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3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  <w:gridCol w:w="4961"/>
      </w:tblGrid>
      <w:tr w:rsidR="00E4287D" w:rsidRPr="00D600CA" w:rsidTr="00131058">
        <w:tc>
          <w:tcPr>
            <w:tcW w:w="11341" w:type="dxa"/>
          </w:tcPr>
          <w:p w:rsidR="00E4287D" w:rsidRPr="00D600CA" w:rsidRDefault="00E4287D" w:rsidP="00131058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287D" w:rsidRPr="00D600CA" w:rsidRDefault="00E4287D" w:rsidP="00C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559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8C131C" w:rsidTr="008C131C">
        <w:trPr>
          <w:trHeight w:val="2268"/>
        </w:trPr>
        <w:tc>
          <w:tcPr>
            <w:tcW w:w="1559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Тутаевского 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9318D7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8C13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Юнусов Д.Р.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B97E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____________2019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4287D" w:rsidRPr="00D600CA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66A" w:rsidRPr="0033466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</w:p>
    <w:p w:rsidR="00E4287D" w:rsidRPr="00D600C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3A2EED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установленные в плане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управляющий делами Администрации ТМР, первый заместитель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Главы Администрации ТМР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коррупции, ОЦП, плана противодействия коррупции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10 февраля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15 июля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, доклад о реализации Национального плана противодействия коррупции за 2018 год направлен в УПК Правительства ЯО.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юридический отдел административно-правового управления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Решением Муниципального Совета ТМР от 22.09.2011 № 87-г  и Распоряжением АТМР  от 22.04.2010 № 8.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- до 01 февраля года, следующего за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, – за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Обобщенные (по району) 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тчеты о ходе реализации мер по противодействию коррупции направляются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противодействию коррупции Правительства ЯО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385EF3" w:rsidRDefault="00FC50AF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385EF3" w:rsidRDefault="00385EF3" w:rsidP="00DA497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бучено 2 муниципальных служащих.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нормативными правовыми актами РФ,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каждую первую и третью среду месяца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FC50A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бесплатной юридической помощи отдельным категориям граждан осуществляется специалистами АТМР на регулярной основе (2 раза в месяц). Информация  о времени приема граждан </w:t>
            </w:r>
            <w:proofErr w:type="gram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публикуется в газете Берега и размещается</w:t>
            </w:r>
            <w:proofErr w:type="gram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АТМР.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Также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Администрации ТМР организовано предоставление бесплатной юридической помощи через общественную приемную Губернатора ЯО.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 в разделе «Противодействие коррупции» размещены нормативные правовые акты по вопросам противодействия коррупции.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FC50AF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="00B97EFA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МУ «ИЦ «Берега»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 здании Администрации ТМР и ее структурных подразделениях на информационных стендах  размещена актуальная информация по противодействию коррупции с учетом методических ре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Тутаевском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8C363D" w:rsidP="00FC5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административно-контрольным отделом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АПУ </w:t>
            </w:r>
            <w:r w:rsidR="00B97EFA">
              <w:rPr>
                <w:rFonts w:ascii="Times New Roman" w:eastAsia="Times New Roman" w:hAnsi="Times New Roman"/>
                <w:sz w:val="24"/>
                <w:szCs w:val="24"/>
              </w:rPr>
              <w:t>АТМР проводится разъяснительная работа.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служащими предоставлены своевременно в административно-контрольный отдел АПУ АТМР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информатизации и связи АТМР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8C363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детей размещены  на официальном сайте Администрации ТМР в разделе «Противодействие коррупции».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наличии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оснований, </w:t>
            </w:r>
          </w:p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Комиссия по соблюдению </w:t>
            </w:r>
            <w:r w:rsidRPr="0075724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907FD1" w:rsidP="00907FD1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противодейс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твию коррупции Правительства ЯО в </w:t>
            </w:r>
            <w:r w:rsidRPr="00907FD1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отношении </w:t>
            </w:r>
            <w:r w:rsidRPr="00907F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муниципального служащего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проверка </w:t>
            </w:r>
            <w:r w:rsidRPr="00907FD1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достоверности и полноты сведений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указанных в декларации.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Постоянно, заседания комиссии не реже 1 раз в квартал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8C363D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комиссии проводятся 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>согласно утвержденному плану работы</w:t>
            </w:r>
            <w:r w:rsidR="00907FD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ежеквартально.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F505C7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актов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прокур</w:t>
            </w:r>
            <w:r w:rsid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орского реагирования </w:t>
            </w:r>
            <w:r w:rsidR="00F505C7">
              <w:rPr>
                <w:rFonts w:ascii="Times New Roman" w:eastAsia="Times New Roman" w:hAnsi="Times New Roman"/>
                <w:sz w:val="24"/>
                <w:szCs w:val="24"/>
              </w:rPr>
              <w:t>не поступало.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выявлению случаев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года, по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Комиссия по </w:t>
            </w:r>
            <w:r w:rsidRPr="0075724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ind w:right="-2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 </w:t>
            </w:r>
            <w:r w:rsidR="00F505C7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131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ситуации, связанные с </w:t>
            </w:r>
            <w:r w:rsidRPr="008C131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lastRenderedPageBreak/>
              <w:t>возникновением конфликта интересов на муниципальной службе не возникали.</w:t>
            </w:r>
          </w:p>
          <w:p w:rsidR="00B97EFA" w:rsidRPr="008C131C" w:rsidRDefault="00B97EFA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BE57C3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A49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DA497D" w:rsidP="00B9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BE57C3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A497D"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DA497D" w:rsidP="00B9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8C131C" w:rsidRDefault="00231D67" w:rsidP="007C6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перечень должностей актуализирован постановлением Администрации ТМР от 28.05.2018 № 343-п.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8C131C" w:rsidRDefault="00BE57C3" w:rsidP="007C6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в соответствии с Распоряжением </w:t>
            </w:r>
            <w:r w:rsidR="00A258F1">
              <w:rPr>
                <w:rFonts w:ascii="Times New Roman" w:hAnsi="Times New Roman"/>
                <w:sz w:val="24"/>
                <w:szCs w:val="24"/>
              </w:rPr>
              <w:t xml:space="preserve">Администрации ТМР  от 11.05.2010 № 71-кл (в редакции постановления от </w:t>
            </w:r>
            <w:r w:rsidR="00A258F1" w:rsidRPr="00A258F1">
              <w:rPr>
                <w:rFonts w:ascii="Times New Roman" w:hAnsi="Times New Roman"/>
                <w:sz w:val="24"/>
                <w:szCs w:val="24"/>
              </w:rPr>
              <w:t>12.03.2018 № 10-р</w:t>
            </w:r>
            <w:r w:rsidR="00A258F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8C131C" w:rsidRDefault="00A258F1" w:rsidP="00B9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В 2018 году уведомлений не поступало.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</w:t>
            </w:r>
          </w:p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8C131C" w:rsidRDefault="00A258F1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Осуществляется административно-контрольным отделом АПУ Администрации ТМР.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заседания - по мере необходимости, но не реже 2 раз в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первый заместитель Главы Администрации ТМР, административно-правовое управление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4C17EA" w:rsidRDefault="00A258F1" w:rsidP="00B97E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                Выполнено.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CF3F4F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CF3F4F" w:rsidP="00CF3F4F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2018 году актуализировано большинство  нормативно-правовых актов в сфере противодействия коррупции в Тутаевском муниципальном районе, приняты новые правовые акты в соответствии с рекомендациями УПК Правительства ЯО.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замещение указанных должностей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поступления сведений (информации)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CF3F4F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муниципальных учреждениях и унитарных предприятиях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B62FA8" w:rsidP="00B62F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подведомственных учреждениях разработаны планы противодействия коррупции, карты коррупционных рисков.  </w:t>
            </w:r>
          </w:p>
        </w:tc>
      </w:tr>
      <w:tr w:rsidR="00231D67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9.3.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  <w:proofErr w:type="gramEnd"/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974CD1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231D67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231D67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231D67" w:rsidRPr="00757247" w:rsidRDefault="00231D67" w:rsidP="007572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67" w:rsidRPr="00757247" w:rsidRDefault="00231D67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7" w:rsidRPr="00757247" w:rsidRDefault="00974CD1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</w:tbl>
    <w:p w:rsidR="00FC50AF" w:rsidRDefault="00FC50AF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31C" w:rsidRPr="008C131C" w:rsidRDefault="008C131C" w:rsidP="008C131C">
      <w:pPr>
        <w:rPr>
          <w:rFonts w:ascii="Times New Roman" w:hAnsi="Times New Roman" w:cs="Times New Roman"/>
          <w:sz w:val="24"/>
          <w:szCs w:val="24"/>
        </w:rPr>
      </w:pPr>
      <w:r w:rsidRPr="008C131C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юридического отдела </w:t>
      </w:r>
      <w:r w:rsidRPr="008C131C">
        <w:rPr>
          <w:rFonts w:ascii="Times New Roman" w:hAnsi="Times New Roman" w:cs="Times New Roman"/>
          <w:sz w:val="24"/>
          <w:szCs w:val="24"/>
        </w:rPr>
        <w:t>АПУ АТМР Камаева Е.Ю.</w:t>
      </w:r>
    </w:p>
    <w:p w:rsidR="00D95FBC" w:rsidRPr="00D600CA" w:rsidRDefault="008C131C" w:rsidP="008C131C">
      <w:pPr>
        <w:rPr>
          <w:rFonts w:ascii="Times New Roman" w:hAnsi="Times New Roman" w:cs="Times New Roman"/>
          <w:sz w:val="24"/>
          <w:szCs w:val="24"/>
        </w:rPr>
      </w:pPr>
      <w:r w:rsidRPr="008C131C">
        <w:rPr>
          <w:rFonts w:ascii="Times New Roman" w:hAnsi="Times New Roman" w:cs="Times New Roman"/>
          <w:sz w:val="24"/>
          <w:szCs w:val="24"/>
        </w:rPr>
        <w:t>8(48533)20019</w:t>
      </w:r>
    </w:p>
    <w:sectPr w:rsidR="00D95FBC" w:rsidRPr="00D600CA" w:rsidSect="00C4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709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CD" w:rsidRDefault="00A050CD" w:rsidP="00BB7473">
      <w:pPr>
        <w:spacing w:after="0" w:line="240" w:lineRule="auto"/>
      </w:pPr>
      <w:r>
        <w:separator/>
      </w:r>
    </w:p>
  </w:endnote>
  <w:endnote w:type="continuationSeparator" w:id="0">
    <w:p w:rsidR="00A050CD" w:rsidRDefault="00A050CD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EFA" w:rsidRPr="006E698A" w:rsidRDefault="00B97E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97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CD" w:rsidRDefault="00A050CD" w:rsidP="00BB7473">
      <w:pPr>
        <w:spacing w:after="0" w:line="240" w:lineRule="auto"/>
      </w:pPr>
      <w:r>
        <w:separator/>
      </w:r>
    </w:p>
  </w:footnote>
  <w:footnote w:type="continuationSeparator" w:id="0">
    <w:p w:rsidR="00A050CD" w:rsidRDefault="00A050CD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FA" w:rsidRDefault="00B97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82966"/>
    <w:rsid w:val="00126250"/>
    <w:rsid w:val="00131058"/>
    <w:rsid w:val="00133C90"/>
    <w:rsid w:val="001478EE"/>
    <w:rsid w:val="00195A76"/>
    <w:rsid w:val="001A56A6"/>
    <w:rsid w:val="001A6BF3"/>
    <w:rsid w:val="001B4665"/>
    <w:rsid w:val="001D067F"/>
    <w:rsid w:val="001F40EB"/>
    <w:rsid w:val="00204679"/>
    <w:rsid w:val="002215E0"/>
    <w:rsid w:val="002233E7"/>
    <w:rsid w:val="00226747"/>
    <w:rsid w:val="00231D67"/>
    <w:rsid w:val="002559DF"/>
    <w:rsid w:val="00273334"/>
    <w:rsid w:val="002857C3"/>
    <w:rsid w:val="00292AE7"/>
    <w:rsid w:val="00294CE7"/>
    <w:rsid w:val="00325EC8"/>
    <w:rsid w:val="00331BEF"/>
    <w:rsid w:val="0033466A"/>
    <w:rsid w:val="00385EF3"/>
    <w:rsid w:val="00386F54"/>
    <w:rsid w:val="00390E4A"/>
    <w:rsid w:val="003A2EED"/>
    <w:rsid w:val="003B3FCB"/>
    <w:rsid w:val="003E36AA"/>
    <w:rsid w:val="003F2EE8"/>
    <w:rsid w:val="00417304"/>
    <w:rsid w:val="004317E8"/>
    <w:rsid w:val="00440DF0"/>
    <w:rsid w:val="00451441"/>
    <w:rsid w:val="004B2903"/>
    <w:rsid w:val="004C17EA"/>
    <w:rsid w:val="004D3265"/>
    <w:rsid w:val="005305ED"/>
    <w:rsid w:val="0056259D"/>
    <w:rsid w:val="00570932"/>
    <w:rsid w:val="005813F7"/>
    <w:rsid w:val="005C40D0"/>
    <w:rsid w:val="005D21B2"/>
    <w:rsid w:val="006060DA"/>
    <w:rsid w:val="006B661E"/>
    <w:rsid w:val="006E698A"/>
    <w:rsid w:val="007025B6"/>
    <w:rsid w:val="00722CBB"/>
    <w:rsid w:val="00744207"/>
    <w:rsid w:val="00757247"/>
    <w:rsid w:val="007820BB"/>
    <w:rsid w:val="00804E9F"/>
    <w:rsid w:val="008134BC"/>
    <w:rsid w:val="00835CF9"/>
    <w:rsid w:val="00852411"/>
    <w:rsid w:val="00853CF0"/>
    <w:rsid w:val="008838D2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63830"/>
    <w:rsid w:val="00974CD1"/>
    <w:rsid w:val="00985C26"/>
    <w:rsid w:val="00986984"/>
    <w:rsid w:val="009A33D7"/>
    <w:rsid w:val="009D72FD"/>
    <w:rsid w:val="009E715E"/>
    <w:rsid w:val="009F60B2"/>
    <w:rsid w:val="00A014F7"/>
    <w:rsid w:val="00A050CD"/>
    <w:rsid w:val="00A07435"/>
    <w:rsid w:val="00A2341E"/>
    <w:rsid w:val="00A258F1"/>
    <w:rsid w:val="00A63162"/>
    <w:rsid w:val="00A81AE4"/>
    <w:rsid w:val="00A8767C"/>
    <w:rsid w:val="00A92055"/>
    <w:rsid w:val="00AA3A96"/>
    <w:rsid w:val="00AD2180"/>
    <w:rsid w:val="00AE01AF"/>
    <w:rsid w:val="00B32432"/>
    <w:rsid w:val="00B62FA8"/>
    <w:rsid w:val="00B97EFA"/>
    <w:rsid w:val="00BA3F07"/>
    <w:rsid w:val="00BB7473"/>
    <w:rsid w:val="00BE2F66"/>
    <w:rsid w:val="00BE57C3"/>
    <w:rsid w:val="00C309AC"/>
    <w:rsid w:val="00C30C25"/>
    <w:rsid w:val="00C43793"/>
    <w:rsid w:val="00C44176"/>
    <w:rsid w:val="00C501D0"/>
    <w:rsid w:val="00C62935"/>
    <w:rsid w:val="00CB4C0B"/>
    <w:rsid w:val="00CD6B46"/>
    <w:rsid w:val="00CF229F"/>
    <w:rsid w:val="00CF3F4F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D5A5A"/>
    <w:rsid w:val="00DE0E06"/>
    <w:rsid w:val="00E10569"/>
    <w:rsid w:val="00E31533"/>
    <w:rsid w:val="00E4287D"/>
    <w:rsid w:val="00E50F27"/>
    <w:rsid w:val="00E6165E"/>
    <w:rsid w:val="00E71364"/>
    <w:rsid w:val="00EA2AA0"/>
    <w:rsid w:val="00EC0034"/>
    <w:rsid w:val="00EC1ADD"/>
    <w:rsid w:val="00EC76DB"/>
    <w:rsid w:val="00EE7CB2"/>
    <w:rsid w:val="00F367B3"/>
    <w:rsid w:val="00F505C7"/>
    <w:rsid w:val="00F61209"/>
    <w:rsid w:val="00F662C7"/>
    <w:rsid w:val="00FA39D7"/>
    <w:rsid w:val="00FA5971"/>
    <w:rsid w:val="00FA7BAB"/>
    <w:rsid w:val="00FB5499"/>
    <w:rsid w:val="00FC50A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8B62-8352-48E7-ADDC-9B5E6D79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stepanov</cp:lastModifiedBy>
  <cp:revision>9</cp:revision>
  <cp:lastPrinted>2019-02-26T12:06:00Z</cp:lastPrinted>
  <dcterms:created xsi:type="dcterms:W3CDTF">2019-02-25T06:20:00Z</dcterms:created>
  <dcterms:modified xsi:type="dcterms:W3CDTF">2019-02-27T07:34:00Z</dcterms:modified>
</cp:coreProperties>
</file>