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C" w:rsidRPr="00992E43" w:rsidRDefault="00E11D1C" w:rsidP="00E11D1C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ПОСТАНОВЛЕНИЕ</w:t>
      </w:r>
    </w:p>
    <w:p w:rsidR="00E11D1C" w:rsidRPr="00992E43" w:rsidRDefault="00E11D1C" w:rsidP="00E11D1C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Администрации Тутаевского муниципального района Ярославской области</w:t>
      </w:r>
    </w:p>
    <w:p w:rsidR="00E11D1C" w:rsidRPr="00992E43" w:rsidRDefault="00E11D1C" w:rsidP="00E11D1C">
      <w:pPr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E0237" w:rsidRPr="00992E43" w:rsidRDefault="00BE0237" w:rsidP="00BE0237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от </w:t>
      </w:r>
      <w:r w:rsidRPr="00992E43">
        <w:rPr>
          <w:rFonts w:eastAsia="Times New Roman"/>
          <w:color w:val="000000"/>
          <w:sz w:val="24"/>
          <w:szCs w:val="24"/>
          <w:lang w:eastAsia="ru-RU"/>
        </w:rPr>
        <w:t>28.06.2013  № 288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ru-RU"/>
        </w:rPr>
        <w:t>(в ред. распоряжения АТМР от 13.11.2020 № 751-п)</w:t>
      </w:r>
    </w:p>
    <w:p w:rsidR="00BE0237" w:rsidRDefault="00BE0237" w:rsidP="00BE0237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BE0237" w:rsidP="00BE0237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E11D1C" w:rsidRPr="00992E43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 w:rsidR="00E11D1C" w:rsidRPr="00992E43">
        <w:rPr>
          <w:rFonts w:eastAsia="Times New Roman"/>
          <w:color w:val="000000"/>
          <w:sz w:val="24"/>
          <w:szCs w:val="24"/>
          <w:lang w:eastAsia="ru-RU"/>
        </w:rPr>
        <w:t>.Т</w:t>
      </w:r>
      <w:proofErr w:type="gramEnd"/>
      <w:r w:rsidR="00E11D1C" w:rsidRPr="00992E43">
        <w:rPr>
          <w:rFonts w:eastAsia="Times New Roman"/>
          <w:color w:val="000000"/>
          <w:sz w:val="24"/>
          <w:szCs w:val="24"/>
          <w:lang w:eastAsia="ru-RU"/>
        </w:rPr>
        <w:t>утаев                                                                                  </w:t>
      </w:r>
    </w:p>
    <w:p w:rsidR="00E11D1C" w:rsidRPr="00992E43" w:rsidRDefault="00E11D1C" w:rsidP="00E11D1C">
      <w:pPr>
        <w:spacing w:line="240" w:lineRule="auto"/>
        <w:ind w:right="4494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val="en-US" w:eastAsia="ru-RU"/>
        </w:rPr>
        <w:t> </w:t>
      </w:r>
    </w:p>
    <w:p w:rsidR="00E11D1C" w:rsidRPr="00992E43" w:rsidRDefault="00E11D1C" w:rsidP="00E11D1C">
      <w:pPr>
        <w:spacing w:line="240" w:lineRule="auto"/>
        <w:ind w:left="284" w:right="4494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Об утверждении Порядка применения взысканий за несоблюдение муниципальным служащим Администрации Тутаевского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</w:t>
      </w:r>
    </w:p>
    <w:p w:rsidR="00E11D1C" w:rsidRPr="00992E43" w:rsidRDefault="00E11D1C" w:rsidP="00992E43">
      <w:pPr>
        <w:spacing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В соответствии со статьей 27.1 Федерального закона от 02.03.2007 № 25-ФЗ «О муниципальной службе в Российской Федерации» Администрация Тутаевского муниципального района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992E43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ПОСТАНОВЛЯЕТ: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1. Утвердить Порядок применения взысканий за несоблюдение муниципальным служащим Администрации Тутаевского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(приложение).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2. </w:t>
      </w:r>
      <w:proofErr w:type="gramStart"/>
      <w:r w:rsidRPr="00992E43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2E43">
        <w:rPr>
          <w:rFonts w:eastAsia="Times New Roman"/>
          <w:color w:val="000000"/>
          <w:sz w:val="24"/>
          <w:szCs w:val="24"/>
          <w:lang w:eastAsia="ru-RU"/>
        </w:rPr>
        <w:t> исполнением настоящего постановления возложить на руководителя аппарата Администрации Тутаевского муниципального района Степанова С.А.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Глава Тутаевского муниципального  района</w:t>
      </w:r>
    </w:p>
    <w:p w:rsidR="00E11D1C" w:rsidRPr="00992E43" w:rsidRDefault="00E11D1C" w:rsidP="00E11D1C">
      <w:pPr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С.А. ЛЕВАШОВ</w:t>
      </w:r>
    </w:p>
    <w:p w:rsidR="00E11D1C" w:rsidRPr="00992E43" w:rsidRDefault="00E11D1C" w:rsidP="00E11D1C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ind w:left="9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11D1C" w:rsidRPr="00992E43" w:rsidRDefault="00E11D1C" w:rsidP="00E11D1C">
      <w:pPr>
        <w:spacing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Приложение</w:t>
      </w:r>
    </w:p>
    <w:p w:rsidR="00E11D1C" w:rsidRPr="00992E43" w:rsidRDefault="00E11D1C" w:rsidP="00E11D1C">
      <w:pPr>
        <w:spacing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11D1C" w:rsidRPr="00992E43" w:rsidRDefault="00E11D1C" w:rsidP="00E11D1C">
      <w:pPr>
        <w:spacing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Тутаевского муниципального района</w:t>
      </w:r>
    </w:p>
    <w:p w:rsidR="00E11D1C" w:rsidRDefault="00E11D1C" w:rsidP="00E11D1C">
      <w:pPr>
        <w:spacing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от 28.06.2013 г. № 288</w:t>
      </w:r>
    </w:p>
    <w:p w:rsidR="00E057F6" w:rsidRPr="00992E43" w:rsidRDefault="00E057F6" w:rsidP="00E11D1C">
      <w:pPr>
        <w:spacing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(в ред. распоряжения АТМР от 13.11.2020 № 751-п)</w:t>
      </w:r>
    </w:p>
    <w:p w:rsidR="00E11D1C" w:rsidRPr="00992E43" w:rsidRDefault="00E11D1C" w:rsidP="00E11D1C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E057F6" w:rsidRPr="00E057F6" w:rsidRDefault="00E11D1C" w:rsidP="00E057F6">
      <w:pPr>
        <w:jc w:val="center"/>
        <w:rPr>
          <w:rFonts w:eastAsia="Times New Roman"/>
          <w:color w:val="000000"/>
          <w:sz w:val="24"/>
          <w:lang w:eastAsia="ru-RU"/>
        </w:rPr>
      </w:pPr>
      <w:r w:rsidRPr="00992E43">
        <w:rPr>
          <w:rFonts w:eastAsia="Times New Roman"/>
          <w:color w:val="000000"/>
          <w:sz w:val="24"/>
          <w:szCs w:val="24"/>
          <w:lang w:eastAsia="ru-RU"/>
        </w:rPr>
        <w:t> </w:t>
      </w:r>
      <w:r w:rsidR="00E057F6" w:rsidRPr="00E057F6">
        <w:rPr>
          <w:rFonts w:eastAsia="Times New Roman"/>
          <w:color w:val="000000"/>
          <w:sz w:val="24"/>
          <w:lang w:eastAsia="ru-RU"/>
        </w:rPr>
        <w:t xml:space="preserve">Порядок применения взысканий за несоблюдение муниципальным служащим Администрации Тутаевского муниципального района ограничений и запретов, требований о предотвращении или об урегулировании конфликта интересов и неисполнение </w:t>
      </w:r>
      <w:r w:rsidR="00E057F6" w:rsidRPr="00E057F6">
        <w:rPr>
          <w:rFonts w:eastAsia="Times New Roman"/>
          <w:color w:val="000000"/>
          <w:sz w:val="24"/>
          <w:lang w:eastAsia="ru-RU"/>
        </w:rPr>
        <w:lastRenderedPageBreak/>
        <w:t>обязанностей, установленных в целях противодействия коррупции федеральными законами</w:t>
      </w:r>
    </w:p>
    <w:p w:rsidR="00E057F6" w:rsidRPr="00E057F6" w:rsidRDefault="00E057F6" w:rsidP="00E057F6">
      <w:pPr>
        <w:spacing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 </w:t>
      </w:r>
    </w:p>
    <w:p w:rsidR="00E057F6" w:rsidRPr="00E057F6" w:rsidRDefault="00E057F6" w:rsidP="00E057F6">
      <w:pPr>
        <w:spacing w:line="240" w:lineRule="auto"/>
        <w:ind w:firstLine="567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1. </w:t>
      </w:r>
      <w:proofErr w:type="gramStart"/>
      <w:r w:rsidRPr="00E057F6">
        <w:rPr>
          <w:rFonts w:eastAsia="Times New Roman"/>
          <w:color w:val="000000"/>
          <w:sz w:val="24"/>
          <w:lang w:eastAsia="ru-RU"/>
        </w:rPr>
        <w:t>За несоблюдение муниципальным служащим Администрации Тутаевского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 (далее - коррупционные правонарушения), представитель нанимателя (работодатель) применяет взыскания, предусмотренные статьями 14.1, 15 и 27 Федерального закона «О муниципальной</w:t>
      </w:r>
      <w:proofErr w:type="gramEnd"/>
      <w:r w:rsidRPr="00E057F6">
        <w:rPr>
          <w:rFonts w:eastAsia="Times New Roman"/>
          <w:color w:val="000000"/>
          <w:sz w:val="24"/>
          <w:lang w:eastAsia="ru-RU"/>
        </w:rPr>
        <w:t> службе в Российской Федерации», на основании: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1) доклада о результатах проверки, проведенной структурным (внутриструктурным) подразделением Администрации Тутаевского муниципального района, на которое возложены функции подразделения кадровой службы Администрации Тутаевского муниципального района по профилактике коррупционных и иных правонарушений;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proofErr w:type="gramStart"/>
      <w:r w:rsidRPr="00E057F6">
        <w:rPr>
          <w:rFonts w:eastAsia="Calibri"/>
          <w:bCs/>
          <w:sz w:val="24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4) объяснений муниципального служащего;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5) иных материалов.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2. </w:t>
      </w:r>
      <w:proofErr w:type="gramStart"/>
      <w:r w:rsidRPr="00E057F6">
        <w:rPr>
          <w:rFonts w:eastAsia="Times New Roman"/>
          <w:color w:val="000000"/>
          <w:sz w:val="24"/>
          <w:lang w:eastAsia="ru-RU"/>
        </w:rPr>
        <w:t>Взыскания, предусмотренные статьями 14.1, 15 и 27 Федерального закона 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E057F6">
        <w:rPr>
          <w:rFonts w:eastAsia="Times New Roman"/>
          <w:color w:val="000000"/>
          <w:sz w:val="24"/>
          <w:lang w:eastAsia="ru-RU"/>
        </w:rPr>
        <w:t xml:space="preserve"> В указанные сроки не включается время производства по уголовному делу.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proofErr w:type="gramStart"/>
      <w:r w:rsidRPr="00E057F6">
        <w:rPr>
          <w:rFonts w:eastAsia="Times New Roman"/>
          <w:color w:val="000000"/>
          <w:sz w:val="24"/>
          <w:lang w:eastAsia="ru-RU"/>
        </w:rPr>
        <w:t xml:space="preserve">3.При применении взысканий, предусмотренных </w:t>
      </w:r>
      <w:hyperlink r:id="rId5" w:history="1">
        <w:r w:rsidRPr="00E057F6">
          <w:rPr>
            <w:rFonts w:eastAsia="Times New Roman"/>
            <w:sz w:val="24"/>
            <w:lang w:eastAsia="ru-RU"/>
          </w:rPr>
          <w:t>статьями 14.1</w:t>
        </w:r>
      </w:hyperlink>
      <w:r w:rsidRPr="00E057F6">
        <w:rPr>
          <w:rFonts w:eastAsia="Times New Roman"/>
          <w:sz w:val="24"/>
          <w:lang w:eastAsia="ru-RU"/>
        </w:rPr>
        <w:t xml:space="preserve">, </w:t>
      </w:r>
      <w:hyperlink r:id="rId6" w:history="1">
        <w:r w:rsidRPr="00E057F6">
          <w:rPr>
            <w:rFonts w:eastAsia="Times New Roman"/>
            <w:sz w:val="24"/>
            <w:lang w:eastAsia="ru-RU"/>
          </w:rPr>
          <w:t>15</w:t>
        </w:r>
      </w:hyperlink>
      <w:r w:rsidRPr="00E057F6">
        <w:rPr>
          <w:rFonts w:eastAsia="Times New Roman"/>
          <w:sz w:val="24"/>
          <w:lang w:eastAsia="ru-RU"/>
        </w:rPr>
        <w:t xml:space="preserve"> и </w:t>
      </w:r>
      <w:hyperlink r:id="rId7" w:history="1">
        <w:r w:rsidRPr="00E057F6">
          <w:rPr>
            <w:rFonts w:eastAsia="Times New Roman"/>
            <w:sz w:val="24"/>
            <w:lang w:eastAsia="ru-RU"/>
          </w:rPr>
          <w:t>27</w:t>
        </w:r>
      </w:hyperlink>
      <w:r w:rsidRPr="00E057F6">
        <w:rPr>
          <w:rFonts w:eastAsia="Times New Roman"/>
          <w:sz w:val="24"/>
          <w:lang w:eastAsia="ru-RU"/>
        </w:rPr>
        <w:t xml:space="preserve"> </w:t>
      </w:r>
      <w:r w:rsidRPr="00E057F6">
        <w:rPr>
          <w:rFonts w:eastAsia="Times New Roman"/>
          <w:color w:val="000000"/>
          <w:sz w:val="24"/>
          <w:lang w:eastAsia="ru-RU"/>
        </w:rPr>
        <w:t>Федерального закона 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E057F6">
        <w:rPr>
          <w:rFonts w:eastAsia="Times New Roman"/>
          <w:color w:val="000000"/>
          <w:sz w:val="24"/>
          <w:lang w:eastAsia="ru-RU"/>
        </w:rPr>
        <w:t xml:space="preserve"> исполнения муниципальным служащим своих должностных обязанностей.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4. До применения взыскания представитель нанимателя (работодатель) должен затребовать от муниципального служащего письменное объяснение. Если по </w:t>
      </w:r>
      <w:proofErr w:type="gramStart"/>
      <w:r w:rsidRPr="00E057F6">
        <w:rPr>
          <w:rFonts w:eastAsia="Times New Roman"/>
          <w:color w:val="000000"/>
          <w:sz w:val="24"/>
          <w:lang w:eastAsia="ru-RU"/>
        </w:rPr>
        <w:t>истечении</w:t>
      </w:r>
      <w:proofErr w:type="gramEnd"/>
      <w:r w:rsidRPr="00E057F6">
        <w:rPr>
          <w:rFonts w:eastAsia="Times New Roman"/>
          <w:color w:val="000000"/>
          <w:sz w:val="24"/>
          <w:lang w:eastAsia="ru-RU"/>
        </w:rPr>
        <w:t> двух рабочих дней указанное объяснение не предоставлено, то составляется соответствующий акт. Непредставление объяснения не является препятствием для применения взыскания.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 xml:space="preserve">5. </w:t>
      </w:r>
      <w:proofErr w:type="gramStart"/>
      <w:r w:rsidRPr="00E057F6">
        <w:rPr>
          <w:rFonts w:eastAsia="Times New Roman"/>
          <w:color w:val="000000"/>
          <w:sz w:val="24"/>
          <w:lang w:eastAsia="ru-RU"/>
        </w:rPr>
        <w:t>Копия муниципального правового акта (приказа) представителя нанимателя (работодателя)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документа.</w:t>
      </w:r>
      <w:proofErr w:type="gramEnd"/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 xml:space="preserve">6. Муниципальный служащий вправе обжаловать взыскание в установленном законом </w:t>
      </w:r>
      <w:proofErr w:type="gramStart"/>
      <w:r w:rsidRPr="00E057F6">
        <w:rPr>
          <w:rFonts w:eastAsia="Times New Roman"/>
          <w:color w:val="000000"/>
          <w:sz w:val="24"/>
          <w:lang w:eastAsia="ru-RU"/>
        </w:rPr>
        <w:t>порядке</w:t>
      </w:r>
      <w:proofErr w:type="gramEnd"/>
      <w:r w:rsidRPr="00E057F6">
        <w:rPr>
          <w:rFonts w:eastAsia="Times New Roman"/>
          <w:color w:val="000000"/>
          <w:sz w:val="24"/>
          <w:lang w:eastAsia="ru-RU"/>
        </w:rPr>
        <w:t>.</w:t>
      </w:r>
    </w:p>
    <w:p w:rsidR="00E057F6" w:rsidRPr="00E057F6" w:rsidRDefault="00E057F6" w:rsidP="00E057F6">
      <w:pPr>
        <w:spacing w:line="240" w:lineRule="auto"/>
        <w:ind w:firstLine="720"/>
        <w:jc w:val="both"/>
        <w:rPr>
          <w:rFonts w:eastAsia="Times New Roman"/>
          <w:color w:val="000000"/>
          <w:sz w:val="24"/>
          <w:lang w:eastAsia="ru-RU"/>
        </w:rPr>
      </w:pPr>
      <w:r w:rsidRPr="00E057F6">
        <w:rPr>
          <w:rFonts w:eastAsia="Times New Roman"/>
          <w:color w:val="000000"/>
          <w:sz w:val="24"/>
          <w:lang w:eastAsia="ru-RU"/>
        </w:rPr>
        <w:t>7. 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Федерации».</w:t>
      </w:r>
    </w:p>
    <w:p w:rsidR="00E057F6" w:rsidRPr="00E057F6" w:rsidRDefault="00E057F6" w:rsidP="00E057F6">
      <w:pPr>
        <w:spacing w:line="240" w:lineRule="auto"/>
        <w:rPr>
          <w:rFonts w:eastAsia="Times New Roman"/>
          <w:sz w:val="24"/>
          <w:lang w:eastAsia="ar-SA"/>
        </w:rPr>
      </w:pPr>
      <w:r w:rsidRPr="00E057F6">
        <w:rPr>
          <w:rFonts w:eastAsia="Times New Roman"/>
          <w:sz w:val="24"/>
          <w:lang w:eastAsia="ar-SA"/>
        </w:rPr>
        <w:t xml:space="preserve">      </w:t>
      </w:r>
    </w:p>
    <w:p w:rsidR="00E057F6" w:rsidRPr="00E057F6" w:rsidRDefault="00E057F6" w:rsidP="00E057F6">
      <w:pPr>
        <w:spacing w:line="240" w:lineRule="auto"/>
        <w:rPr>
          <w:rFonts w:eastAsia="Times New Roman"/>
          <w:color w:val="000000"/>
          <w:sz w:val="24"/>
          <w:lang w:eastAsia="ru-RU"/>
        </w:rPr>
      </w:pPr>
    </w:p>
    <w:p w:rsidR="00E057F6" w:rsidRPr="00E057F6" w:rsidRDefault="00E057F6" w:rsidP="00E057F6">
      <w:pPr>
        <w:spacing w:line="240" w:lineRule="auto"/>
        <w:rPr>
          <w:rFonts w:eastAsia="Calibri"/>
          <w:sz w:val="24"/>
        </w:rPr>
      </w:pPr>
      <w:r w:rsidRPr="00E057F6">
        <w:rPr>
          <w:rFonts w:eastAsia="Calibri"/>
          <w:sz w:val="24"/>
        </w:rPr>
        <w:t xml:space="preserve">Управляющий делами </w:t>
      </w:r>
    </w:p>
    <w:p w:rsidR="00E057F6" w:rsidRPr="00E057F6" w:rsidRDefault="00E057F6" w:rsidP="00E057F6">
      <w:pPr>
        <w:spacing w:line="240" w:lineRule="auto"/>
        <w:rPr>
          <w:rFonts w:eastAsia="Calibri"/>
          <w:sz w:val="24"/>
        </w:rPr>
      </w:pPr>
      <w:r w:rsidRPr="00E057F6">
        <w:rPr>
          <w:rFonts w:eastAsia="Calibri"/>
          <w:sz w:val="24"/>
        </w:rPr>
        <w:t xml:space="preserve">Администрации ТМР                                                               </w:t>
      </w:r>
      <w:r>
        <w:rPr>
          <w:rFonts w:eastAsia="Calibri"/>
          <w:sz w:val="24"/>
        </w:rPr>
        <w:t xml:space="preserve">                       </w:t>
      </w:r>
      <w:r w:rsidRPr="00E057F6">
        <w:rPr>
          <w:rFonts w:eastAsia="Calibri"/>
          <w:sz w:val="24"/>
        </w:rPr>
        <w:t xml:space="preserve">   С.В. Балясникова</w:t>
      </w:r>
    </w:p>
    <w:p w:rsidR="00E11D1C" w:rsidRPr="00E057F6" w:rsidRDefault="00E11D1C" w:rsidP="00E11D1C">
      <w:pPr>
        <w:spacing w:line="240" w:lineRule="auto"/>
        <w:rPr>
          <w:rFonts w:eastAsia="Times New Roman"/>
          <w:color w:val="000000"/>
          <w:sz w:val="22"/>
          <w:szCs w:val="24"/>
          <w:lang w:eastAsia="ru-RU"/>
        </w:rPr>
      </w:pPr>
    </w:p>
    <w:sectPr w:rsidR="00E11D1C" w:rsidRPr="00E0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1C"/>
    <w:rsid w:val="00181D1E"/>
    <w:rsid w:val="00992E43"/>
    <w:rsid w:val="00BE0237"/>
    <w:rsid w:val="00E057F6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11D1C"/>
  </w:style>
  <w:style w:type="paragraph" w:styleId="a3">
    <w:name w:val="Body Text Indent"/>
    <w:basedOn w:val="a"/>
    <w:link w:val="a4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11D1C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1D1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D1C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11D1C"/>
  </w:style>
  <w:style w:type="paragraph" w:styleId="a3">
    <w:name w:val="Body Text Indent"/>
    <w:basedOn w:val="a"/>
    <w:link w:val="a4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11D1C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1D1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D1C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64A18A5C654136B9D2B454293DDC38A5031084328C332731F69615FEBAFABDD288566C10C61CCE985E0CD48B15F291C929B02C17C2F88n5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64A18A5C654136B9D2B454293DDC38A5031084328C332731F69615FEBAFABDD288566C10C62CCEF85E0CD48B15F291C929B02C17C2F88n5jFJ" TargetMode="External"/><Relationship Id="rId5" Type="http://schemas.openxmlformats.org/officeDocument/2006/relationships/hyperlink" Target="consultantplus://offline/ref=6A364A18A5C654136B9D2B454293DDC38A5031084328C332731F69615FEBAFABDD288566C10C61C6E185E0CD48B15F291C929B02C17C2F88n5j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kadry</cp:lastModifiedBy>
  <cp:revision>4</cp:revision>
  <cp:lastPrinted>2020-10-21T09:52:00Z</cp:lastPrinted>
  <dcterms:created xsi:type="dcterms:W3CDTF">2020-11-23T10:56:00Z</dcterms:created>
  <dcterms:modified xsi:type="dcterms:W3CDTF">2020-11-23T12:17:00Z</dcterms:modified>
</cp:coreProperties>
</file>