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Default="0043669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«Об организации на территории городского поселения Тутаев ярмарок, имеющих временный характер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экономического развития и инвестиционной политики Администрации Тутаевского муниципального района (далее – Управление) 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27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01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Проект </w:t>
      </w:r>
      <w:r w:rsidR="008C00E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C00EB" w:rsidRPr="00F30B3D">
        <w:rPr>
          <w:rFonts w:ascii="Times New Roman" w:hAnsi="Times New Roman" w:cs="Times New Roman"/>
          <w:sz w:val="28"/>
          <w:szCs w:val="28"/>
        </w:rPr>
        <w:t xml:space="preserve"> Тута</w:t>
      </w:r>
      <w:r w:rsidR="008C00EB">
        <w:rPr>
          <w:rFonts w:ascii="Times New Roman" w:hAnsi="Times New Roman" w:cs="Times New Roman"/>
          <w:sz w:val="28"/>
          <w:szCs w:val="28"/>
        </w:rPr>
        <w:t>евского муниципального района «Об организации на территории городского поселения Тутаев ярмарок, имеющих временный характер</w:t>
      </w:r>
      <w:r w:rsidR="008C00EB" w:rsidRPr="00F30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Pr="008C00EB">
        <w:rPr>
          <w:rFonts w:ascii="Times New Roman" w:hAnsi="Times New Roman"/>
          <w:sz w:val="28"/>
          <w:szCs w:val="28"/>
        </w:rPr>
        <w:t xml:space="preserve">с 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27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01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1г.</w:t>
      </w:r>
      <w:r w:rsidRPr="008C00EB">
        <w:rPr>
          <w:rFonts w:ascii="Times New Roman" w:hAnsi="Times New Roman"/>
          <w:sz w:val="28"/>
          <w:szCs w:val="28"/>
        </w:rPr>
        <w:t xml:space="preserve"> по </w:t>
      </w:r>
      <w:r w:rsidR="008C00EB" w:rsidRPr="008C00EB">
        <w:rPr>
          <w:rFonts w:ascii="Times New Roman" w:hAnsi="Times New Roman"/>
          <w:color w:val="000000"/>
          <w:sz w:val="28"/>
          <w:szCs w:val="28"/>
        </w:rPr>
        <w:t>10</w:t>
      </w:r>
      <w:r w:rsidRPr="008C00EB">
        <w:rPr>
          <w:rFonts w:ascii="Times New Roman" w:hAnsi="Times New Roman"/>
          <w:color w:val="000000"/>
          <w:sz w:val="28"/>
          <w:szCs w:val="28"/>
        </w:rPr>
        <w:t>.</w:t>
      </w:r>
      <w:r w:rsidR="008C00EB" w:rsidRPr="008C00EB">
        <w:rPr>
          <w:rFonts w:ascii="Times New Roman" w:hAnsi="Times New Roman"/>
          <w:sz w:val="28"/>
          <w:szCs w:val="28"/>
        </w:rPr>
        <w:t>02</w:t>
      </w:r>
      <w:r w:rsidRPr="008C00EB">
        <w:rPr>
          <w:rFonts w:ascii="Times New Roman" w:hAnsi="Times New Roman"/>
          <w:sz w:val="28"/>
          <w:szCs w:val="28"/>
        </w:rPr>
        <w:t>.202</w:t>
      </w:r>
      <w:r w:rsidR="008C00EB" w:rsidRPr="008C00EB">
        <w:rPr>
          <w:rFonts w:ascii="Times New Roman" w:hAnsi="Times New Roman"/>
          <w:sz w:val="28"/>
          <w:szCs w:val="28"/>
        </w:rPr>
        <w:t>1</w:t>
      </w:r>
      <w:proofErr w:type="gramStart"/>
      <w:r w:rsidR="008C00EB" w:rsidRPr="008C00EB">
        <w:rPr>
          <w:rFonts w:ascii="Times New Roman" w:hAnsi="Times New Roman"/>
          <w:sz w:val="28"/>
          <w:szCs w:val="28"/>
        </w:rPr>
        <w:t>г.</w:t>
      </w:r>
      <w:r w:rsidRPr="008C00EB">
        <w:rPr>
          <w:rFonts w:ascii="Times New Roman" w:hAnsi="Times New Roman"/>
          <w:sz w:val="28"/>
          <w:szCs w:val="28"/>
        </w:rPr>
        <w:t>.</w:t>
      </w:r>
      <w:proofErr w:type="gramEnd"/>
    </w:p>
    <w:p w:rsidR="00A8422A" w:rsidRDefault="00A842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Отзыв получен</w:t>
            </w:r>
          </w:p>
        </w:tc>
        <w:tc>
          <w:tcPr>
            <w:tcW w:w="4885" w:type="dxa"/>
          </w:tcPr>
          <w:p w:rsidR="00A8422A" w:rsidRPr="00437CF4" w:rsidRDefault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02.02.2021г.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A8422A" w:rsidRPr="00437CF4" w:rsidRDefault="00A8422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 xml:space="preserve">Тутаевский межрайонный прокурор старший советник юстиций - </w:t>
            </w:r>
          </w:p>
          <w:p w:rsidR="00A8422A" w:rsidRPr="00437CF4" w:rsidRDefault="00A8422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Антон Анатольевич Павлов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Контактная информация</w:t>
            </w:r>
          </w:p>
        </w:tc>
        <w:tc>
          <w:tcPr>
            <w:tcW w:w="4885" w:type="dxa"/>
          </w:tcPr>
          <w:p w:rsidR="00A8422A" w:rsidRPr="00437CF4" w:rsidRDefault="00974689">
            <w:pPr>
              <w:pStyle w:val="ConsPlusNormal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437CF4">
              <w:rPr>
                <w:rFonts w:ascii="Times New Roman" w:hAnsi="Times New Roman"/>
                <w:szCs w:val="22"/>
                <w:lang w:val="en-US"/>
              </w:rPr>
              <w:t>8-4852-208-740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A8422A" w:rsidRPr="00437CF4" w:rsidRDefault="0097468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tutaev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_</w:t>
            </w: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proc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_</w:t>
            </w: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yarprok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@</w:t>
            </w:r>
            <w:r w:rsidRPr="00437CF4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437CF4">
              <w:rPr>
                <w:rFonts w:ascii="Times New Roman" w:hAnsi="Times New Roman"/>
                <w:szCs w:val="22"/>
              </w:rPr>
              <w:t>.</w:t>
            </w: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ru</w:t>
            </w:r>
            <w:proofErr w:type="spellEnd"/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039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Предложения и (или) замечания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9" w:type="dxa"/>
          </w:tcPr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 xml:space="preserve">« </w:t>
            </w:r>
            <w:r w:rsidRPr="00437CF4">
              <w:rPr>
                <w:rFonts w:ascii="Times New Roman" w:hAnsi="Times New Roman"/>
                <w:szCs w:val="22"/>
              </w:rPr>
              <w:t>3</w:t>
            </w:r>
            <w:proofErr w:type="gramEnd"/>
            <w:r w:rsidRPr="00437CF4">
              <w:rPr>
                <w:rFonts w:ascii="Times New Roman" w:hAnsi="Times New Roman"/>
                <w:szCs w:val="22"/>
              </w:rPr>
              <w:t>.</w:t>
            </w:r>
            <w:r w:rsidRPr="00437CF4">
              <w:rPr>
                <w:rFonts w:ascii="Times New Roman" w:hAnsi="Times New Roman"/>
                <w:szCs w:val="22"/>
              </w:rPr>
              <w:tab/>
              <w:t xml:space="preserve">Для предоставления места для продажи товаров (выполнения работ, оказания услуг)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      </w:r>
          </w:p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- копии свидетельства о государственной регистрации в качестве юридического лица (индивидуального предпринимателя);</w:t>
            </w:r>
          </w:p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- документа, подтверждающего оплату за предоставление места для продажи товаров (выполнения работ, оказания услуг).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4885" w:type="dxa"/>
          </w:tcPr>
          <w:p w:rsidR="007940F5" w:rsidRPr="00437CF4" w:rsidRDefault="007940F5" w:rsidP="007940F5">
            <w:pPr>
              <w:jc w:val="both"/>
              <w:rPr>
                <w:sz w:val="22"/>
                <w:szCs w:val="22"/>
              </w:rPr>
            </w:pPr>
            <w:r w:rsidRPr="00437CF4">
              <w:rPr>
                <w:sz w:val="22"/>
                <w:szCs w:val="22"/>
              </w:rPr>
              <w:t>вопреки требованиям пункта 1 статьи 6 Федерального закона 08.08.2001 № 129-ФЗ «О государственной регистрации юридических лиц индивидуальных предпринимателей», статьи 4.1 Федерального закона 24.07.2007 № 209-ФЗ «О развитии малого и среднего предпринимательства в Российской Федерации» согласно абзацу 2 пункта 2 Порядка для предоставления места продажи товаров к заявлению о его получении заявителю необходимо приложить копии свидетельства  о государственной регистрации в качестве юридического лица (для юридического лица) или индивидуального предпринимателя (для индивидуального предпринимателя).</w:t>
            </w:r>
          </w:p>
          <w:p w:rsidR="00A8422A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37CF4" w:rsidRDefault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37CF4" w:rsidRDefault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437CF4" w:rsidRPr="00437CF4" w:rsidRDefault="00437CF4" w:rsidP="00437CF4">
            <w:pPr>
              <w:pStyle w:val="ConsPlusNormal"/>
              <w:jc w:val="right"/>
              <w:rPr>
                <w:rFonts w:ascii="Times New Roman" w:hAnsi="Times New Roman"/>
                <w:b/>
                <w:szCs w:val="22"/>
              </w:rPr>
            </w:pPr>
            <w:r w:rsidRPr="00437CF4">
              <w:rPr>
                <w:rFonts w:ascii="Times New Roman" w:hAnsi="Times New Roman"/>
                <w:b/>
                <w:szCs w:val="22"/>
              </w:rPr>
              <w:t>Замечания учтены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9" w:type="dxa"/>
          </w:tcPr>
          <w:p w:rsidR="00A8422A" w:rsidRPr="00437CF4" w:rsidRDefault="0097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972A94">
              <w:rPr>
                <w:rFonts w:ascii="Times New Roman" w:hAnsi="Times New Roman"/>
                <w:szCs w:val="22"/>
              </w:rPr>
              <w:t xml:space="preserve">В случаях, установленных пунктом 6 настоящего Порядка организатор уведомляет заявителя об отказе в предоставлении места в письменном виде с обоснованием причин такого </w:t>
            </w:r>
            <w:r w:rsidRPr="00972A94">
              <w:rPr>
                <w:rFonts w:ascii="Times New Roman" w:hAnsi="Times New Roman"/>
                <w:szCs w:val="22"/>
              </w:rPr>
              <w:lastRenderedPageBreak/>
              <w:t>отказа в течение трех рабочих дней со дня поступления заявления.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4885" w:type="dxa"/>
          </w:tcPr>
          <w:p w:rsidR="007029D9" w:rsidRPr="00437CF4" w:rsidRDefault="007029D9" w:rsidP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lastRenderedPageBreak/>
              <w:t xml:space="preserve">Абзац 4 пункта 4 Порядка устанавливает, что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      </w:r>
          </w:p>
          <w:p w:rsidR="00A8422A" w:rsidRDefault="007029D9" w:rsidP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lastRenderedPageBreak/>
              <w:t xml:space="preserve">Вместе с тем, с учетом отсутствия в Порядке срока рассмотрения заявления и срока прекращения приема соответствующих заявлений, положения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абз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 xml:space="preserve">. 4 пункта 4 приводит к широте дискреционных полномочий и расценивается как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коррупциогенный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 xml:space="preserve"> фактор, предусмотренный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пп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      </w:r>
          </w:p>
          <w:p w:rsidR="00972A94" w:rsidRDefault="00972A94" w:rsidP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72A94" w:rsidRPr="00437CF4" w:rsidRDefault="00972A94" w:rsidP="00972A94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b/>
                <w:szCs w:val="22"/>
              </w:rPr>
              <w:t>Замечания учтены</w:t>
            </w:r>
          </w:p>
        </w:tc>
      </w:tr>
      <w:tr w:rsidR="007029D9" w:rsidRPr="00437CF4" w:rsidTr="00A8422A">
        <w:tc>
          <w:tcPr>
            <w:tcW w:w="846" w:type="dxa"/>
          </w:tcPr>
          <w:p w:rsidR="007029D9" w:rsidRPr="00437CF4" w:rsidRDefault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9" w:type="dxa"/>
          </w:tcPr>
          <w:p w:rsidR="007029D9" w:rsidRPr="00437CF4" w:rsidRDefault="00972A9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972A94">
              <w:rPr>
                <w:rFonts w:ascii="Times New Roman" w:hAnsi="Times New Roman"/>
                <w:szCs w:val="22"/>
              </w:rPr>
              <w:t xml:space="preserve">Размер торгового места составляет не более 6 </w:t>
            </w:r>
            <w:proofErr w:type="spellStart"/>
            <w:r w:rsidRPr="00972A94">
              <w:rPr>
                <w:rFonts w:ascii="Times New Roman" w:hAnsi="Times New Roman"/>
                <w:szCs w:val="22"/>
              </w:rPr>
              <w:t>кв.м</w:t>
            </w:r>
            <w:proofErr w:type="spellEnd"/>
            <w:r w:rsidRPr="00972A94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4885" w:type="dxa"/>
          </w:tcPr>
          <w:p w:rsidR="007029D9" w:rsidRDefault="007029D9" w:rsidP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 xml:space="preserve">Как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коррупциогенный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 xml:space="preserve"> фактор, предусмотренный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пп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 xml:space="preserve">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рассматривается и </w:t>
            </w:r>
            <w:proofErr w:type="spellStart"/>
            <w:r w:rsidRPr="00437CF4">
              <w:rPr>
                <w:rFonts w:ascii="Times New Roman" w:hAnsi="Times New Roman"/>
                <w:szCs w:val="22"/>
              </w:rPr>
              <w:t>абз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. 7 п. 4 Порядка, предусматривающий размер торгового места не более 6 кв. м. при отсутствии указания минимального размера торгового места.</w:t>
            </w:r>
          </w:p>
          <w:p w:rsidR="00972A94" w:rsidRDefault="00972A94" w:rsidP="007029D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972A94" w:rsidRPr="00437CF4" w:rsidRDefault="00972A94" w:rsidP="00972A94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b/>
                <w:szCs w:val="22"/>
              </w:rPr>
              <w:t>Замечания учтены</w:t>
            </w:r>
          </w:p>
        </w:tc>
      </w:tr>
    </w:tbl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03.02.2021 №66/01-08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A8422A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Уполномоченный по защите прав предпринимателей в Ярославской области – Бакиров </w:t>
            </w:r>
            <w:proofErr w:type="spellStart"/>
            <w:r>
              <w:rPr>
                <w:rFonts w:ascii="Times New Roman" w:hAnsi="Times New Roman"/>
                <w:szCs w:val="28"/>
              </w:rPr>
              <w:t>Альфир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Фидаевич</w:t>
            </w:r>
            <w:proofErr w:type="spellEnd"/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84852785603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974689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ombudsmanyar@mail.ru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9D4671" w:rsidRDefault="00437CF4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437CF4">
              <w:rPr>
                <w:rFonts w:ascii="Times New Roman" w:hAnsi="Times New Roman"/>
                <w:szCs w:val="28"/>
              </w:rPr>
              <w:t>4.</w:t>
            </w:r>
            <w:r w:rsidRPr="00437CF4">
              <w:rPr>
                <w:rFonts w:ascii="Times New Roman" w:hAnsi="Times New Roman"/>
                <w:szCs w:val="28"/>
              </w:rPr>
              <w:tab/>
              <w:t>Утвердить ставку за предоставление одного места для продажи товаров (выполнения работ, оказания услуг) на ярмарках, имеющих временный характер в размере 500 рублей в день.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437CF4" w:rsidRDefault="00437CF4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  <w:p w:rsidR="00972A94" w:rsidRDefault="00972A9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Сумма рассчитана на реализацию </w:t>
            </w:r>
            <w:r w:rsidRPr="00437CF4">
              <w:rPr>
                <w:rFonts w:ascii="Times New Roman" w:hAnsi="Times New Roman"/>
                <w:szCs w:val="28"/>
              </w:rPr>
              <w:t>мероприятий по организации ярмарок, имеющих временный характер</w:t>
            </w:r>
            <w:r>
              <w:rPr>
                <w:rFonts w:ascii="Times New Roman" w:hAnsi="Times New Roman"/>
                <w:szCs w:val="28"/>
              </w:rPr>
              <w:t xml:space="preserve"> (Приложение 2 </w:t>
            </w:r>
            <w:r w:rsidRPr="00437CF4">
              <w:rPr>
                <w:rFonts w:ascii="Times New Roman" w:hAnsi="Times New Roman"/>
                <w:szCs w:val="28"/>
              </w:rPr>
              <w:t xml:space="preserve">к Постановлению Администрации </w:t>
            </w:r>
          </w:p>
          <w:p w:rsid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437CF4">
              <w:rPr>
                <w:rFonts w:ascii="Times New Roman" w:hAnsi="Times New Roman"/>
                <w:szCs w:val="28"/>
              </w:rPr>
              <w:t>Тутаевского муниципального района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885" w:type="dxa"/>
          </w:tcPr>
          <w:p w:rsidR="009D4671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 основании пункта 5 статьи 11 Закона №381-ФЗ размер платы за предоставление оборудованных мест для продажи товаров (выполнения работ, оказания услуг) на ярмарке, а также за оказание услуг, </w:t>
            </w:r>
            <w:r w:rsidR="00437CF4">
              <w:rPr>
                <w:rFonts w:ascii="Times New Roman" w:hAnsi="Times New Roman"/>
                <w:szCs w:val="28"/>
              </w:rPr>
              <w:t>связанных</w:t>
            </w:r>
            <w:r>
              <w:rPr>
                <w:rFonts w:ascii="Times New Roman" w:hAnsi="Times New Roman"/>
                <w:szCs w:val="28"/>
              </w:rPr>
              <w:t xml:space="preserve">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      </w:r>
          </w:p>
          <w:p w:rsidR="00BB5366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Аналогичные положения содержания и в пункте 2.7 Порядка организации ярмарок и продажи товаров (выполнения работ, оказания услуг) на них на территории Ярославской области (утвержден постановлением Правительства Ярославской области от 01.07.2010 №435-п.</w:t>
            </w:r>
          </w:p>
          <w:p w:rsidR="00BB5366" w:rsidRDefault="00BB5366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Какого-либо расчета затрат на организацию ярмарки не прилагается, что свидетельствует о том, что ставка в размере 500 рублей установлена произвольно</w:t>
            </w:r>
            <w:r w:rsidR="00437CF4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8C00EB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54" w:rsidRDefault="00877654" w:rsidP="008429E2">
      <w:r>
        <w:separator/>
      </w:r>
    </w:p>
  </w:endnote>
  <w:endnote w:type="continuationSeparator" w:id="0">
    <w:p w:rsidR="00877654" w:rsidRDefault="0087765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54" w:rsidRDefault="00877654" w:rsidP="008429E2">
      <w:r>
        <w:separator/>
      </w:r>
    </w:p>
  </w:footnote>
  <w:footnote w:type="continuationSeparator" w:id="0">
    <w:p w:rsidR="00877654" w:rsidRDefault="0087765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94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E4DC8"/>
    <w:rsid w:val="009057E7"/>
    <w:rsid w:val="0091582A"/>
    <w:rsid w:val="00952B3F"/>
    <w:rsid w:val="00972A94"/>
    <w:rsid w:val="00974689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614"/>
  <w15:docId w15:val="{D15FB507-A96F-4194-8813-B6C5984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C7C9-AD1F-4B41-A653-2642D85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4</cp:revision>
  <dcterms:created xsi:type="dcterms:W3CDTF">2021-02-03T06:04:00Z</dcterms:created>
  <dcterms:modified xsi:type="dcterms:W3CDTF">2021-02-11T10:34:00Z</dcterms:modified>
</cp:coreProperties>
</file>