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E" w:rsidRPr="00C455CC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Ярославская межрайонная природоохранная прокуратура разъясняет</w:t>
      </w:r>
      <w:r w:rsidR="005116E5" w:rsidRPr="00C455CC">
        <w:rPr>
          <w:rFonts w:ascii="Times New Roman" w:hAnsi="Times New Roman" w:cs="Times New Roman"/>
          <w:sz w:val="28"/>
          <w:szCs w:val="28"/>
        </w:rPr>
        <w:t xml:space="preserve">: </w:t>
      </w:r>
      <w:r w:rsidR="005116E5" w:rsidRPr="00C455CC">
        <w:rPr>
          <w:rFonts w:ascii="Times New Roman" w:hAnsi="Times New Roman" w:cs="Times New Roman"/>
          <w:sz w:val="28"/>
          <w:szCs w:val="28"/>
        </w:rPr>
        <w:br/>
        <w:t xml:space="preserve">с 1 января 2021 года начали действовать новые правила </w:t>
      </w:r>
      <w:r w:rsidR="005116E5" w:rsidRPr="00C455CC">
        <w:rPr>
          <w:rFonts w:ascii="Times New Roman" w:hAnsi="Times New Roman" w:cs="Times New Roman"/>
          <w:sz w:val="28"/>
          <w:szCs w:val="28"/>
        </w:rPr>
        <w:br/>
        <w:t>для паспорта отходов 1-4 классов опасности</w:t>
      </w:r>
    </w:p>
    <w:p w:rsidR="0049253C" w:rsidRPr="00C455CC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5CC" w:rsidRDefault="00C455CC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Данные правила утверждены приказом Минприроды России от 08.12.2020 № 1026 и действуют с 1 января 2021 года.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Ими установлены новые требования к выполнению работ по составлению, переоформлению и утверждению паспортов отходов I- IV классов опасности.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При паспортизации отходов I-IV классов опасности составляются паспорта отходов, включенных в Федеральный классификационный каталог отходов (далее - ФККО), и паспорта отходов, не включенных в ФККО.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Документы, по которым определят вид отходов (по федкаталогу), нужно будет хранить пока действует паспорт.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Если есть отходы, включенные в ФККО, паспорт отходов составляется и утверждается по одной форме, если нет – по другой. В последнем случае юридическим лицам и индивидуальным предпринимателям сделать это необходимо не позднее 30 дней со дня получения информации Росприроднадзора о подтверждении отнесения данных отходов к конкретному виду и классу опасности.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Паспорт отходов, не включенных в ФККО, подлежит переоформлению на паспорт отходов, включенных в ФККО, в течение 30 календарных дней с даты включения соответствующего вида отходов в ФККО.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Паспорт отходов, включенных в ФККО, подлежит переоформлению в следующих случаях: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реорганизация юридического лица, изменение наименования юридического лица, адреса места его нахождения, - для юридических лиц;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изменения места жительства, фамилии, имени и отчества (при наличии) индивидуального предпринимателя, реквизитов документа, удостоверяющего его личность, - для индивидуальных предпринимателей.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Паспорта отходов, включенных в ФККО, действуют бессрочно. Внесение изменений в паспорта отходов не допускается.</w:t>
      </w:r>
    </w:p>
    <w:p w:rsidR="005116E5" w:rsidRPr="00C455CC" w:rsidRDefault="00BA7248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Ответственность</w:t>
      </w:r>
      <w:bookmarkStart w:id="0" w:name="_GoBack"/>
      <w:bookmarkEnd w:id="0"/>
      <w:r w:rsidR="005116E5" w:rsidRPr="00C455CC">
        <w:rPr>
          <w:rFonts w:ascii="Times New Roman" w:hAnsi="Times New Roman" w:cs="Times New Roman"/>
          <w:sz w:val="28"/>
          <w:szCs w:val="28"/>
        </w:rPr>
        <w:t>: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-        должностным лицам от 20 до 40 тыс. руб.;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-        индивидуальным предпринимателям от 40 до 60 тыс. руб.;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CC">
        <w:rPr>
          <w:rFonts w:ascii="Times New Roman" w:hAnsi="Times New Roman" w:cs="Times New Roman"/>
          <w:sz w:val="28"/>
          <w:szCs w:val="28"/>
        </w:rPr>
        <w:t>-        юридическим лицам — от 200 до 350 тыс. руб.</w:t>
      </w:r>
    </w:p>
    <w:p w:rsidR="005116E5" w:rsidRPr="00C455CC" w:rsidRDefault="005116E5" w:rsidP="0051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3C" w:rsidRPr="00C455C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 w:rsidSect="00B8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EFE"/>
    <w:rsid w:val="001A7EFE"/>
    <w:rsid w:val="0049253C"/>
    <w:rsid w:val="005116E5"/>
    <w:rsid w:val="00774A63"/>
    <w:rsid w:val="00B86E4F"/>
    <w:rsid w:val="00BA7248"/>
    <w:rsid w:val="00C455CC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Александра Сергеевна</dc:creator>
  <cp:lastModifiedBy>ZamGlava</cp:lastModifiedBy>
  <cp:revision>2</cp:revision>
  <cp:lastPrinted>2021-06-21T15:05:00Z</cp:lastPrinted>
  <dcterms:created xsi:type="dcterms:W3CDTF">2021-06-22T10:40:00Z</dcterms:created>
  <dcterms:modified xsi:type="dcterms:W3CDTF">2021-06-22T10:40:00Z</dcterms:modified>
</cp:coreProperties>
</file>