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Информационное сообщение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о проведении открытого аукциона по продаже муниципального имущества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 xml:space="preserve"> в электронной форме, а именно: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rFonts w:eastAsia="+mn-ea"/>
          <w:sz w:val="28"/>
          <w:szCs w:val="28"/>
        </w:rPr>
      </w:pPr>
      <w:r w:rsidRPr="00954701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proofErr w:type="spellStart"/>
      <w:r w:rsidRPr="00954701">
        <w:rPr>
          <w:rFonts w:eastAsia="+mn-ea"/>
          <w:sz w:val="28"/>
          <w:szCs w:val="28"/>
        </w:rPr>
        <w:t>Тутаевский</w:t>
      </w:r>
      <w:proofErr w:type="spellEnd"/>
      <w:r w:rsidRPr="00954701">
        <w:rPr>
          <w:rFonts w:eastAsia="+mn-ea"/>
          <w:sz w:val="28"/>
          <w:szCs w:val="28"/>
        </w:rPr>
        <w:t xml:space="preserve"> р-н, д. </w:t>
      </w:r>
      <w:proofErr w:type="spellStart"/>
      <w:r w:rsidRPr="00954701">
        <w:rPr>
          <w:rFonts w:eastAsia="+mn-ea"/>
          <w:sz w:val="28"/>
          <w:szCs w:val="28"/>
        </w:rPr>
        <w:t>Малахово</w:t>
      </w:r>
      <w:proofErr w:type="spellEnd"/>
      <w:r w:rsidRPr="00954701">
        <w:rPr>
          <w:rFonts w:eastAsia="+mn-ea"/>
          <w:sz w:val="28"/>
          <w:szCs w:val="28"/>
        </w:rPr>
        <w:t>, состоящий из 1</w:t>
      </w:r>
      <w:r>
        <w:rPr>
          <w:rFonts w:eastAsia="+mn-ea"/>
          <w:sz w:val="28"/>
          <w:szCs w:val="28"/>
        </w:rPr>
        <w:t>7</w:t>
      </w:r>
      <w:r w:rsidRPr="00954701">
        <w:rPr>
          <w:rFonts w:eastAsia="+mn-ea"/>
          <w:sz w:val="28"/>
          <w:szCs w:val="28"/>
        </w:rPr>
        <w:t xml:space="preserve"> объектов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rFonts w:eastAsia="+mn-ea"/>
          <w:sz w:val="28"/>
          <w:szCs w:val="28"/>
        </w:rPr>
        <w:t>недвижимого имущества</w:t>
      </w:r>
      <w:r w:rsidRPr="00954701">
        <w:rPr>
          <w:sz w:val="28"/>
          <w:szCs w:val="28"/>
        </w:rPr>
        <w:t xml:space="preserve">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04C07" w:rsidRPr="006217E2" w:rsidRDefault="00204C07" w:rsidP="00204C0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204C07" w:rsidRPr="00206309" w:rsidRDefault="00204C07" w:rsidP="00204C07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тел.: </w:t>
      </w:r>
      <w:r w:rsidR="00335361">
        <w:rPr>
          <w:sz w:val="26"/>
          <w:szCs w:val="26"/>
        </w:rPr>
        <w:t xml:space="preserve"> </w:t>
      </w:r>
      <w:r>
        <w:rPr>
          <w:sz w:val="26"/>
          <w:szCs w:val="26"/>
        </w:rPr>
        <w:t>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 w:rsidR="00335361">
        <w:rPr>
          <w:sz w:val="26"/>
          <w:szCs w:val="26"/>
        </w:rPr>
        <w:t>Пепина Вероника Сергеевна</w:t>
      </w:r>
      <w:r>
        <w:rPr>
          <w:sz w:val="26"/>
          <w:szCs w:val="26"/>
        </w:rPr>
        <w:t xml:space="preserve">, тел.: 8-48533-2-00-55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 w:rsidR="00335361">
        <w:rPr>
          <w:sz w:val="26"/>
          <w:szCs w:val="26"/>
        </w:rPr>
        <w:t>:00 до 16</w:t>
      </w:r>
      <w:r>
        <w:rPr>
          <w:sz w:val="26"/>
          <w:szCs w:val="26"/>
        </w:rPr>
        <w:t>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204C07" w:rsidRPr="00325A7E" w:rsidRDefault="00204C07" w:rsidP="00204C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4C07" w:rsidRPr="00325A7E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204C07" w:rsidRDefault="00204C07" w:rsidP="00204C07">
      <w:pPr>
        <w:ind w:firstLine="851"/>
        <w:jc w:val="both"/>
        <w:rPr>
          <w:b/>
          <w:sz w:val="26"/>
          <w:szCs w:val="26"/>
        </w:rPr>
      </w:pPr>
    </w:p>
    <w:p w:rsidR="00204C07" w:rsidRPr="00D24B4C" w:rsidRDefault="00204C07" w:rsidP="00204C07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204C07" w:rsidRPr="00625B8D" w:rsidRDefault="00204C07" w:rsidP="00204C07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 w:rsidR="0003234E">
        <w:rPr>
          <w:b/>
          <w:sz w:val="26"/>
          <w:szCs w:val="26"/>
        </w:rPr>
        <w:t>25</w:t>
      </w:r>
      <w:r w:rsidR="00B01350">
        <w:rPr>
          <w:b/>
          <w:sz w:val="26"/>
          <w:szCs w:val="26"/>
        </w:rPr>
        <w:t xml:space="preserve"> </w:t>
      </w:r>
      <w:r w:rsidR="0003234E">
        <w:rPr>
          <w:b/>
          <w:sz w:val="26"/>
          <w:szCs w:val="26"/>
        </w:rPr>
        <w:t>февраля</w:t>
      </w:r>
      <w:r w:rsidR="00B01350">
        <w:rPr>
          <w:b/>
          <w:sz w:val="26"/>
          <w:szCs w:val="26"/>
        </w:rPr>
        <w:t xml:space="preserve"> </w:t>
      </w:r>
      <w:r w:rsidR="0003234E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204C07" w:rsidRPr="00625B8D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 w:rsidR="00563E20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="0003234E">
        <w:rPr>
          <w:b/>
          <w:sz w:val="26"/>
          <w:szCs w:val="26"/>
        </w:rPr>
        <w:t>марта  2022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0166D9">
        <w:rPr>
          <w:b/>
          <w:position w:val="-2"/>
          <w:sz w:val="26"/>
          <w:szCs w:val="26"/>
        </w:rPr>
        <w:t>23 марта</w:t>
      </w:r>
      <w:r w:rsidR="00B01350">
        <w:rPr>
          <w:b/>
          <w:position w:val="-2"/>
          <w:sz w:val="26"/>
          <w:szCs w:val="26"/>
        </w:rPr>
        <w:t xml:space="preserve"> </w:t>
      </w:r>
      <w:r w:rsidR="000166D9">
        <w:rPr>
          <w:b/>
          <w:position w:val="-2"/>
          <w:sz w:val="26"/>
          <w:szCs w:val="26"/>
        </w:rPr>
        <w:t>2022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 w:rsidR="00777D06">
        <w:rPr>
          <w:b/>
          <w:sz w:val="26"/>
          <w:szCs w:val="26"/>
        </w:rPr>
        <w:t>25</w:t>
      </w:r>
      <w:r w:rsidR="00B01350">
        <w:rPr>
          <w:b/>
          <w:sz w:val="26"/>
          <w:szCs w:val="26"/>
        </w:rPr>
        <w:t xml:space="preserve"> </w:t>
      </w:r>
      <w:r w:rsidR="00777D06">
        <w:rPr>
          <w:b/>
          <w:sz w:val="26"/>
          <w:szCs w:val="26"/>
        </w:rPr>
        <w:t>марта</w:t>
      </w:r>
      <w:r w:rsidR="00B01350">
        <w:rPr>
          <w:b/>
          <w:sz w:val="26"/>
          <w:szCs w:val="26"/>
        </w:rPr>
        <w:t xml:space="preserve"> </w:t>
      </w:r>
      <w:r w:rsidR="00777D06">
        <w:rPr>
          <w:b/>
          <w:sz w:val="26"/>
          <w:szCs w:val="26"/>
        </w:rPr>
        <w:t>2022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204C07" w:rsidRPr="00625B8D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C0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204C07" w:rsidRPr="00E613B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07" w:rsidRDefault="00204C07" w:rsidP="00204C0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Предмет аукциона</w:t>
      </w:r>
      <w:r w:rsidRPr="00E613B7">
        <w:rPr>
          <w:b/>
          <w:sz w:val="26"/>
          <w:szCs w:val="26"/>
          <w:u w:val="single"/>
        </w:rPr>
        <w:t>:</w:t>
      </w:r>
    </w:p>
    <w:p w:rsidR="00204C07" w:rsidRDefault="00204C07" w:rsidP="00204C07">
      <w:pPr>
        <w:jc w:val="both"/>
        <w:rPr>
          <w:sz w:val="28"/>
          <w:szCs w:val="28"/>
        </w:rPr>
      </w:pPr>
      <w:r w:rsidRPr="00D563A9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proofErr w:type="spellStart"/>
      <w:r w:rsidRPr="00D563A9"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состоящий из 17 </w:t>
      </w:r>
      <w:r w:rsidRPr="00D563A9">
        <w:rPr>
          <w:rFonts w:eastAsia="+mn-ea"/>
          <w:sz w:val="28"/>
          <w:szCs w:val="28"/>
        </w:rPr>
        <w:t xml:space="preserve">объектов </w:t>
      </w:r>
      <w:proofErr w:type="gramStart"/>
      <w:r w:rsidRPr="00D563A9">
        <w:rPr>
          <w:rFonts w:eastAsia="+mn-ea"/>
          <w:sz w:val="28"/>
          <w:szCs w:val="28"/>
        </w:rPr>
        <w:t>недвижимого</w:t>
      </w:r>
      <w:proofErr w:type="gramEnd"/>
      <w:r w:rsidRPr="00D563A9">
        <w:rPr>
          <w:rFonts w:eastAsia="+mn-ea"/>
          <w:sz w:val="28"/>
          <w:szCs w:val="28"/>
        </w:rPr>
        <w:t xml:space="preserve"> имущества</w:t>
      </w:r>
      <w:r>
        <w:rPr>
          <w:rFonts w:eastAsia="+mn-ea"/>
          <w:sz w:val="28"/>
          <w:szCs w:val="28"/>
        </w:rPr>
        <w:t xml:space="preserve"> (далее - имущественный комплекс)</w:t>
      </w:r>
      <w:r w:rsidRPr="00D563A9">
        <w:rPr>
          <w:rFonts w:eastAsia="+mn-ea"/>
          <w:sz w:val="28"/>
          <w:szCs w:val="28"/>
        </w:rPr>
        <w:t>, а именно:</w:t>
      </w:r>
    </w:p>
    <w:p w:rsidR="006A6FF4" w:rsidRDefault="006A6FF4" w:rsidP="006A6FF4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- нежилого здания, кадастровый номер: 76:15:011801:245,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11;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+mn-ea"/>
          <w:sz w:val="28"/>
          <w:szCs w:val="28"/>
        </w:rPr>
        <w:t xml:space="preserve">нежилого здания, кадастровый номер: 76:15:011801:222,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Школьная, д. 2; </w:t>
      </w:r>
    </w:p>
    <w:p w:rsidR="006A6FF4" w:rsidRDefault="006A6FF4" w:rsidP="00B441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I, кадастровый номер: 76:15:011801:250,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4;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76:15:011801:251,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4;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нежилого здания</w:t>
      </w:r>
      <w:r>
        <w:rPr>
          <w:rFonts w:eastAsia="+mn-ea"/>
          <w:sz w:val="28"/>
          <w:szCs w:val="28"/>
        </w:rPr>
        <w:t xml:space="preserve">, кадастровый номер: 76:15:011801:226,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5; </w:t>
      </w:r>
      <w:r>
        <w:rPr>
          <w:sz w:val="28"/>
          <w:szCs w:val="28"/>
        </w:rPr>
        <w:t xml:space="preserve">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№1, кадастровый номер: 76:15:011801:254,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76:15:011801:255,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6;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+mn-ea"/>
          <w:sz w:val="28"/>
          <w:szCs w:val="28"/>
        </w:rPr>
        <w:t xml:space="preserve"> нежилого здания, кадастровый номер: 76:15:011801:235, расположенного по адресу: </w:t>
      </w:r>
      <w:proofErr w:type="gramStart"/>
      <w:r>
        <w:rPr>
          <w:rFonts w:eastAsia="+mn-ea"/>
          <w:sz w:val="28"/>
          <w:szCs w:val="28"/>
        </w:rPr>
        <w:t xml:space="preserve">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  <w:proofErr w:type="gramEnd"/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А, кадастровый номер: 76:15:011801:220,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9;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бани, кадастровый номер: 76:15:011801:236, расположенной по адресу: </w:t>
      </w:r>
      <w:proofErr w:type="gramStart"/>
      <w:r>
        <w:rPr>
          <w:rFonts w:eastAsia="+mn-ea"/>
          <w:sz w:val="28"/>
          <w:szCs w:val="28"/>
        </w:rPr>
        <w:t xml:space="preserve">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  <w:proofErr w:type="gramEnd"/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гаража,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Б, кадастровый номер: 76:15:011801:233,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котельной, 1-этажное,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Л, кадастровый номер: 76:15:011801:224, </w:t>
      </w:r>
      <w:proofErr w:type="gramStart"/>
      <w:r>
        <w:rPr>
          <w:rFonts w:eastAsia="+mn-ea"/>
          <w:sz w:val="28"/>
          <w:szCs w:val="28"/>
        </w:rPr>
        <w:t>расположенной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1-этажное,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А, кадастровый номер: 76:15:011801:227,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Школьная, д. 5;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скважины, кадастровый номер: 76:15:011801:241, расположенной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Тутаевскир-н</w:t>
      </w:r>
      <w:proofErr w:type="spellEnd"/>
      <w:r>
        <w:rPr>
          <w:rFonts w:eastAsia="+mn-ea"/>
          <w:sz w:val="28"/>
          <w:szCs w:val="28"/>
        </w:rPr>
        <w:t xml:space="preserve">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столовой, кадастровый номер: 76:15:011801:221, расположенной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Школьная, д. 3;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скважина, кадастровый номер: 76:15:010101:529, расположенная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</w:p>
    <w:p w:rsidR="00204C07" w:rsidRPr="00D563A9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хозяйственного склада, кадастровый номер: 76:15:011801:234, расположенного по адресу: </w:t>
      </w:r>
      <w:proofErr w:type="gramStart"/>
      <w:r>
        <w:rPr>
          <w:rFonts w:eastAsia="+mn-ea"/>
          <w:sz w:val="28"/>
          <w:szCs w:val="28"/>
        </w:rPr>
        <w:t xml:space="preserve">Ярославская область, р-н, 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 </w:t>
      </w:r>
      <w:r w:rsidR="00204C07">
        <w:rPr>
          <w:rFonts w:eastAsia="+mn-ea"/>
          <w:sz w:val="28"/>
          <w:szCs w:val="28"/>
        </w:rPr>
        <w:t>(далее - имущественный комплекс)</w:t>
      </w:r>
      <w:r w:rsidR="00204C07">
        <w:rPr>
          <w:sz w:val="28"/>
          <w:szCs w:val="28"/>
        </w:rPr>
        <w:t>.</w:t>
      </w:r>
      <w:proofErr w:type="gramEnd"/>
    </w:p>
    <w:p w:rsidR="00E93C0C" w:rsidRDefault="00E93C0C" w:rsidP="00204C07">
      <w:pPr>
        <w:ind w:firstLine="708"/>
        <w:jc w:val="both"/>
        <w:rPr>
          <w:b/>
          <w:sz w:val="26"/>
          <w:szCs w:val="26"/>
        </w:rPr>
      </w:pP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>5 </w:t>
      </w:r>
      <w:r w:rsidR="00E861D4">
        <w:rPr>
          <w:sz w:val="26"/>
          <w:szCs w:val="26"/>
        </w:rPr>
        <w:t>31</w:t>
      </w:r>
      <w:r w:rsidR="006A6FF4">
        <w:rPr>
          <w:sz w:val="26"/>
          <w:szCs w:val="26"/>
        </w:rPr>
        <w:t xml:space="preserve">0 000 </w:t>
      </w:r>
      <w:r w:rsidR="006A6FF4">
        <w:rPr>
          <w:sz w:val="28"/>
          <w:szCs w:val="28"/>
        </w:rPr>
        <w:t xml:space="preserve">(пять миллионов </w:t>
      </w:r>
      <w:r w:rsidR="00E861D4">
        <w:rPr>
          <w:sz w:val="28"/>
          <w:szCs w:val="28"/>
        </w:rPr>
        <w:t>триста десять</w:t>
      </w:r>
      <w:r w:rsidR="006A6FF4">
        <w:rPr>
          <w:sz w:val="28"/>
          <w:szCs w:val="28"/>
        </w:rPr>
        <w:t xml:space="preserve"> тысяч)</w:t>
      </w:r>
      <w:r w:rsidRPr="00E613B7">
        <w:rPr>
          <w:sz w:val="26"/>
          <w:szCs w:val="26"/>
        </w:rPr>
        <w:t xml:space="preserve"> рублей (с учетом НДС).</w:t>
      </w:r>
    </w:p>
    <w:p w:rsidR="00204C07" w:rsidRPr="00E613B7" w:rsidRDefault="00204C07" w:rsidP="00204C07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6A6FF4">
        <w:rPr>
          <w:sz w:val="28"/>
          <w:szCs w:val="28"/>
        </w:rPr>
        <w:t>2</w:t>
      </w:r>
      <w:r w:rsidR="00E861D4">
        <w:rPr>
          <w:sz w:val="28"/>
          <w:szCs w:val="28"/>
        </w:rPr>
        <w:t>65</w:t>
      </w:r>
      <w:r w:rsidR="006A6FF4">
        <w:rPr>
          <w:sz w:val="28"/>
          <w:szCs w:val="28"/>
        </w:rPr>
        <w:t xml:space="preserve"> 500 (двести </w:t>
      </w:r>
      <w:r w:rsidR="00E861D4">
        <w:rPr>
          <w:sz w:val="28"/>
          <w:szCs w:val="28"/>
        </w:rPr>
        <w:t>шестьдесят пять</w:t>
      </w:r>
      <w:r w:rsidR="006A6FF4">
        <w:rPr>
          <w:sz w:val="28"/>
          <w:szCs w:val="28"/>
        </w:rPr>
        <w:t xml:space="preserve"> тысяч пятьсот) рублей</w:t>
      </w:r>
      <w:r w:rsidRPr="00E613B7">
        <w:rPr>
          <w:sz w:val="26"/>
          <w:szCs w:val="26"/>
        </w:rPr>
        <w:t xml:space="preserve">. 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6A6FF4">
        <w:rPr>
          <w:sz w:val="26"/>
          <w:szCs w:val="26"/>
        </w:rPr>
        <w:t>1 </w:t>
      </w:r>
      <w:r w:rsidR="00E861D4">
        <w:rPr>
          <w:sz w:val="26"/>
          <w:szCs w:val="26"/>
        </w:rPr>
        <w:t>062</w:t>
      </w:r>
      <w:r w:rsidR="006A6FF4">
        <w:rPr>
          <w:sz w:val="26"/>
          <w:szCs w:val="26"/>
        </w:rPr>
        <w:t xml:space="preserve"> 000 (один миллион </w:t>
      </w:r>
      <w:r w:rsidR="00E861D4">
        <w:rPr>
          <w:sz w:val="26"/>
          <w:szCs w:val="26"/>
        </w:rPr>
        <w:t>шестьдесят две</w:t>
      </w:r>
      <w:r w:rsidR="006A6FF4">
        <w:rPr>
          <w:sz w:val="26"/>
          <w:szCs w:val="26"/>
        </w:rPr>
        <w:t xml:space="preserve"> тысяч</w:t>
      </w:r>
      <w:r w:rsidR="00E861D4">
        <w:rPr>
          <w:sz w:val="26"/>
          <w:szCs w:val="26"/>
        </w:rPr>
        <w:t>и</w:t>
      </w:r>
      <w:r w:rsidR="006A6FF4">
        <w:rPr>
          <w:sz w:val="26"/>
          <w:szCs w:val="26"/>
        </w:rPr>
        <w:t xml:space="preserve">) </w:t>
      </w:r>
      <w:r w:rsidRPr="00E613B7">
        <w:rPr>
          <w:sz w:val="26"/>
          <w:szCs w:val="26"/>
        </w:rPr>
        <w:t>рублей.</w:t>
      </w:r>
    </w:p>
    <w:p w:rsidR="00204C07" w:rsidRDefault="00204C07" w:rsidP="0020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имущественного комплекса</w:t>
      </w:r>
      <w:r w:rsidRPr="003C548F">
        <w:rPr>
          <w:sz w:val="28"/>
          <w:szCs w:val="28"/>
        </w:rPr>
        <w:t xml:space="preserve">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011823:222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183427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образовательного учреждения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Малахово</w:t>
      </w:r>
      <w:proofErr w:type="spellEnd"/>
      <w:r w:rsidRPr="003C548F">
        <w:rPr>
          <w:sz w:val="28"/>
          <w:szCs w:val="28"/>
        </w:rPr>
        <w:t>,</w:t>
      </w:r>
      <w:r w:rsidR="006A6FF4">
        <w:rPr>
          <w:sz w:val="28"/>
          <w:szCs w:val="28"/>
        </w:rPr>
        <w:t xml:space="preserve">  </w:t>
      </w:r>
      <w:r w:rsidRPr="003C548F">
        <w:rPr>
          <w:sz w:val="28"/>
          <w:szCs w:val="28"/>
        </w:rPr>
        <w:t xml:space="preserve">по рыночной стоимости, равной </w:t>
      </w:r>
      <w:r w:rsidR="006A6FF4">
        <w:rPr>
          <w:sz w:val="28"/>
          <w:szCs w:val="28"/>
        </w:rPr>
        <w:t xml:space="preserve"> </w:t>
      </w:r>
      <w:r w:rsidR="00E861D4">
        <w:rPr>
          <w:sz w:val="28"/>
          <w:szCs w:val="28"/>
        </w:rPr>
        <w:t>1 720</w:t>
      </w:r>
      <w:r w:rsidR="006A6FF4">
        <w:rPr>
          <w:sz w:val="28"/>
          <w:szCs w:val="28"/>
        </w:rPr>
        <w:t> 000 (</w:t>
      </w:r>
      <w:r w:rsidR="00E861D4">
        <w:rPr>
          <w:sz w:val="28"/>
          <w:szCs w:val="28"/>
        </w:rPr>
        <w:t>один миллион</w:t>
      </w:r>
      <w:r w:rsidR="006A6FF4">
        <w:rPr>
          <w:sz w:val="28"/>
          <w:szCs w:val="28"/>
        </w:rPr>
        <w:t xml:space="preserve"> </w:t>
      </w:r>
      <w:r w:rsidR="00E861D4">
        <w:rPr>
          <w:sz w:val="28"/>
          <w:szCs w:val="28"/>
        </w:rPr>
        <w:t>семьсот двадцать</w:t>
      </w:r>
      <w:r w:rsidR="006A6FF4">
        <w:rPr>
          <w:sz w:val="28"/>
          <w:szCs w:val="28"/>
        </w:rPr>
        <w:t xml:space="preserve"> тысяч) рублей</w:t>
      </w:r>
      <w:r w:rsidRPr="003C548F">
        <w:rPr>
          <w:sz w:val="28"/>
          <w:szCs w:val="28"/>
        </w:rPr>
        <w:t>.</w:t>
      </w:r>
    </w:p>
    <w:p w:rsidR="00204C07" w:rsidRDefault="00204C07" w:rsidP="00204C07">
      <w:pPr>
        <w:jc w:val="both"/>
        <w:rPr>
          <w:sz w:val="28"/>
          <w:szCs w:val="28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04C07" w:rsidRPr="0044178D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04C07" w:rsidRPr="00A2491D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2491D">
        <w:rPr>
          <w:rFonts w:ascii="Times New Roman" w:hAnsi="Times New Roman" w:cs="Times New Roman"/>
          <w:sz w:val="26"/>
          <w:szCs w:val="26"/>
        </w:rPr>
        <w:t xml:space="preserve">Задаток вносится в валюте Российской Федерации в размере 20% от начальной цены начальной цены продажи имущества </w:t>
      </w:r>
      <w:r w:rsidRPr="00A2491D">
        <w:rPr>
          <w:rFonts w:ascii="Times New Roman" w:hAnsi="Times New Roman" w:cs="Times New Roman"/>
          <w:spacing w:val="-5"/>
          <w:sz w:val="26"/>
          <w:szCs w:val="26"/>
        </w:rPr>
        <w:t xml:space="preserve">по следующим реквизитам: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Получатель:  </w:t>
      </w:r>
      <w:r w:rsidRPr="00A2491D">
        <w:rPr>
          <w:b/>
          <w:bCs/>
          <w:color w:val="000000"/>
          <w:sz w:val="26"/>
          <w:szCs w:val="26"/>
        </w:rPr>
        <w:t xml:space="preserve">Департамент финансов Администрации ТМР (ДМИ АТМР, л/счет 952.01.002.7),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ИНН </w:t>
      </w:r>
      <w:r w:rsidRPr="00A2491D">
        <w:rPr>
          <w:b/>
          <w:bCs/>
          <w:color w:val="000000"/>
          <w:sz w:val="26"/>
          <w:szCs w:val="26"/>
        </w:rPr>
        <w:t>7611008006</w:t>
      </w:r>
      <w:r w:rsidRPr="00A2491D">
        <w:rPr>
          <w:color w:val="000000"/>
          <w:sz w:val="26"/>
          <w:szCs w:val="26"/>
        </w:rPr>
        <w:t xml:space="preserve"> , КПП </w:t>
      </w:r>
      <w:r w:rsidRPr="00A2491D">
        <w:rPr>
          <w:b/>
          <w:bCs/>
          <w:color w:val="000000"/>
          <w:sz w:val="26"/>
          <w:szCs w:val="26"/>
        </w:rPr>
        <w:t xml:space="preserve">761101001,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Казначейский счет </w:t>
      </w:r>
      <w:r w:rsidRPr="00A2491D">
        <w:rPr>
          <w:b/>
          <w:bCs/>
          <w:color w:val="000000"/>
          <w:sz w:val="26"/>
          <w:szCs w:val="26"/>
        </w:rPr>
        <w:t>03232643786430007100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>Единый казначейский счет</w:t>
      </w:r>
      <w:r w:rsidRPr="00A2491D">
        <w:rPr>
          <w:b/>
          <w:bCs/>
          <w:color w:val="000000"/>
          <w:sz w:val="26"/>
          <w:szCs w:val="26"/>
        </w:rPr>
        <w:t xml:space="preserve"> 40102810245370000065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Банк </w:t>
      </w:r>
      <w:r w:rsidRPr="00A2491D">
        <w:rPr>
          <w:b/>
          <w:bCs/>
          <w:color w:val="000000"/>
          <w:sz w:val="26"/>
          <w:szCs w:val="26"/>
        </w:rPr>
        <w:t>ОТДЕЛЕНИЕ ЯРОСЛАВЛЬ БАНКА РОССИИ//УФК по Ярославской области г. Ярославль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БИК </w:t>
      </w:r>
      <w:r w:rsidRPr="00A2491D">
        <w:rPr>
          <w:b/>
          <w:bCs/>
          <w:color w:val="000000"/>
          <w:sz w:val="26"/>
          <w:szCs w:val="26"/>
        </w:rPr>
        <w:t xml:space="preserve">017888102 </w:t>
      </w:r>
      <w:r w:rsidRPr="00A2491D">
        <w:rPr>
          <w:color w:val="000000"/>
          <w:sz w:val="26"/>
          <w:szCs w:val="26"/>
        </w:rPr>
        <w:t>КБК</w:t>
      </w:r>
      <w:r w:rsidRPr="00A2491D">
        <w:rPr>
          <w:b/>
          <w:bCs/>
          <w:color w:val="000000"/>
          <w:sz w:val="26"/>
          <w:szCs w:val="26"/>
        </w:rPr>
        <w:t xml:space="preserve"> 00000000000000000510  </w:t>
      </w:r>
      <w:r w:rsidRPr="00A2491D">
        <w:rPr>
          <w:color w:val="000000"/>
          <w:sz w:val="26"/>
          <w:szCs w:val="26"/>
        </w:rPr>
        <w:t>ОКТМО</w:t>
      </w:r>
      <w:r w:rsidRPr="00A2491D">
        <w:rPr>
          <w:b/>
          <w:bCs/>
          <w:color w:val="000000"/>
          <w:sz w:val="26"/>
          <w:szCs w:val="26"/>
        </w:rPr>
        <w:t xml:space="preserve"> 78643000, </w:t>
      </w:r>
      <w:r w:rsidRPr="00A2491D">
        <w:rPr>
          <w:sz w:val="26"/>
          <w:szCs w:val="26"/>
        </w:rPr>
        <w:t>н</w:t>
      </w:r>
      <w:r w:rsidRPr="00A2491D">
        <w:rPr>
          <w:spacing w:val="-5"/>
          <w:sz w:val="26"/>
          <w:szCs w:val="26"/>
        </w:rPr>
        <w:t>азначени</w:t>
      </w:r>
      <w:r w:rsidR="00A2491D">
        <w:rPr>
          <w:spacing w:val="-5"/>
          <w:sz w:val="26"/>
          <w:szCs w:val="26"/>
        </w:rPr>
        <w:t xml:space="preserve">е платежа: задаток за участие в </w:t>
      </w:r>
      <w:r w:rsidRPr="00A2491D">
        <w:rPr>
          <w:spacing w:val="-5"/>
          <w:sz w:val="26"/>
          <w:szCs w:val="26"/>
        </w:rPr>
        <w:t>аукционе</w:t>
      </w:r>
      <w:r w:rsidR="00A2491D">
        <w:rPr>
          <w:spacing w:val="-5"/>
          <w:sz w:val="26"/>
          <w:szCs w:val="26"/>
        </w:rPr>
        <w:t xml:space="preserve"> </w:t>
      </w:r>
      <w:r w:rsidRPr="00A2491D">
        <w:rPr>
          <w:spacing w:val="-5"/>
          <w:sz w:val="26"/>
          <w:szCs w:val="26"/>
        </w:rPr>
        <w:t xml:space="preserve">____________________________________________________________ </w:t>
      </w:r>
      <w:r w:rsidRPr="00A2491D">
        <w:rPr>
          <w:spacing w:val="-5"/>
          <w:sz w:val="26"/>
          <w:szCs w:val="26"/>
        </w:rPr>
        <w:br/>
        <w:t>за объект, расположенный по адресу: ___________________________________________ (ФИО или наименование претендента)______________________________, з</w:t>
      </w:r>
      <w:r w:rsidRPr="00A2491D">
        <w:rPr>
          <w:sz w:val="26"/>
          <w:szCs w:val="26"/>
        </w:rPr>
        <w:t xml:space="preserve">адаток должен поступить на счет до момента окончания приема заявок. 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97614">
        <w:rPr>
          <w:rFonts w:ascii="Times New Roman" w:hAnsi="Times New Roman" w:cs="Times New Roman"/>
          <w:sz w:val="26"/>
        </w:rPr>
        <w:lastRenderedPageBreak/>
        <w:t>электронной площадке была ими прекращена.</w:t>
      </w:r>
    </w:p>
    <w:p w:rsidR="00204C07" w:rsidRPr="00885EBC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A6FF4" w:rsidRDefault="006A6FF4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204C07" w:rsidRPr="00C97614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204C07" w:rsidRDefault="00204C07" w:rsidP="00204C07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204C07" w:rsidRDefault="00204C07" w:rsidP="00204C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204C07" w:rsidRDefault="00204C07" w:rsidP="00204C07">
      <w:pPr>
        <w:pStyle w:val="3"/>
        <w:ind w:firstLine="709"/>
        <w:jc w:val="both"/>
        <w:rPr>
          <w:iCs/>
          <w:sz w:val="26"/>
          <w:szCs w:val="26"/>
        </w:rPr>
      </w:pPr>
    </w:p>
    <w:p w:rsidR="00204C07" w:rsidRDefault="00204C07" w:rsidP="00204C07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204C07" w:rsidRDefault="00204C07" w:rsidP="00204C07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C07" w:rsidRDefault="00204C07" w:rsidP="00204C0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C07" w:rsidRDefault="00204C07" w:rsidP="00204C07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204C07" w:rsidRDefault="00204C07" w:rsidP="00204C07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204C07" w:rsidRDefault="00204C07" w:rsidP="00204C07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204C07" w:rsidRDefault="00204C07" w:rsidP="00204C07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spacing w:after="0" w:line="240" w:lineRule="auto"/>
        <w:ind w:left="0" w:firstLine="709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204C07" w:rsidRPr="00844DD1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</w:t>
      </w:r>
      <w:r w:rsidRPr="00786574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</w:p>
    <w:p w:rsidR="00204C07" w:rsidRPr="00BC034B" w:rsidRDefault="00204C07" w:rsidP="00204C0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не поступило ни одного предложения о начальной цене имущества, то </w:t>
      </w:r>
      <w:r w:rsidRPr="00A81163">
        <w:rPr>
          <w:sz w:val="26"/>
          <w:szCs w:val="26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A2491D" w:rsidRDefault="00204C07" w:rsidP="00204C07">
      <w:pPr>
        <w:jc w:val="both"/>
        <w:rPr>
          <w:color w:val="000000"/>
          <w:position w:val="-2"/>
          <w:sz w:val="26"/>
          <w:szCs w:val="26"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lastRenderedPageBreak/>
        <w:t>Получатель:</w:t>
      </w:r>
      <w:r w:rsidRPr="00A2491D">
        <w:rPr>
          <w:sz w:val="26"/>
          <w:szCs w:val="26"/>
        </w:rPr>
        <w:t xml:space="preserve"> УФК по Ярославской области (для Департамента муниципального имущества Администрации ТМР, л/с 04713003420)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ИНН</w:t>
      </w:r>
      <w:r w:rsidRPr="00A2491D">
        <w:rPr>
          <w:sz w:val="26"/>
          <w:szCs w:val="26"/>
        </w:rPr>
        <w:t xml:space="preserve"> 7611008006; </w:t>
      </w:r>
      <w:r w:rsidRPr="00A2491D">
        <w:rPr>
          <w:b/>
          <w:sz w:val="26"/>
          <w:szCs w:val="26"/>
        </w:rPr>
        <w:t>КПП</w:t>
      </w:r>
      <w:r w:rsidRPr="00A2491D">
        <w:rPr>
          <w:sz w:val="26"/>
          <w:szCs w:val="26"/>
        </w:rPr>
        <w:t xml:space="preserve"> 761101001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Счет получателя</w:t>
      </w:r>
      <w:r w:rsidRPr="00A2491D">
        <w:rPr>
          <w:sz w:val="26"/>
          <w:szCs w:val="26"/>
        </w:rPr>
        <w:t xml:space="preserve"> 03100643000000017100 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Банк:</w:t>
      </w:r>
      <w:r w:rsidRPr="00A2491D">
        <w:rPr>
          <w:sz w:val="26"/>
          <w:szCs w:val="26"/>
        </w:rPr>
        <w:t xml:space="preserve"> Отделение Ярославль Банка России// УФК по Ярославской области г. Ярославль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Счет Банка получателя</w:t>
      </w:r>
      <w:r w:rsidRPr="00A2491D">
        <w:rPr>
          <w:sz w:val="26"/>
          <w:szCs w:val="26"/>
        </w:rPr>
        <w:t xml:space="preserve"> 40102810245370000065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БИК Банка</w:t>
      </w:r>
      <w:r w:rsidRPr="00A2491D">
        <w:rPr>
          <w:sz w:val="26"/>
          <w:szCs w:val="26"/>
        </w:rPr>
        <w:t xml:space="preserve"> 017888102, </w:t>
      </w:r>
      <w:r w:rsidRPr="00A2491D">
        <w:rPr>
          <w:b/>
          <w:sz w:val="26"/>
          <w:szCs w:val="26"/>
        </w:rPr>
        <w:t>ОКТМО</w:t>
      </w:r>
      <w:r w:rsidRPr="00A2491D">
        <w:rPr>
          <w:sz w:val="26"/>
          <w:szCs w:val="26"/>
        </w:rPr>
        <w:t xml:space="preserve"> 78643000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 xml:space="preserve">КБК </w:t>
      </w:r>
      <w:r w:rsidRPr="00A2491D">
        <w:rPr>
          <w:sz w:val="26"/>
          <w:szCs w:val="26"/>
        </w:rPr>
        <w:t>95211402053050000410 (объект недвижимости),</w:t>
      </w:r>
    </w:p>
    <w:p w:rsidR="00204C07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КБК</w:t>
      </w:r>
      <w:r w:rsidRPr="00A2491D">
        <w:rPr>
          <w:sz w:val="26"/>
          <w:szCs w:val="26"/>
        </w:rPr>
        <w:t xml:space="preserve"> 95211406025050000430 (земельный участок).</w:t>
      </w:r>
      <w:r w:rsidR="00204C07" w:rsidRPr="00A2491D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204C07" w:rsidRPr="00E80965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204C07" w:rsidRPr="00E6233C" w:rsidRDefault="00204C07" w:rsidP="00204C07"/>
    <w:p w:rsidR="00204C07" w:rsidRPr="00202196" w:rsidRDefault="00204C07" w:rsidP="00204C07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04C07" w:rsidRPr="0040079F" w:rsidRDefault="00204C07" w:rsidP="00204C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204C07" w:rsidRPr="00E70AFC" w:rsidRDefault="00204C07" w:rsidP="00204C07">
      <w:pPr>
        <w:suppressAutoHyphens/>
        <w:jc w:val="both"/>
      </w:pPr>
      <w:r w:rsidRPr="00E70AFC">
        <w:t>ИНН___________________________,</w:t>
      </w:r>
    </w:p>
    <w:p w:rsidR="00204C07" w:rsidRPr="00E70AFC" w:rsidRDefault="00204C07" w:rsidP="00204C07">
      <w:r w:rsidRPr="00E70AFC">
        <w:t>т</w:t>
      </w:r>
      <w:r>
        <w:t>елефон ________________________.</w:t>
      </w:r>
      <w:r w:rsidRPr="00E70AFC">
        <w:t xml:space="preserve"> </w:t>
      </w:r>
    </w:p>
    <w:p w:rsidR="00204C07" w:rsidRDefault="00204C07" w:rsidP="00204C0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204C07" w:rsidRPr="00FD17F7" w:rsidRDefault="00204C07" w:rsidP="00204C0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204C07" w:rsidRDefault="00204C07" w:rsidP="00204C07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04C07" w:rsidRDefault="00204C07" w:rsidP="00204C07">
      <w:pPr>
        <w:ind w:firstLine="720"/>
        <w:jc w:val="both"/>
      </w:pPr>
      <w:r>
        <w:t>4. ________________________________________________________________________</w:t>
      </w:r>
    </w:p>
    <w:p w:rsidR="00204C07" w:rsidRDefault="00204C07" w:rsidP="00204C07">
      <w:pPr>
        <w:jc w:val="both"/>
      </w:pPr>
      <w:r>
        <w:t>________________________________________________________________________________</w:t>
      </w:r>
    </w:p>
    <w:p w:rsidR="00204C07" w:rsidRDefault="00204C07" w:rsidP="00204C0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04C07" w:rsidRPr="006F54E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04C07" w:rsidRDefault="00204C07" w:rsidP="00204C07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204C07" w:rsidRPr="009E0F8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04C07" w:rsidRPr="006A3B86" w:rsidRDefault="00204C07" w:rsidP="00204C0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204C07" w:rsidRDefault="00204C07" w:rsidP="00204C07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204C07" w:rsidRPr="00160D01" w:rsidRDefault="00204C07" w:rsidP="00204C07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204C07" w:rsidRPr="00160D01" w:rsidRDefault="00204C07" w:rsidP="00204C07">
      <w:pPr>
        <w:pStyle w:val="a9"/>
        <w:rPr>
          <w:szCs w:val="24"/>
        </w:rPr>
      </w:pP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 xml:space="preserve">…………………………. две тысячи двадцать </w:t>
      </w:r>
      <w:r w:rsidR="00A2491D">
        <w:rPr>
          <w:b w:val="0"/>
          <w:i/>
          <w:szCs w:val="24"/>
        </w:rPr>
        <w:t>второго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204C07" w:rsidRDefault="00204C07" w:rsidP="00204C07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4C07" w:rsidRDefault="00204C07" w:rsidP="00204C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2491D">
        <w:rPr>
          <w:rFonts w:ascii="Times New Roman" w:hAnsi="Times New Roman" w:cs="Times New Roman"/>
          <w:b/>
          <w:bCs/>
          <w:sz w:val="26"/>
          <w:szCs w:val="26"/>
        </w:rPr>
        <w:t>Тутаевский</w:t>
      </w:r>
      <w:proofErr w:type="spellEnd"/>
      <w:r w:rsidRPr="00A2491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муниципальный район</w:t>
      </w:r>
      <w:r w:rsidRPr="00A2491D">
        <w:rPr>
          <w:rFonts w:ascii="Times New Roman" w:hAnsi="Times New Roman" w:cs="Times New Roman"/>
          <w:sz w:val="26"/>
          <w:szCs w:val="26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A2491D">
        <w:rPr>
          <w:rFonts w:ascii="Times New Roman" w:hAnsi="Times New Roman" w:cs="Times New Roman"/>
          <w:bCs/>
          <w:sz w:val="26"/>
          <w:szCs w:val="26"/>
        </w:rPr>
        <w:t xml:space="preserve">менуемый в дальнейшем </w:t>
      </w:r>
      <w:r w:rsidRPr="00A2491D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Pr="00A2491D">
        <w:rPr>
          <w:rFonts w:ascii="Times New Roman" w:hAnsi="Times New Roman" w:cs="Times New Roman"/>
          <w:sz w:val="26"/>
          <w:szCs w:val="26"/>
        </w:rPr>
        <w:t xml:space="preserve">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204C07" w:rsidRPr="004B35C0" w:rsidRDefault="00204C07" w:rsidP="00204C0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204C07" w:rsidRPr="004B35C0" w:rsidRDefault="00204C07" w:rsidP="00204C07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204C07" w:rsidRPr="004B35C0" w:rsidRDefault="00204C07" w:rsidP="00204C07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204C07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</w:t>
      </w:r>
      <w:proofErr w:type="gramStart"/>
      <w:r w:rsidR="006A4658">
        <w:rPr>
          <w:spacing w:val="6"/>
          <w:sz w:val="26"/>
          <w:szCs w:val="26"/>
        </w:rPr>
        <w:t xml:space="preserve">обеспечивает сохранность и </w:t>
      </w:r>
      <w:r w:rsidRPr="004B35C0">
        <w:rPr>
          <w:spacing w:val="6"/>
          <w:sz w:val="26"/>
          <w:szCs w:val="26"/>
        </w:rPr>
        <w:t>несет</w:t>
      </w:r>
      <w:proofErr w:type="gramEnd"/>
      <w:r w:rsidRPr="004B35C0">
        <w:rPr>
          <w:spacing w:val="6"/>
          <w:sz w:val="26"/>
          <w:szCs w:val="26"/>
        </w:rPr>
        <w:t xml:space="preserve"> расходы по содержанию Имущества с момента подписания </w:t>
      </w:r>
      <w:r w:rsidR="006A4658">
        <w:rPr>
          <w:spacing w:val="6"/>
          <w:sz w:val="26"/>
          <w:szCs w:val="26"/>
        </w:rPr>
        <w:t>настоящего договора купли-продажи</w:t>
      </w:r>
      <w:r w:rsidRPr="004B35C0">
        <w:rPr>
          <w:spacing w:val="6"/>
          <w:sz w:val="26"/>
          <w:szCs w:val="26"/>
        </w:rPr>
        <w:t>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</w:t>
      </w:r>
      <w:proofErr w:type="gramStart"/>
      <w:r w:rsidRPr="004B35C0">
        <w:rPr>
          <w:sz w:val="26"/>
          <w:szCs w:val="26"/>
        </w:rPr>
        <w:t>истечении</w:t>
      </w:r>
      <w:proofErr w:type="gramEnd"/>
      <w:r w:rsidRPr="004B35C0">
        <w:rPr>
          <w:sz w:val="26"/>
          <w:szCs w:val="26"/>
        </w:rPr>
        <w:t xml:space="preserve">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Default="00204C07" w:rsidP="00204C0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Pr="004B35C0" w:rsidRDefault="00204C07" w:rsidP="00204C0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lastRenderedPageBreak/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204C07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C07" w:rsidRDefault="0094290B" w:rsidP="00204C07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94290B">
        <w:pict>
          <v:rect id="_x0000_s1026" style="position:absolute;left:0;text-align:left;margin-left:-5.65pt;margin-top:3.95pt;width:245.5pt;height:258.75pt;z-index:251657216" strokecolor="white">
            <v:textbox style="mso-next-textbox:#_x0000_s1026" inset="0,0,0,0">
              <w:txbxContent>
                <w:p w:rsidR="00204C07" w:rsidRDefault="00204C07" w:rsidP="00204C0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204C07" w:rsidRPr="004F2141" w:rsidRDefault="00204C07" w:rsidP="00204C07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204C07" w:rsidRPr="00BF4C90" w:rsidRDefault="00204C07" w:rsidP="00204C0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</w:t>
                  </w:r>
                  <w:r w:rsidR="000A0F79">
                    <w:t xml:space="preserve"> 16</w:t>
                  </w:r>
                  <w:r w:rsidRPr="00BF4C90">
                    <w:t>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 xml:space="preserve">Почтовый адрес: РФ, 152300, Ярославская область, г. Тутаев, ул. </w:t>
                  </w:r>
                  <w:r>
                    <w:t>Луначарского, д.105</w:t>
                  </w:r>
                  <w:r w:rsidRPr="00BF4C90">
                    <w:t>;</w:t>
                  </w:r>
                </w:p>
                <w:p w:rsidR="000A0F79" w:rsidRDefault="00204C07" w:rsidP="00204C07">
                  <w:pPr>
                    <w:jc w:val="both"/>
                  </w:pPr>
                  <w:r w:rsidRPr="00BF4C90">
                    <w:t xml:space="preserve">Тел.(48533) </w:t>
                  </w:r>
                  <w:r w:rsidR="000A0F79">
                    <w:t>2-00-55,</w:t>
                  </w:r>
                </w:p>
                <w:p w:rsidR="000A0F79" w:rsidRDefault="00204C07" w:rsidP="00204C07">
                  <w:pPr>
                    <w:jc w:val="both"/>
                  </w:pPr>
                  <w:r w:rsidRPr="00BF4C90">
                    <w:t xml:space="preserve">ИНН 7611008006, КПП 761101001, 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>ОГРН 1027601275239, БИК 04788800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94290B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204C07" w:rsidRDefault="00204C07" w:rsidP="00204C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204C0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04C07" w:rsidRDefault="00204C07" w:rsidP="00204C07">
      <w:pPr>
        <w:widowControl w:val="0"/>
        <w:ind w:firstLine="539"/>
        <w:rPr>
          <w:sz w:val="26"/>
          <w:szCs w:val="26"/>
        </w:rPr>
      </w:pPr>
    </w:p>
    <w:p w:rsidR="00204C07" w:rsidRDefault="00204C07" w:rsidP="00204C07">
      <w:pPr>
        <w:widowControl w:val="0"/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DB" w:rsidRDefault="00F328DB" w:rsidP="007A00E3">
      <w:r>
        <w:separator/>
      </w:r>
    </w:p>
  </w:endnote>
  <w:endnote w:type="continuationSeparator" w:id="0">
    <w:p w:rsidR="00F328DB" w:rsidRDefault="00F328DB" w:rsidP="007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DB" w:rsidRDefault="00F328DB" w:rsidP="007A00E3">
      <w:r>
        <w:separator/>
      </w:r>
    </w:p>
  </w:footnote>
  <w:footnote w:type="continuationSeparator" w:id="0">
    <w:p w:rsidR="00F328DB" w:rsidRDefault="00F328DB" w:rsidP="007A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94290B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F328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94290B">
    <w:pPr>
      <w:pStyle w:val="a6"/>
      <w:jc w:val="center"/>
    </w:pPr>
    <w:r>
      <w:fldChar w:fldCharType="begin"/>
    </w:r>
    <w:r w:rsidR="00443364">
      <w:instrText>PAGE   \* MERGEFORMAT</w:instrText>
    </w:r>
    <w:r>
      <w:fldChar w:fldCharType="separate"/>
    </w:r>
    <w:r w:rsidR="00443364">
      <w:rPr>
        <w:noProof/>
      </w:rPr>
      <w:t>1</w:t>
    </w:r>
    <w:r>
      <w:fldChar w:fldCharType="end"/>
    </w:r>
  </w:p>
  <w:p w:rsidR="001B6A71" w:rsidRDefault="00F32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07"/>
    <w:rsid w:val="000166D9"/>
    <w:rsid w:val="0003234E"/>
    <w:rsid w:val="000A0F79"/>
    <w:rsid w:val="001D73B5"/>
    <w:rsid w:val="00204C07"/>
    <w:rsid w:val="002C0759"/>
    <w:rsid w:val="00335361"/>
    <w:rsid w:val="00431F3F"/>
    <w:rsid w:val="00443364"/>
    <w:rsid w:val="00563E20"/>
    <w:rsid w:val="006A1CFC"/>
    <w:rsid w:val="006A4658"/>
    <w:rsid w:val="006A6FF4"/>
    <w:rsid w:val="00777D06"/>
    <w:rsid w:val="007A00E3"/>
    <w:rsid w:val="008651F0"/>
    <w:rsid w:val="008A1B8E"/>
    <w:rsid w:val="0094290B"/>
    <w:rsid w:val="00A1200C"/>
    <w:rsid w:val="00A2491D"/>
    <w:rsid w:val="00AF3495"/>
    <w:rsid w:val="00B01350"/>
    <w:rsid w:val="00B4410C"/>
    <w:rsid w:val="00B70DE7"/>
    <w:rsid w:val="00C53815"/>
    <w:rsid w:val="00D337DD"/>
    <w:rsid w:val="00E05252"/>
    <w:rsid w:val="00E861D4"/>
    <w:rsid w:val="00E93C0C"/>
    <w:rsid w:val="00F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4C0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204C07"/>
    <w:pPr>
      <w:spacing w:before="100" w:beforeAutospacing="1" w:after="100" w:afterAutospacing="1"/>
    </w:pPr>
  </w:style>
  <w:style w:type="paragraph" w:customStyle="1" w:styleId="ConsPlusNormal">
    <w:name w:val="ConsPlusNormal"/>
    <w:rsid w:val="00204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04C07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204C07"/>
    <w:rPr>
      <w:sz w:val="28"/>
    </w:rPr>
  </w:style>
  <w:style w:type="character" w:customStyle="1" w:styleId="30">
    <w:name w:val="Основной текст 3 Знак"/>
    <w:basedOn w:val="a0"/>
    <w:link w:val="3"/>
    <w:rsid w:val="00204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04C07"/>
    <w:rPr>
      <w:color w:val="0000FF"/>
      <w:u w:val="single"/>
    </w:rPr>
  </w:style>
  <w:style w:type="paragraph" w:styleId="2">
    <w:name w:val="Body Text Indent 2"/>
    <w:basedOn w:val="a"/>
    <w:link w:val="20"/>
    <w:rsid w:val="00204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4C07"/>
  </w:style>
  <w:style w:type="paragraph" w:customStyle="1" w:styleId="ConsNonformat">
    <w:name w:val="ConsNonformat"/>
    <w:rsid w:val="00204C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04C0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04C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204C0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0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romanuk</cp:lastModifiedBy>
  <cp:revision>16</cp:revision>
  <cp:lastPrinted>2021-06-21T06:58:00Z</cp:lastPrinted>
  <dcterms:created xsi:type="dcterms:W3CDTF">2022-02-24T05:42:00Z</dcterms:created>
  <dcterms:modified xsi:type="dcterms:W3CDTF">2022-02-24T13:06:00Z</dcterms:modified>
</cp:coreProperties>
</file>