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72" w:rsidRDefault="00C22F72" w:rsidP="00C22F72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0C5C85" w:rsidRDefault="000C5C85" w:rsidP="000C5C85">
      <w:pPr>
        <w:jc w:val="right"/>
      </w:pPr>
      <w:r>
        <w:t xml:space="preserve">Приложение </w:t>
      </w:r>
    </w:p>
    <w:p w:rsidR="000C5C85" w:rsidRDefault="000C5C85" w:rsidP="000C5C85">
      <w:pPr>
        <w:jc w:val="right"/>
      </w:pPr>
      <w:r>
        <w:t>к постановлению Администрации</w:t>
      </w:r>
    </w:p>
    <w:p w:rsidR="000C5C85" w:rsidRDefault="000C5C85" w:rsidP="000C5C85">
      <w:pPr>
        <w:jc w:val="right"/>
      </w:pPr>
      <w:r>
        <w:t xml:space="preserve"> Тутаевского муниципального района</w:t>
      </w:r>
    </w:p>
    <w:p w:rsidR="000C5C85" w:rsidRDefault="000C5C85" w:rsidP="000C5C85">
      <w:pPr>
        <w:jc w:val="right"/>
      </w:pPr>
      <w:r>
        <w:t xml:space="preserve"> № 141-п от 25.02.2022</w:t>
      </w:r>
    </w:p>
    <w:p w:rsidR="000C5C85" w:rsidRPr="00043925" w:rsidRDefault="000C5C85" w:rsidP="000C5C85">
      <w:pPr>
        <w:jc w:val="right"/>
      </w:pPr>
      <w:r>
        <w:t xml:space="preserve">                                                               </w:t>
      </w:r>
      <w:r>
        <w:t xml:space="preserve"> (в редакции постановления № 295-п от 13.04.2022</w:t>
      </w:r>
      <w:bookmarkStart w:id="0" w:name="_GoBack"/>
      <w:bookmarkEnd w:id="0"/>
      <w:r>
        <w:t>)</w:t>
      </w:r>
    </w:p>
    <w:p w:rsidR="00C22F72" w:rsidRPr="00043925" w:rsidRDefault="00C22F72" w:rsidP="00C22F72">
      <w:pPr>
        <w:jc w:val="right"/>
      </w:pPr>
    </w:p>
    <w:p w:rsidR="00C22F72" w:rsidRPr="00043925" w:rsidRDefault="00C22F72" w:rsidP="00C22F72">
      <w:pPr>
        <w:tabs>
          <w:tab w:val="left" w:pos="12049"/>
        </w:tabs>
        <w:jc w:val="center"/>
        <w:rPr>
          <w:b/>
          <w:bCs/>
        </w:rPr>
      </w:pPr>
    </w:p>
    <w:p w:rsidR="00C22F72" w:rsidRPr="00725F8C" w:rsidRDefault="00C22F72" w:rsidP="00C22F72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C22F72" w:rsidRDefault="00C22F72" w:rsidP="00C22F72">
      <w:pPr>
        <w:tabs>
          <w:tab w:val="left" w:pos="12049"/>
        </w:tabs>
        <w:jc w:val="center"/>
        <w:rPr>
          <w:b/>
          <w:bCs/>
          <w:szCs w:val="28"/>
        </w:rPr>
      </w:pPr>
    </w:p>
    <w:p w:rsidR="00C22F72" w:rsidRDefault="00C22F72" w:rsidP="00C22F72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C22F72" w:rsidRPr="00140B0E" w:rsidTr="00C22F72">
        <w:tc>
          <w:tcPr>
            <w:tcW w:w="9747" w:type="dxa"/>
            <w:gridSpan w:val="2"/>
          </w:tcPr>
          <w:p w:rsidR="00C22F72" w:rsidRPr="00140B0E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szCs w:val="28"/>
              </w:rPr>
              <w:t>МУНИЦИПАЛЬНАЯ ПРОГРАММА</w:t>
            </w:r>
          </w:p>
        </w:tc>
      </w:tr>
      <w:tr w:rsidR="00C22F72" w:rsidRPr="00140B0E" w:rsidTr="00C22F72">
        <w:tc>
          <w:tcPr>
            <w:tcW w:w="7196" w:type="dxa"/>
          </w:tcPr>
          <w:p w:rsidR="00C22F72" w:rsidRPr="00140B0E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2551" w:type="dxa"/>
          </w:tcPr>
          <w:p w:rsidR="00C22F72" w:rsidRPr="00140B0E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C22F72" w:rsidTr="00C22F72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F72" w:rsidRPr="00F139AA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  <w:vertAlign w:val="superscript"/>
                <w:lang w:val="en-US"/>
              </w:rPr>
            </w:pPr>
          </w:p>
        </w:tc>
      </w:tr>
      <w:tr w:rsidR="00C22F72" w:rsidTr="00C22F7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F72" w:rsidRDefault="00C22F72" w:rsidP="00C22F72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и повышение эффективности </w:t>
            </w:r>
          </w:p>
          <w:p w:rsidR="00C22F72" w:rsidRDefault="00C22F72" w:rsidP="00C22F72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деятельности  Администрации Тутаевского </w:t>
            </w: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F72" w:rsidRDefault="00C22F72" w:rsidP="00C22F72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района и муниципальных учреждений в </w:t>
            </w:r>
            <w:proofErr w:type="spell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Тутаевском</w:t>
            </w:r>
            <w:proofErr w:type="spell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F72" w:rsidRPr="006D368F" w:rsidRDefault="00C22F72" w:rsidP="00C22F72">
            <w:pPr>
              <w:pStyle w:val="a3"/>
              <w:ind w:right="-53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6D368F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</w:tr>
    </w:tbl>
    <w:p w:rsidR="00C22F72" w:rsidRPr="00F139AA" w:rsidRDefault="00C22F72" w:rsidP="00C22F72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452"/>
        <w:gridCol w:w="5295"/>
      </w:tblGrid>
      <w:tr w:rsidR="00C22F72" w:rsidRPr="00725F8C" w:rsidTr="00C22F72">
        <w:tc>
          <w:tcPr>
            <w:tcW w:w="4452" w:type="dxa"/>
          </w:tcPr>
          <w:p w:rsidR="00C22F72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295" w:type="dxa"/>
          </w:tcPr>
          <w:p w:rsidR="00C22F72" w:rsidRPr="00140B0E" w:rsidRDefault="00661FD5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346CE2">
              <w:rPr>
                <w:bCs/>
                <w:szCs w:val="28"/>
              </w:rPr>
              <w:t>остановление Администрации Тутаевского муниципального района от 25.02.2022 № 141-п</w:t>
            </w:r>
          </w:p>
        </w:tc>
      </w:tr>
      <w:tr w:rsidR="00C22F72" w:rsidRPr="00725F8C" w:rsidTr="00C22F72">
        <w:tc>
          <w:tcPr>
            <w:tcW w:w="4452" w:type="dxa"/>
          </w:tcPr>
          <w:p w:rsidR="00C22F72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295" w:type="dxa"/>
          </w:tcPr>
          <w:p w:rsidR="00346CE2" w:rsidRPr="00346CE2" w:rsidRDefault="00346CE2" w:rsidP="00C22F72">
            <w:pPr>
              <w:tabs>
                <w:tab w:val="left" w:pos="12049"/>
              </w:tabs>
              <w:rPr>
                <w:bCs/>
              </w:rPr>
            </w:pPr>
            <w:r w:rsidRPr="00346CE2">
              <w:rPr>
                <w:bCs/>
              </w:rPr>
              <w:t>31339011027601271323130</w:t>
            </w:r>
          </w:p>
        </w:tc>
      </w:tr>
      <w:tr w:rsidR="00C22F72" w:rsidRPr="00725F8C" w:rsidTr="00C22F72">
        <w:tc>
          <w:tcPr>
            <w:tcW w:w="4452" w:type="dxa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C22F72" w:rsidRPr="00043925" w:rsidRDefault="00C22F72" w:rsidP="00C22F72">
            <w:pPr>
              <w:tabs>
                <w:tab w:val="left" w:pos="12049"/>
              </w:tabs>
            </w:pPr>
            <w:r w:rsidRPr="00043925">
              <w:t xml:space="preserve">Управляющий делами Администрации Тутаевского муниципального района </w:t>
            </w:r>
          </w:p>
          <w:p w:rsidR="00C22F72" w:rsidRPr="00043925" w:rsidRDefault="00C22F72" w:rsidP="00C22F72">
            <w:pPr>
              <w:tabs>
                <w:tab w:val="left" w:pos="12049"/>
              </w:tabs>
            </w:pPr>
            <w:r w:rsidRPr="00043925">
              <w:t xml:space="preserve">Балясникова Светлана Владимировна, </w:t>
            </w:r>
          </w:p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>8(48533)</w:t>
            </w:r>
            <w:r w:rsidRPr="00043925">
              <w:t>2-16-52</w:t>
            </w:r>
          </w:p>
        </w:tc>
      </w:tr>
      <w:tr w:rsidR="00C22F72" w:rsidRPr="00725F8C" w:rsidTr="00C22F72">
        <w:tc>
          <w:tcPr>
            <w:tcW w:w="4452" w:type="dxa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</w:tcPr>
          <w:p w:rsidR="00C22F72" w:rsidRPr="00043925" w:rsidRDefault="00C22F72" w:rsidP="00C22F72">
            <w:pPr>
              <w:tabs>
                <w:tab w:val="left" w:pos="12049"/>
              </w:tabs>
            </w:pPr>
            <w:r>
              <w:t xml:space="preserve">Начальник </w:t>
            </w:r>
            <w:proofErr w:type="gramStart"/>
            <w:r w:rsidRPr="00043925">
              <w:t>Административно-правовое</w:t>
            </w:r>
            <w:proofErr w:type="gramEnd"/>
            <w:r w:rsidRPr="00043925">
              <w:t xml:space="preserve"> управ</w:t>
            </w:r>
            <w:r>
              <w:t xml:space="preserve">ления Администрации Тутаевского </w:t>
            </w:r>
            <w:r w:rsidRPr="00043925">
              <w:t xml:space="preserve">муниципального района </w:t>
            </w:r>
          </w:p>
          <w:p w:rsidR="00C22F72" w:rsidRPr="00043925" w:rsidRDefault="00C22F72" w:rsidP="00C22F72">
            <w:pPr>
              <w:tabs>
                <w:tab w:val="left" w:pos="12049"/>
              </w:tabs>
            </w:pPr>
            <w:r>
              <w:t xml:space="preserve">Филатова Елена </w:t>
            </w:r>
            <w:r w:rsidRPr="00043925">
              <w:t>Анатольевна</w:t>
            </w:r>
          </w:p>
          <w:p w:rsidR="00C22F72" w:rsidRDefault="00C22F72" w:rsidP="00C22F72">
            <w:pPr>
              <w:tabs>
                <w:tab w:val="left" w:pos="12049"/>
              </w:tabs>
            </w:pPr>
            <w:r>
              <w:t>8(48533)</w:t>
            </w:r>
            <w:r w:rsidRPr="00043925">
              <w:t>2-00-19</w:t>
            </w:r>
          </w:p>
          <w:p w:rsidR="00C22F72" w:rsidRPr="00744E9A" w:rsidRDefault="00C22F72" w:rsidP="00C22F72">
            <w:pPr>
              <w:tabs>
                <w:tab w:val="left" w:pos="12049"/>
              </w:tabs>
            </w:pPr>
            <w:r w:rsidRPr="00744E9A">
              <w:t>Управление проектной деятельности и бережливых технологий Администрации Тутаевского муниципального района</w:t>
            </w:r>
          </w:p>
          <w:p w:rsidR="00C22F72" w:rsidRPr="003771A8" w:rsidRDefault="00C22F72" w:rsidP="00C22F72">
            <w:pPr>
              <w:tabs>
                <w:tab w:val="left" w:pos="12049"/>
              </w:tabs>
            </w:pPr>
            <w:r w:rsidRPr="00744E9A">
              <w:t>Начальник управле</w:t>
            </w:r>
            <w:r>
              <w:t xml:space="preserve">ния </w:t>
            </w:r>
            <w:proofErr w:type="spellStart"/>
            <w:r>
              <w:t>Шепелева</w:t>
            </w:r>
            <w:proofErr w:type="spellEnd"/>
            <w:r>
              <w:t xml:space="preserve"> Алина Вячеславовна</w:t>
            </w:r>
          </w:p>
        </w:tc>
      </w:tr>
      <w:tr w:rsidR="00C22F72" w:rsidRPr="00725F8C" w:rsidTr="00C22F72">
        <w:tc>
          <w:tcPr>
            <w:tcW w:w="4452" w:type="dxa"/>
          </w:tcPr>
          <w:p w:rsidR="00C22F72" w:rsidRPr="00744E9A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44E9A">
              <w:rPr>
                <w:bCs/>
                <w:szCs w:val="28"/>
              </w:rPr>
              <w:t>Исполнитель муниципальной программы</w:t>
            </w:r>
          </w:p>
        </w:tc>
        <w:tc>
          <w:tcPr>
            <w:tcW w:w="5295" w:type="dxa"/>
          </w:tcPr>
          <w:p w:rsidR="00C22F72" w:rsidRDefault="00C22F72" w:rsidP="00C22F72">
            <w:pPr>
              <w:tabs>
                <w:tab w:val="left" w:pos="12049"/>
              </w:tabs>
            </w:pPr>
            <w:r>
              <w:t>Консультант юридического отдела Административно-правового</w:t>
            </w:r>
            <w:r w:rsidRPr="00043925">
              <w:t xml:space="preserve"> управ</w:t>
            </w:r>
            <w:r>
              <w:t xml:space="preserve">ления Администрации Тутаевского </w:t>
            </w:r>
            <w:r w:rsidRPr="00043925">
              <w:t>муниципального района</w:t>
            </w:r>
            <w:r>
              <w:t xml:space="preserve"> </w:t>
            </w:r>
          </w:p>
          <w:p w:rsidR="00C22F72" w:rsidRPr="00744E9A" w:rsidRDefault="00C22F72" w:rsidP="00C22F72">
            <w:pPr>
              <w:tabs>
                <w:tab w:val="left" w:pos="12049"/>
              </w:tabs>
            </w:pPr>
            <w:r>
              <w:t>Ходорова Марина Владимировна</w:t>
            </w:r>
          </w:p>
          <w:p w:rsidR="00C22F72" w:rsidRPr="00744E9A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8(48533)2-05-89</w:t>
            </w:r>
          </w:p>
        </w:tc>
      </w:tr>
      <w:tr w:rsidR="00C22F72" w:rsidRPr="00725F8C" w:rsidTr="00C22F72">
        <w:tc>
          <w:tcPr>
            <w:tcW w:w="4452" w:type="dxa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</w:t>
            </w:r>
            <w:proofErr w:type="gramStart"/>
            <w:r>
              <w:rPr>
                <w:bCs/>
                <w:szCs w:val="28"/>
              </w:rPr>
              <w:t>рамках</w:t>
            </w:r>
            <w:proofErr w:type="gramEnd"/>
            <w:r>
              <w:rPr>
                <w:bCs/>
                <w:szCs w:val="28"/>
              </w:rPr>
              <w:t xml:space="preserve">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C22F72" w:rsidRPr="00725F8C" w:rsidTr="00C22F72">
        <w:tc>
          <w:tcPr>
            <w:tcW w:w="4452" w:type="dxa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2022 год</w:t>
            </w:r>
          </w:p>
        </w:tc>
      </w:tr>
    </w:tbl>
    <w:p w:rsidR="00C22F72" w:rsidRDefault="00C22F72" w:rsidP="00C22F72">
      <w:r>
        <w:br w:type="page"/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943"/>
        <w:gridCol w:w="1509"/>
        <w:gridCol w:w="1893"/>
        <w:gridCol w:w="3402"/>
      </w:tblGrid>
      <w:tr w:rsidR="00C22F72" w:rsidRPr="00725F8C" w:rsidTr="00C22F72">
        <w:tc>
          <w:tcPr>
            <w:tcW w:w="445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lastRenderedPageBreak/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 xml:space="preserve">Повышение эффективности и </w:t>
            </w:r>
            <w:r w:rsidRPr="006F74D6">
              <w:t xml:space="preserve">результативности муниципальной службы в </w:t>
            </w:r>
            <w:proofErr w:type="spellStart"/>
            <w:r w:rsidRPr="006F74D6">
              <w:t>Тутаевском</w:t>
            </w:r>
            <w:proofErr w:type="spellEnd"/>
            <w:r w:rsidRPr="006F74D6">
              <w:t xml:space="preserve"> муниципальном районе и организации деятельности 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 органов местного самоуправления Тутаевского муниципального района</w:t>
            </w:r>
          </w:p>
        </w:tc>
      </w:tr>
      <w:tr w:rsidR="00C22F72" w:rsidRPr="00725F8C" w:rsidTr="00C22F72">
        <w:tc>
          <w:tcPr>
            <w:tcW w:w="9747" w:type="dxa"/>
            <w:gridSpan w:val="4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C22F72" w:rsidRPr="00725F8C" w:rsidTr="00C22F72">
        <w:trPr>
          <w:trHeight w:val="56"/>
        </w:trPr>
        <w:tc>
          <w:tcPr>
            <w:tcW w:w="2943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340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C22F72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2022г.</w:t>
            </w:r>
          </w:p>
          <w:p w:rsidR="00C22F72" w:rsidRPr="0000597A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C22F72" w:rsidRPr="00725F8C" w:rsidTr="00C22F72">
        <w:trPr>
          <w:trHeight w:val="56"/>
        </w:trPr>
        <w:tc>
          <w:tcPr>
            <w:tcW w:w="2943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340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C22F72" w:rsidRPr="00725F8C" w:rsidTr="00C22F72">
        <w:trPr>
          <w:trHeight w:val="54"/>
        </w:trPr>
        <w:tc>
          <w:tcPr>
            <w:tcW w:w="2943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340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5 446 610,00</w:t>
            </w:r>
          </w:p>
        </w:tc>
        <w:tc>
          <w:tcPr>
            <w:tcW w:w="3402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5 446 610,00</w:t>
            </w:r>
          </w:p>
        </w:tc>
      </w:tr>
      <w:tr w:rsidR="00C22F72" w:rsidRPr="00725F8C" w:rsidTr="00C22F72">
        <w:trPr>
          <w:trHeight w:val="54"/>
        </w:trPr>
        <w:tc>
          <w:tcPr>
            <w:tcW w:w="2943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340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C22F72" w:rsidRPr="00725F8C" w:rsidTr="00C22F72">
        <w:trPr>
          <w:trHeight w:val="54"/>
        </w:trPr>
        <w:tc>
          <w:tcPr>
            <w:tcW w:w="2943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340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C22F72" w:rsidRPr="00725F8C" w:rsidTr="00C22F72">
        <w:trPr>
          <w:trHeight w:val="54"/>
        </w:trPr>
        <w:tc>
          <w:tcPr>
            <w:tcW w:w="2943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340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5 446 610,00</w:t>
            </w:r>
          </w:p>
        </w:tc>
        <w:tc>
          <w:tcPr>
            <w:tcW w:w="3402" w:type="dxa"/>
          </w:tcPr>
          <w:p w:rsidR="00C22F72" w:rsidRPr="00725F8C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5 446 610,00</w:t>
            </w:r>
          </w:p>
        </w:tc>
      </w:tr>
      <w:tr w:rsidR="00C22F72" w:rsidRPr="006D4FE1" w:rsidTr="00C22F72">
        <w:trPr>
          <w:trHeight w:val="54"/>
        </w:trPr>
        <w:tc>
          <w:tcPr>
            <w:tcW w:w="2943" w:type="dxa"/>
          </w:tcPr>
          <w:p w:rsidR="00C22F72" w:rsidRPr="006D4FE1" w:rsidRDefault="00C22F72" w:rsidP="00C22F72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3402" w:type="dxa"/>
            <w:gridSpan w:val="2"/>
          </w:tcPr>
          <w:p w:rsidR="00C22F72" w:rsidRPr="006D4FE1" w:rsidRDefault="00C22F72" w:rsidP="00C22F72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</w:t>
            </w:r>
          </w:p>
        </w:tc>
        <w:tc>
          <w:tcPr>
            <w:tcW w:w="3402" w:type="dxa"/>
          </w:tcPr>
          <w:p w:rsidR="00C22F72" w:rsidRPr="006D4FE1" w:rsidRDefault="00C22F72" w:rsidP="00C22F72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</w:t>
            </w:r>
          </w:p>
        </w:tc>
      </w:tr>
      <w:tr w:rsidR="00C22F72" w:rsidRPr="006D4FE1" w:rsidTr="00C22F72">
        <w:trPr>
          <w:trHeight w:val="54"/>
        </w:trPr>
        <w:tc>
          <w:tcPr>
            <w:tcW w:w="2943" w:type="dxa"/>
          </w:tcPr>
          <w:p w:rsidR="00C22F72" w:rsidRPr="006D4FE1" w:rsidRDefault="00C22F72" w:rsidP="00C22F72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3402" w:type="dxa"/>
            <w:gridSpan w:val="2"/>
          </w:tcPr>
          <w:p w:rsidR="00C22F72" w:rsidRPr="006D4FE1" w:rsidRDefault="00C22F72" w:rsidP="00C22F72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5 446 610,00</w:t>
            </w:r>
          </w:p>
        </w:tc>
        <w:tc>
          <w:tcPr>
            <w:tcW w:w="3402" w:type="dxa"/>
          </w:tcPr>
          <w:p w:rsidR="00C22F72" w:rsidRPr="006D4FE1" w:rsidRDefault="00C22F72" w:rsidP="00C22F72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5 446 610,00</w:t>
            </w:r>
          </w:p>
        </w:tc>
      </w:tr>
      <w:tr w:rsidR="00C22F72" w:rsidRPr="00725F8C" w:rsidTr="00C22F72">
        <w:tc>
          <w:tcPr>
            <w:tcW w:w="4452" w:type="dxa"/>
            <w:gridSpan w:val="2"/>
          </w:tcPr>
          <w:p w:rsidR="00C22F72" w:rsidRPr="00725F8C" w:rsidRDefault="00C22F72" w:rsidP="00C22F72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295" w:type="dxa"/>
            <w:gridSpan w:val="2"/>
          </w:tcPr>
          <w:p w:rsidR="00C22F72" w:rsidRDefault="00C22F72" w:rsidP="00C22F72">
            <w:pPr>
              <w:tabs>
                <w:tab w:val="left" w:pos="12049"/>
              </w:tabs>
              <w:jc w:val="center"/>
            </w:pPr>
          </w:p>
          <w:p w:rsidR="00C22F72" w:rsidRDefault="00C22F72" w:rsidP="00C22F72">
            <w:pPr>
              <w:tabs>
                <w:tab w:val="left" w:pos="12049"/>
              </w:tabs>
              <w:jc w:val="center"/>
            </w:pPr>
          </w:p>
          <w:p w:rsidR="00C22F72" w:rsidRPr="00206DE3" w:rsidRDefault="00C22F72" w:rsidP="00C22F72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242EFF">
              <w:rPr>
                <w:lang w:val="en-US"/>
              </w:rPr>
              <w:t>http</w:t>
            </w:r>
            <w:r w:rsidRPr="00242EFF">
              <w:t>://</w:t>
            </w:r>
            <w:proofErr w:type="spellStart"/>
            <w:r w:rsidRPr="00242EFF">
              <w:rPr>
                <w:lang w:val="en-US"/>
              </w:rPr>
              <w:t>admtmr</w:t>
            </w:r>
            <w:proofErr w:type="spellEnd"/>
            <w:r w:rsidRPr="00242EFF">
              <w:t>.</w:t>
            </w:r>
            <w:proofErr w:type="spellStart"/>
            <w:r w:rsidRPr="00242EFF">
              <w:rPr>
                <w:lang w:val="en-US"/>
              </w:rPr>
              <w:t>ru</w:t>
            </w:r>
            <w:proofErr w:type="spellEnd"/>
            <w:r w:rsidRPr="00242EFF">
              <w:t>/</w:t>
            </w:r>
            <w:r>
              <w:rPr>
                <w:lang w:val="en-US"/>
              </w:rPr>
              <w:t>city</w:t>
            </w:r>
            <w:r w:rsidRPr="00206DE3">
              <w:t>/</w:t>
            </w:r>
            <w:proofErr w:type="spellStart"/>
            <w:r>
              <w:rPr>
                <w:lang w:val="en-US"/>
              </w:rPr>
              <w:t>strategicheskoe</w:t>
            </w:r>
            <w:proofErr w:type="spellEnd"/>
            <w:r w:rsidRPr="00206DE3">
              <w:t>-</w:t>
            </w:r>
            <w:proofErr w:type="spellStart"/>
            <w:r>
              <w:rPr>
                <w:lang w:val="en-US"/>
              </w:rPr>
              <w:t>planirovanie</w:t>
            </w:r>
            <w:proofErr w:type="spellEnd"/>
            <w:r w:rsidRPr="00206DE3"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</w:p>
        </w:tc>
      </w:tr>
    </w:tbl>
    <w:p w:rsidR="00C22F72" w:rsidRDefault="00C22F72" w:rsidP="00C22F72"/>
    <w:p w:rsidR="00C22F72" w:rsidRPr="00043925" w:rsidRDefault="00C22F72" w:rsidP="00C22F72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center"/>
      </w:pPr>
      <w:r w:rsidRPr="00043925">
        <w:t>Общая характеристика сферы реализации  муниципальной программы</w:t>
      </w:r>
    </w:p>
    <w:p w:rsidR="00C22F72" w:rsidRPr="00043925" w:rsidRDefault="00C22F72" w:rsidP="00C22F72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C22F72" w:rsidRPr="00043925" w:rsidRDefault="00C22F72" w:rsidP="00C22F7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C22F72" w:rsidRPr="00043925" w:rsidRDefault="00C22F72" w:rsidP="00C22F7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Будучи максимально приближенным к населению, оно является центральным звеном в </w:t>
      </w:r>
      <w:proofErr w:type="gramStart"/>
      <w:r w:rsidRPr="00043925">
        <w:t>механизме</w:t>
      </w:r>
      <w:proofErr w:type="gramEnd"/>
      <w:r w:rsidRPr="00043925">
        <w:t xml:space="preserve"> взаимодействия гражданского общества и государства.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>1. Основным 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 w:rsidRPr="00043925">
        <w:t xml:space="preserve">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</w:t>
      </w:r>
      <w:r w:rsidRPr="00043925">
        <w:lastRenderedPageBreak/>
        <w:t>законодательства в целях своевременного приведения муниципальных правовых актов Тутаевского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 w:rsidRPr="00043925">
        <w:t xml:space="preserve"> правовых актов Российской Федерации и Ярославской области. </w:t>
      </w:r>
      <w:proofErr w:type="gramStart"/>
      <w:r w:rsidRPr="00043925">
        <w:t>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Тутаевского муниципального района действующих правовых актов Российской Федерации, Ярославской области и Тутаевского муниципального района в сфере муниципальной службы требуют систематизации и совершенствования.</w:t>
      </w:r>
      <w:proofErr w:type="gramEnd"/>
      <w:r w:rsidRPr="00043925">
        <w:t xml:space="preserve">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В числе муниципальных правовых актов, необходимых в соответствии с требованиями действующего законодательства, принятых 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 поддерживаемых в актуальном состоянии, следует назвать: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19.08.2010 № 61-г «О видах поощрений муниципальных служащих органов местного самоуправления Тутаевского муниципального района и признании </w:t>
      </w:r>
      <w:proofErr w:type="gramStart"/>
      <w:r w:rsidRPr="00043925">
        <w:t>утратившими</w:t>
      </w:r>
      <w:proofErr w:type="gramEnd"/>
      <w:r w:rsidRPr="00043925">
        <w:t xml:space="preserve"> силу решений Муниципального Совета Тутаевского муниципального округа»;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Постановление Администрации Тутаевского муниципального района от 20.08.2010 № 282 «Об утверждении </w:t>
      </w:r>
      <w:proofErr w:type="gramStart"/>
      <w:r w:rsidRPr="00043925">
        <w:t>Порядка ведения реестра муниципальных служащих органов местного самоуправления</w:t>
      </w:r>
      <w:proofErr w:type="gramEnd"/>
      <w:r w:rsidRPr="00043925">
        <w:t xml:space="preserve"> Тутаевского муниципального района»;</w:t>
      </w:r>
    </w:p>
    <w:p w:rsidR="00C22F72" w:rsidRPr="00461EDC" w:rsidRDefault="00C22F72" w:rsidP="00C22F72">
      <w:pPr>
        <w:shd w:val="clear" w:color="auto" w:fill="FFFFFF"/>
        <w:ind w:firstLine="567"/>
        <w:jc w:val="both"/>
      </w:pPr>
      <w:r w:rsidRPr="00043925">
        <w:t>Распоряжение Администрации Тутаевского муниципального района от 11.05.2010 №71(</w:t>
      </w:r>
      <w:proofErr w:type="spellStart"/>
      <w:r w:rsidRPr="00043925">
        <w:t>кл</w:t>
      </w:r>
      <w:proofErr w:type="spellEnd"/>
      <w:r w:rsidRPr="00043925">
        <w:t xml:space="preserve">) </w:t>
      </w:r>
      <w:hyperlink r:id="rId8" w:history="1">
        <w:r w:rsidRPr="00461EDC">
          <w:rPr>
            <w:rStyle w:val="aa"/>
            <w:color w:val="auto"/>
            <w:u w:val="none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461EDC">
        <w:t xml:space="preserve"> 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30.06.2011 № 79-г «Об утверждении Положения о порядке проведения конкурса на замещение должности муниципальной службы в органах местного самоуправления Тутаевского муниципального района»;</w:t>
      </w:r>
    </w:p>
    <w:p w:rsidR="00C22F72" w:rsidRPr="00043925" w:rsidRDefault="00C22F72" w:rsidP="00C22F72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Тутаевского муниципального района»;</w:t>
      </w:r>
    </w:p>
    <w:p w:rsidR="00C22F72" w:rsidRPr="00043925" w:rsidRDefault="00C22F72" w:rsidP="00C22F72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Постановлением Администрации Тутаевского муниципального района от 31.05.2011 № 190 «Об утверждении Кодекса этики и служебного поведения муниципальных служащих Администрации Тутаевского муниципального района»;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01.10.2012 № 118-г «О вопросах организации и деятельности муниципального учреждения Контрольно-счетная палата Тутаевского муниципального района»;</w:t>
      </w:r>
    </w:p>
    <w:p w:rsidR="00C22F72" w:rsidRPr="00043925" w:rsidRDefault="00C22F72" w:rsidP="00C22F72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15.10.2012 № 454 «Об утверждении Порядка повышения квалификации муниципальных служащих Администрации Тутаевского муниципального района»;</w:t>
      </w:r>
    </w:p>
    <w:p w:rsidR="00C22F72" w:rsidRPr="00043925" w:rsidRDefault="00C22F72" w:rsidP="00C22F72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20.02.2014 № 61-г «Об определении </w:t>
      </w:r>
      <w:proofErr w:type="gramStart"/>
      <w:r w:rsidRPr="00043925">
        <w:t>размеров оплаты труда</w:t>
      </w:r>
      <w:proofErr w:type="gramEnd"/>
      <w:r w:rsidRPr="00043925">
        <w:t xml:space="preserve"> Главы Тутаевского муниципального района и утверждении Положения об условиях (системе) оплаты </w:t>
      </w:r>
      <w:r w:rsidRPr="00043925">
        <w:lastRenderedPageBreak/>
        <w:t>труда муниципальных служащих Тутаевского муниципального района»;</w:t>
      </w:r>
    </w:p>
    <w:p w:rsidR="00C22F72" w:rsidRPr="00043925" w:rsidRDefault="00C22F72" w:rsidP="00C22F72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Распоряжение Администрации Тутаевского муниципального района от 31.10.2014 № 052-р «О реализации мер по противодействию коррупции»;</w:t>
      </w:r>
    </w:p>
    <w:p w:rsidR="00C22F72" w:rsidRPr="00043925" w:rsidRDefault="00C22F72" w:rsidP="00C22F72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MS Mincho"/>
          <w:lang w:eastAsia="en-US"/>
        </w:rPr>
        <w:t xml:space="preserve">Решение </w:t>
      </w:r>
      <w:r w:rsidRPr="00043925">
        <w:rPr>
          <w:rFonts w:eastAsia="Calibri"/>
          <w:lang w:eastAsia="en-US"/>
        </w:rPr>
        <w:t>Муниципального Совета Тутаевского муниципального района от 21.01.2016 № 128-г «О реализации законодательства о противодействии коррупции»;</w:t>
      </w:r>
    </w:p>
    <w:p w:rsidR="00C22F72" w:rsidRPr="00043925" w:rsidRDefault="00C22F72" w:rsidP="00C22F72">
      <w:pPr>
        <w:ind w:firstLine="567"/>
        <w:jc w:val="both"/>
      </w:pPr>
      <w:r w:rsidRPr="00043925">
        <w:t>Распоряжение Администрации Тутаевского муниципального района от 18.09.2017 №70-р «</w:t>
      </w:r>
      <w:hyperlink r:id="rId9" w:history="1">
        <w:r w:rsidRPr="00461EDC">
          <w:rPr>
            <w:rStyle w:val="aa"/>
            <w:color w:val="auto"/>
            <w:u w:val="none"/>
          </w:rPr>
          <w:t>О телефоне доверия</w:t>
        </w:r>
      </w:hyperlink>
      <w:r w:rsidRPr="00043925">
        <w:t>»;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20.01.2017 № 0041-п «Об утверждении Положения о проведении аттестации муниципальных служащих Администрации Тутаевского муниципального района»;</w:t>
      </w:r>
    </w:p>
    <w:p w:rsidR="00C22F72" w:rsidRPr="00043925" w:rsidRDefault="00C22F72" w:rsidP="00C22F72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ТМР».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rPr>
          <w:lang w:eastAsia="ar-SA"/>
        </w:rPr>
        <w:t>Распоряжение Администрации Тутаевского муниципального района от 27.02.2018 № 09</w:t>
      </w:r>
      <w:r w:rsidRPr="00043925">
        <w:rPr>
          <w:b/>
          <w:lang w:eastAsia="ar-SA"/>
        </w:rPr>
        <w:t>-</w:t>
      </w:r>
      <w:r w:rsidRPr="00043925">
        <w:rPr>
          <w:lang w:eastAsia="ar-SA"/>
        </w:rPr>
        <w:t>р «О назначении ответственного лица за реализацию мероприятий, предусмотренных</w:t>
      </w:r>
      <w:r w:rsidRPr="00043925">
        <w:t xml:space="preserve"> </w:t>
      </w:r>
      <w:r w:rsidRPr="00043925">
        <w:rPr>
          <w:lang w:eastAsia="ar-SA"/>
        </w:rPr>
        <w:t xml:space="preserve">порядком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043925">
        <w:rPr>
          <w:lang w:eastAsia="ar-SA"/>
        </w:rPr>
        <w:t>которая</w:t>
      </w:r>
      <w:proofErr w:type="gramEnd"/>
      <w:r w:rsidRPr="00043925">
        <w:rPr>
          <w:lang w:eastAsia="ar-SA"/>
        </w:rPr>
        <w:t xml:space="preserve"> приводит или может привести к конфликту интересов»;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04.02.2019 № 61-п «Об установлении соответствия классных чинов должностям муниципальной службы в Администрации Тутаевского муниципального района»;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09.09.2019 № 647-п «Об утверждении Положения о порядке сдачи квалификационного экзамена муниципальным служащим Тутаевского муниципального района и о порядке оценки его знаний, навыков и умений (профессионального уровня)»;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05.06.2020 № 375-п «Об утверждении Положения о резерве управленческих кадров Тутаевского муниципального района».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>Перечисленные правовые акты актуализируются с учетом накопленного опыта их применения. В дальнейшем такая работа будет иметь постоянный, системный характер.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Тутаевского муниципального района создан постоянно обновляемый раздел «Муниципальная служба». </w:t>
      </w:r>
      <w:proofErr w:type="gramStart"/>
      <w:r w:rsidRPr="00043925">
        <w:t xml:space="preserve">Вместе с тем для выполнения 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Тутаевского муниципального района и публикация в </w:t>
      </w:r>
      <w:proofErr w:type="spellStart"/>
      <w:r w:rsidRPr="00043925">
        <w:t>Тутаевской</w:t>
      </w:r>
      <w:proofErr w:type="spellEnd"/>
      <w:r w:rsidRPr="00043925">
        <w:t xml:space="preserve">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 w:rsidRPr="00043925">
        <w:t xml:space="preserve"> службы.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C22F72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</w:t>
      </w:r>
      <w:r w:rsidRPr="00043925">
        <w:lastRenderedPageBreak/>
        <w:t xml:space="preserve">муниципальной службы должны составлять специалисты, способные в современных </w:t>
      </w:r>
      <w:proofErr w:type="gramStart"/>
      <w:r w:rsidRPr="00043925">
        <w:t>условиях</w:t>
      </w:r>
      <w:proofErr w:type="gramEnd"/>
      <w:r w:rsidRPr="00043925">
        <w:t xml:space="preserve">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C22F72" w:rsidRDefault="00C22F72" w:rsidP="00C22F72">
      <w:pPr>
        <w:autoSpaceDE w:val="0"/>
        <w:autoSpaceDN w:val="0"/>
        <w:ind w:firstLine="540"/>
        <w:jc w:val="both"/>
      </w:pPr>
      <w:r>
        <w:t>Состояние кадрового состава муниципальных служащих Тутаевского муниципального района характеризуется следующими показателями:</w:t>
      </w:r>
    </w:p>
    <w:p w:rsidR="00C22F72" w:rsidRDefault="00C22F72" w:rsidP="00C22F72">
      <w:pPr>
        <w:autoSpaceDE w:val="0"/>
        <w:autoSpaceDN w:val="0"/>
        <w:ind w:firstLine="540"/>
        <w:jc w:val="both"/>
      </w:pPr>
      <w:r>
        <w:t>Общее количество муниципальных служащих Тутаевского муниципального района согласно действующим штатным расписаниям – 197 штатных единиц, фактическое количество – 198 муниципальных служащих (здесь и далее данные приводятся на 01 января 2022 года, если иное не указано).</w:t>
      </w:r>
    </w:p>
    <w:p w:rsidR="00C22F72" w:rsidRPr="00043925" w:rsidRDefault="00C22F72" w:rsidP="00C22F72">
      <w:pPr>
        <w:autoSpaceDE w:val="0"/>
        <w:autoSpaceDN w:val="0"/>
        <w:ind w:firstLine="540"/>
        <w:jc w:val="both"/>
      </w:pPr>
      <w:r>
        <w:t>Основная часть муниципальных служащих проходит службу в Администрации Тутаевского муниципального района (включая структурные подразделения, наделенные правами юридического лица). Высшее образование имеют 176 муниципальных служащих (88,9 % от общего числа), в общей численности муниципальных служащих 59 человек составляют лица в возрасте от 18 до 35 лет, 139 человек - от 36 до 65 лет. Среди муниципальных служащих 17 мужчин (8,6 %) и 181 женщины (91,4 %).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</w:t>
      </w:r>
      <w:proofErr w:type="gramStart"/>
      <w:r w:rsidRPr="00043925">
        <w:t>повышения эффективности работы органов местного самоуправления</w:t>
      </w:r>
      <w:proofErr w:type="gramEnd"/>
      <w:r w:rsidRPr="00043925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Тутаевского муниципального района.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Формирование кадрового состава муниципальных служащих Администрации Тутаевского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</w:t>
      </w:r>
      <w:proofErr w:type="gramStart"/>
      <w:r w:rsidRPr="00043925">
        <w:t>конкурсах</w:t>
      </w:r>
      <w:proofErr w:type="gramEnd"/>
      <w:r w:rsidRPr="00043925">
        <w:t xml:space="preserve"> на замещение должностей муниципальной службы. Вместе с тем число проведенных конкурсов на включение в кадровый резе</w:t>
      </w:r>
      <w:r>
        <w:t>рв нельзя признать достаточным.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Тутаевского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043925">
        <w:t>являются взаимосвязанными и решение одной задачи без решения других не будет</w:t>
      </w:r>
      <w:proofErr w:type="gramEnd"/>
      <w:r w:rsidRPr="00043925">
        <w:t xml:space="preserve"> эффективным и не приведет к желаемому результату, к достижению целей развития муниципальной службы.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>2. Повышение эффективности организации деятельности Администрации Тутаевского муниципального района обеспечивается внедрением таких инновационных эффективных инструментов, как проектное управление и бережливые технологии.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lastRenderedPageBreak/>
        <w:t>Среди основных целей реализации проектного подхода можно выделить: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 – обеспечение достижения результатов, запланированных органами местного самоуправления; 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соблюдение и сокращение сроков достижения результатов; 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использования ресурсов; 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прозрачность, обоснованность и своевременность принимаемых решений и; 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органами местного самоуправления, за счет использования единых подходов проектного управления.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 xml:space="preserve">В 2017 г. подходы и механизмы проектного управления в Администрации Тутаевского муниципального района были применены в ходе реализации 75 проектов на общую сумму около 150 млн. руб.  В 2018 г. начато создание системы проектного управления в Администрации Тутаевского муниципального района и муниципальных учреждениях Тутаевского муниципального района (далее – МУ ТМР. </w:t>
      </w:r>
      <w:proofErr w:type="gramEnd"/>
    </w:p>
    <w:p w:rsidR="00C22F72" w:rsidRPr="00043925" w:rsidRDefault="00C22F72" w:rsidP="00C22F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925">
        <w:rPr>
          <w:rFonts w:ascii="Times New Roman" w:hAnsi="Times New Roman" w:cs="Times New Roman"/>
          <w:sz w:val="24"/>
          <w:szCs w:val="24"/>
        </w:rPr>
        <w:t xml:space="preserve">По результатам анализа проектной деятельности Администрации Тутаевского муниципального района и муниципальных учреждений ТМР в 2017-2018 гг. принято решение о внедрении с 2019 года методологии PRINCE2. В январе-феврале 2019 г. обучение и сертификационные испытания на уровень PRINCE2 </w:t>
      </w:r>
      <w:proofErr w:type="spellStart"/>
      <w:r w:rsidRPr="0004392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043925">
        <w:rPr>
          <w:rFonts w:ascii="Times New Roman" w:hAnsi="Times New Roman" w:cs="Times New Roman"/>
          <w:sz w:val="24"/>
          <w:szCs w:val="24"/>
        </w:rPr>
        <w:t xml:space="preserve"> прошли председатель Проектного комитета Администрации Тутаевского муниципального района, ответственный руководитель 6 проектов 2019 г., руководитель Проектного офиса Администрации Тутаевского муниципального района. Ответственные руководители и менеджеры проектов, менеджеры команд проектов (22 чел.) прошли обучение на 5 семинарах, посвященных  методике PRINCE2. Утверждены в новой редакции </w:t>
      </w:r>
      <w:hyperlink r:id="rId10" w:anchor="P34" w:history="1">
        <w:r w:rsidRPr="0004392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43925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района, Функциональная </w:t>
      </w:r>
      <w:hyperlink r:id="rId11" w:anchor="P2214" w:history="1">
        <w:proofErr w:type="gramStart"/>
        <w:r w:rsidRPr="00043925">
          <w:rPr>
            <w:rFonts w:ascii="Times New Roman" w:hAnsi="Times New Roman" w:cs="Times New Roman"/>
            <w:sz w:val="24"/>
            <w:szCs w:val="24"/>
          </w:rPr>
          <w:t>структур</w:t>
        </w:r>
        <w:proofErr w:type="gramEnd"/>
      </w:hyperlink>
      <w:r w:rsidRPr="00043925">
        <w:rPr>
          <w:rFonts w:ascii="Times New Roman" w:hAnsi="Times New Roman" w:cs="Times New Roman"/>
          <w:sz w:val="24"/>
          <w:szCs w:val="24"/>
        </w:rPr>
        <w:t>а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дальнейшего развития в Администрации ТМР системы проектной деятельности и внедрения методов бережливого управления в 2019 году в Администрации ТМР создано отдельное структурное подразделение - Управление проектной деятельности и бережливых технологий, основными целями деятельности которого являются: 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- реализация полномочий корпоративного Проектного офиса Администрации ТМР в </w:t>
      </w:r>
      <w:proofErr w:type="gramStart"/>
      <w:r w:rsidRPr="00043925">
        <w:t>соответствии</w:t>
      </w:r>
      <w:proofErr w:type="gramEnd"/>
      <w:r w:rsidRPr="00043925">
        <w:t xml:space="preserve"> с Положением об организации проектной деятельности в Администрации ТМР, ее структурных подразделениях и муниципальных учреждениях ТМР;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  <w:r w:rsidRPr="00043925">
        <w:t xml:space="preserve">- разработка и координация комплекса мероприятий по внедрению в Администрации ТМР и муниципальных </w:t>
      </w:r>
      <w:proofErr w:type="gramStart"/>
      <w:r w:rsidRPr="00043925">
        <w:t>учреждениях</w:t>
      </w:r>
      <w:proofErr w:type="gramEnd"/>
      <w:r w:rsidRPr="00043925">
        <w:t xml:space="preserve"> ТМР систем управления, обеспечивающих повышение эффективности деятельности и производительности труда за счет системного применения ценностей, принципов и инструментов бережливого управления;</w:t>
      </w:r>
    </w:p>
    <w:p w:rsidR="00C22F72" w:rsidRPr="00043925" w:rsidRDefault="00C22F72" w:rsidP="00C22F72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t>- реализация задач центра компетенций в сфере проектной деятельности и бережливых технологий: организация управления знаниями и содействие формированию компетенций в сфере проектной деятельности и бережливых технологий сотрудников Администрации ТМР и муниципальных учреждениях ТМР, проектных команд, команд лидеров и команд внедрения.</w:t>
      </w:r>
    </w:p>
    <w:p w:rsidR="00C22F72" w:rsidRPr="00043925" w:rsidRDefault="00C22F72" w:rsidP="00C22F72">
      <w:pPr>
        <w:ind w:firstLine="720"/>
        <w:jc w:val="both"/>
      </w:pPr>
      <w:proofErr w:type="gramStart"/>
      <w:r w:rsidRPr="00043925">
        <w:t xml:space="preserve">В состав Портфеля проектов Администрации ТМР 2020 года вошли 64 проекта, в том числе 17, относящихся к категории «бережливые». 59 проектов завершены в 2020 г., 5 имеют плановый срок завершения – 2021 г. Устойчивое внедрение в практику </w:t>
      </w:r>
      <w:r w:rsidRPr="00043925">
        <w:lastRenderedPageBreak/>
        <w:t xml:space="preserve">проектной деятельности Администрации ТМР 2019 – 2020 годов  управления Портфелем проектов, </w:t>
      </w:r>
      <w:proofErr w:type="spellStart"/>
      <w:r w:rsidRPr="00043925">
        <w:t>типологизации</w:t>
      </w:r>
      <w:proofErr w:type="spellEnd"/>
      <w:r w:rsidRPr="00043925">
        <w:t xml:space="preserve"> проектов по степени их управленческой сложности, системы оценки успешности реализации проектов,  системы мотивации</w:t>
      </w:r>
      <w:proofErr w:type="gramEnd"/>
      <w:r w:rsidRPr="00043925">
        <w:t xml:space="preserve"> участников проектной деятельности,  </w:t>
      </w:r>
      <w:r w:rsidRPr="00043925">
        <w:rPr>
          <w:color w:val="000000" w:themeColor="text1"/>
        </w:rPr>
        <w:t xml:space="preserve">(в части материального стимулирования), новой </w:t>
      </w:r>
      <w:r w:rsidRPr="00043925">
        <w:t xml:space="preserve">информационной системы управления проектной деятельностью отражено в Постановлении Администрации ТМР от  24.09.2020 № 640-п «Об организации проектной деятельности», изданном взамен ранее действовавшего  Постановления Администрации ТМР от 19.02.2019 № 110-п «Об организации проектной деятельности». </w:t>
      </w:r>
      <w:proofErr w:type="gramStart"/>
      <w:r w:rsidRPr="00043925">
        <w:t>На 14 обучающих семинарах по вопросам проектной деятельности, проведенных в рамках деятельности центра компетенций в сфере проектной деятельности и бережливых технологий Управление проектной деятельности и бережливых технологий Администрации ТМР (Корпоративный университет Администрации ТМР) по 6 основным темам обучено 10 ответственных руководителей (кураторов) проектов, 27 менеджеров проектов и более 45 членов команд проектов и потенциальных участников проектной деятельности.</w:t>
      </w:r>
      <w:proofErr w:type="gramEnd"/>
    </w:p>
    <w:p w:rsidR="00C22F72" w:rsidRPr="00043925" w:rsidRDefault="00C22F72" w:rsidP="00C22F72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t xml:space="preserve">Начальный этап внедрения инструментов бережливого управления в </w:t>
      </w:r>
      <w:r w:rsidRPr="00043925">
        <w:t xml:space="preserve">Администрации </w:t>
      </w:r>
      <w:r w:rsidRPr="00043925">
        <w:rPr>
          <w:color w:val="auto"/>
        </w:rPr>
        <w:t xml:space="preserve">ТМР реализуется через проекты Администрации ТМР 2020 г. «Внедрение системы бережливого управления в Администрации ТМР. Этап 1.» и «Внедрение системы 5С на рабочих местах сотрудников Администрации ТМР». В январе-феврале 2020 г. 32-часовой обучающий тренинг по теме «Бережливое управление» прошли 20 муниципальных служащих Администрации ТМР и сотрудников муниципальных учреждениях ТМР. По результатам тренинга в установленном </w:t>
      </w:r>
      <w:proofErr w:type="gramStart"/>
      <w:r w:rsidRPr="00043925">
        <w:rPr>
          <w:color w:val="auto"/>
        </w:rPr>
        <w:t>порядке</w:t>
      </w:r>
      <w:proofErr w:type="gramEnd"/>
      <w:r w:rsidRPr="00043925">
        <w:rPr>
          <w:color w:val="auto"/>
        </w:rPr>
        <w:t xml:space="preserve"> защищено 17 бережливых проектов Администрации ТМР. </w:t>
      </w:r>
    </w:p>
    <w:p w:rsidR="00C22F72" w:rsidRDefault="00C22F72" w:rsidP="00C22F72">
      <w:pPr>
        <w:autoSpaceDE w:val="0"/>
        <w:autoSpaceDN w:val="0"/>
        <w:adjustRightInd w:val="0"/>
        <w:ind w:firstLine="540"/>
        <w:jc w:val="both"/>
      </w:pPr>
      <w:r>
        <w:t>В состав Портфеля проектов Администрации ТМР 2021 года вошли 65 проектов, в том числе 5, относящихся к категории «бережливые». 58 проектов завершены (закрыты) в 2021 г., 7 имеют плановый срок завершения – 2022г.</w:t>
      </w:r>
    </w:p>
    <w:p w:rsidR="00C22F72" w:rsidRPr="00A65D96" w:rsidRDefault="00C22F72" w:rsidP="00C22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Продолжение внедрения инструментов бережливого управления в Администрации ТМР реализуется через пересмотр операционных процессов структурных подразделений с использованием инструментов бережливого управления, подачу </w:t>
      </w:r>
      <w:proofErr w:type="spellStart"/>
      <w:r>
        <w:t>кайдзен</w:t>
      </w:r>
      <w:proofErr w:type="spellEnd"/>
      <w:r>
        <w:t xml:space="preserve"> идей </w:t>
      </w:r>
      <w:r w:rsidRPr="00A65D96">
        <w:t xml:space="preserve">и использования 5С на рабочих местах сотрудников структурных подразделений и муниципальных учреждений. На регулярной основе в 2021 году проводились </w:t>
      </w:r>
      <w:proofErr w:type="spellStart"/>
      <w:r w:rsidRPr="00A65D96">
        <w:t>фасилитационные</w:t>
      </w:r>
      <w:proofErr w:type="spellEnd"/>
      <w:r w:rsidRPr="00A65D96">
        <w:t xml:space="preserve"> сессии, направленные на генерацию </w:t>
      </w:r>
      <w:proofErr w:type="spellStart"/>
      <w:r w:rsidRPr="00A65D96">
        <w:t>Кайдзен</w:t>
      </w:r>
      <w:proofErr w:type="spellEnd"/>
      <w:r w:rsidRPr="00A65D96">
        <w:t xml:space="preserve"> идей и пересмотр операционных процессов, с использованием инструментов бережливого управления. В 2021 году проведено 54 сессии, подано белее 100 идей по улучшению, из которых потенциальных бережливых проектов 9. Система 5С внедрена в 2021 году в трех муниципальных учреждениях, ранее не использовавших систему.</w:t>
      </w:r>
    </w:p>
    <w:p w:rsidR="00C22F72" w:rsidRPr="00043925" w:rsidRDefault="00C22F72" w:rsidP="00C22F72">
      <w:pPr>
        <w:autoSpaceDE w:val="0"/>
        <w:autoSpaceDN w:val="0"/>
        <w:adjustRightInd w:val="0"/>
        <w:ind w:firstLine="540"/>
        <w:jc w:val="both"/>
      </w:pPr>
    </w:p>
    <w:p w:rsidR="00C22F72" w:rsidRPr="00043925" w:rsidRDefault="00C22F72" w:rsidP="00C22F72"/>
    <w:p w:rsidR="00C22F72" w:rsidRPr="00043925" w:rsidRDefault="00C22F72" w:rsidP="00C22F72"/>
    <w:p w:rsidR="00C22F72" w:rsidRPr="00043925" w:rsidRDefault="00C22F72" w:rsidP="00C22F72"/>
    <w:p w:rsidR="00C22F72" w:rsidRPr="00043925" w:rsidRDefault="00C22F72" w:rsidP="00C22F72"/>
    <w:p w:rsidR="00C22F72" w:rsidRPr="00043925" w:rsidRDefault="00C22F72" w:rsidP="00C22F72">
      <w:pPr>
        <w:sectPr w:rsidR="00C22F72" w:rsidRPr="00043925" w:rsidSect="00C22F72">
          <w:headerReference w:type="default" r:id="rId12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</w:p>
    <w:p w:rsidR="00C22F72" w:rsidRDefault="00C22F72" w:rsidP="00C22F72">
      <w:pPr>
        <w:pStyle w:val="ConsPlusNonformat"/>
        <w:widowControl/>
        <w:numPr>
          <w:ilvl w:val="0"/>
          <w:numId w:val="3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Цель, задачи и целевые показатели муниципальной программы</w:t>
      </w:r>
    </w:p>
    <w:p w:rsidR="00C22F72" w:rsidRDefault="00C22F72" w:rsidP="00C22F72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1473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977"/>
        <w:gridCol w:w="425"/>
        <w:gridCol w:w="2126"/>
        <w:gridCol w:w="284"/>
        <w:gridCol w:w="2860"/>
      </w:tblGrid>
      <w:tr w:rsidR="00C22F72" w:rsidTr="00C22F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</w:p>
        </w:tc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2" w:rsidRPr="00A46605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и результативности муниципальной службы в </w:t>
            </w:r>
            <w:proofErr w:type="spellStart"/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Тутаевском</w:t>
            </w:r>
            <w:proofErr w:type="spellEnd"/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йоне и организации деятельности </w:t>
            </w: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</w:t>
            </w:r>
            <w:r w:rsidRPr="00A46605">
              <w:rPr>
                <w:rFonts w:ascii="Times New Roman" w:hAnsi="Times New Roman" w:cs="Times New Roman"/>
                <w:b/>
              </w:rPr>
              <w:t xml:space="preserve"> </w:t>
            </w: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 Тутаевского муниципального района</w:t>
            </w:r>
          </w:p>
        </w:tc>
      </w:tr>
      <w:tr w:rsidR="00C22F72" w:rsidTr="00C22F72">
        <w:tc>
          <w:tcPr>
            <w:tcW w:w="1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и целевые показатели программы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базовое значение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 показателя на 2022г.</w:t>
            </w:r>
          </w:p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355C9E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</w:pPr>
            <w:r>
              <w:t xml:space="preserve">показатель 1 </w:t>
            </w:r>
          </w:p>
          <w:p w:rsidR="00C22F72" w:rsidRDefault="00C22F72" w:rsidP="00C22F72">
            <w:pPr>
              <w:pStyle w:val="ae"/>
              <w:ind w:firstLine="0"/>
            </w:pPr>
            <w:r w:rsidRPr="00043925">
              <w:t xml:space="preserve">Количество муниципальных служащих, </w:t>
            </w:r>
            <w:r>
              <w:t xml:space="preserve">руководителей муниципальных учреждений </w:t>
            </w:r>
            <w:r w:rsidRPr="00043925">
              <w:t>прошедших обучение (повышение квалификации, семинары)</w:t>
            </w:r>
            <w:r>
              <w:t xml:space="preserve">, в том числе с использованием дистанционных технологий </w:t>
            </w:r>
            <w:r>
              <w:lastRenderedPageBreak/>
              <w:t>обучения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6339DE" w:rsidRDefault="00C22F72" w:rsidP="00C22F72">
            <w:pPr>
              <w:pStyle w:val="ae"/>
            </w:pPr>
            <w:r>
              <w:lastRenderedPageBreak/>
              <w:t>показатель 2</w:t>
            </w:r>
          </w:p>
          <w:p w:rsidR="00C22F72" w:rsidRPr="006339DE" w:rsidRDefault="00C22F72" w:rsidP="00C22F72">
            <w:pPr>
              <w:pStyle w:val="ae"/>
              <w:ind w:firstLine="0"/>
            </w:pPr>
            <w:r w:rsidRPr="006339DE">
              <w:t>Количество муниципальных служащих, руководителей и сотрудников муниципальных учреждений ТМР, прошедших обучение в Администрации ТМР по вопросам проектной деятельности, бережливому управлению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  <w:ind w:firstLine="0"/>
              <w:jc w:val="left"/>
            </w:pPr>
            <w:r>
              <w:t xml:space="preserve">Задача </w:t>
            </w:r>
            <w:r>
              <w:rPr>
                <w:lang w:val="en-US"/>
              </w:rPr>
              <w:t>2</w:t>
            </w:r>
            <w:r>
              <w:t>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355C9E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355C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подразделениях и в муниципальных учреждениях ТМР  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</w:pPr>
            <w:r>
              <w:t>показатель 1</w:t>
            </w:r>
          </w:p>
          <w:p w:rsidR="00C22F72" w:rsidRDefault="00C22F72" w:rsidP="00C22F72">
            <w:pPr>
              <w:pStyle w:val="ae"/>
              <w:ind w:firstLine="0"/>
            </w:pPr>
            <w:r w:rsidRPr="00A802D3">
              <w:t>Количество проектов, не относящихся к категории «бережливые», включенных в Портфель проектов и работ Администрации ТМР на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</w:pPr>
            <w:r>
              <w:t xml:space="preserve">показатель </w:t>
            </w:r>
            <w:r w:rsidRPr="002F3CEF">
              <w:t>2</w:t>
            </w:r>
          </w:p>
          <w:p w:rsidR="00C22F72" w:rsidRDefault="00C22F72" w:rsidP="00C22F72">
            <w:pPr>
              <w:pStyle w:val="ae"/>
              <w:ind w:firstLine="0"/>
            </w:pPr>
            <w:r w:rsidRPr="00A802D3">
              <w:t>Количество проектов, относящихся к категории «бережливые»,  включенных в Портфель проектов и работ  Администрации ТМР на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  <w:ind w:firstLine="0"/>
            </w:pPr>
            <w:r>
              <w:t>Задача 3: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355C9E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</w:pPr>
            <w:r>
              <w:t>показатель 1</w:t>
            </w:r>
          </w:p>
          <w:p w:rsidR="00C22F72" w:rsidRDefault="00C22F72" w:rsidP="00C22F72">
            <w:pPr>
              <w:pStyle w:val="ae"/>
              <w:ind w:firstLine="0"/>
            </w:pPr>
            <w:r>
              <w:t xml:space="preserve">Количество консультационных мероприятий по </w:t>
            </w:r>
            <w:r>
              <w:lastRenderedPageBreak/>
              <w:t>противодействию коррупции и снижению уровня коррупционных проявлений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</w:pPr>
            <w:r>
              <w:lastRenderedPageBreak/>
              <w:t xml:space="preserve">показатель </w:t>
            </w:r>
            <w:r w:rsidRPr="00020931">
              <w:t>2</w:t>
            </w:r>
          </w:p>
          <w:p w:rsidR="00C22F72" w:rsidRDefault="00C22F72" w:rsidP="00C22F72">
            <w:pPr>
              <w:pStyle w:val="ae"/>
              <w:ind w:firstLine="0"/>
            </w:pPr>
            <w:r w:rsidRPr="00043925">
              <w:t>Количество плановых</w:t>
            </w:r>
            <w:r>
              <w:t xml:space="preserve"> (внеплановых)</w:t>
            </w:r>
            <w:r w:rsidRPr="00043925">
              <w:t xml:space="preserve">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  <w:ind w:firstLine="0"/>
            </w:pPr>
            <w:r>
              <w:t>Задача 4: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355C9E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использование кадрового резерва муниципальной службы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</w:pPr>
            <w:r>
              <w:t>показатель 1</w:t>
            </w:r>
          </w:p>
          <w:p w:rsidR="00C22F72" w:rsidRDefault="00C22F72" w:rsidP="00C22F72">
            <w:pPr>
              <w:pStyle w:val="ae"/>
              <w:ind w:firstLine="0"/>
            </w:pPr>
            <w:r w:rsidRPr="00043925">
              <w:t>Доля должностей муниципальной службы высшей, главной и ведущей групп, руководителей структурных подразделений Администрации ТМР, на которые сформирован кадровый резерв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  <w:tr w:rsidR="00C22F72" w:rsidTr="00C22F72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Default="00C22F72" w:rsidP="00C22F72">
            <w:pPr>
              <w:pStyle w:val="ae"/>
            </w:pPr>
            <w:r>
              <w:t xml:space="preserve">показатель </w:t>
            </w:r>
            <w:r w:rsidRPr="00020931">
              <w:t>2</w:t>
            </w:r>
          </w:p>
          <w:p w:rsidR="00C22F72" w:rsidRDefault="00C22F72" w:rsidP="00C22F72">
            <w:pPr>
              <w:pStyle w:val="ae"/>
              <w:ind w:firstLine="0"/>
            </w:pPr>
            <w:r w:rsidRPr="00043925">
              <w:t>Количество проведенных конкурсов на включение в кадровый резерв, включая резерв управленческих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C22F72" w:rsidRDefault="00C22F72" w:rsidP="00C22F72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конечное число показателей (задач); допустимые значения: число задач -  от 1 до 6, число показателей по каждой задаче – от 1 до 6; общее число целевых показателей по программе- от 2 до 8.</w:t>
      </w:r>
    </w:p>
    <w:p w:rsidR="00C22F72" w:rsidRDefault="00C22F72" w:rsidP="00C22F72">
      <w:pPr>
        <w:rPr>
          <w:bCs/>
          <w:szCs w:val="28"/>
        </w:rPr>
        <w:sectPr w:rsidR="00C22F72" w:rsidSect="00C22F7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22F72" w:rsidRPr="00CF78AC" w:rsidRDefault="00C22F72" w:rsidP="00C22F72">
      <w:pPr>
        <w:pStyle w:val="ad"/>
        <w:numPr>
          <w:ilvl w:val="0"/>
          <w:numId w:val="3"/>
        </w:numPr>
        <w:tabs>
          <w:tab w:val="left" w:pos="12049"/>
        </w:tabs>
        <w:jc w:val="center"/>
        <w:rPr>
          <w:sz w:val="28"/>
          <w:szCs w:val="28"/>
        </w:rPr>
      </w:pPr>
      <w:r w:rsidRPr="00CF78AC">
        <w:rPr>
          <w:sz w:val="28"/>
          <w:szCs w:val="28"/>
        </w:rPr>
        <w:lastRenderedPageBreak/>
        <w:t>Ресурсное обеспечение муниципальной программы</w:t>
      </w:r>
    </w:p>
    <w:p w:rsidR="00C22F72" w:rsidRDefault="00C22F72" w:rsidP="00C22F72">
      <w:pPr>
        <w:pStyle w:val="ad"/>
        <w:tabs>
          <w:tab w:val="left" w:pos="12049"/>
        </w:tabs>
        <w:ind w:left="928"/>
        <w:rPr>
          <w:b/>
          <w:szCs w:val="28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127"/>
        <w:gridCol w:w="4251"/>
      </w:tblGrid>
      <w:tr w:rsidR="00C22F72" w:rsidTr="00C22F72">
        <w:trPr>
          <w:trHeight w:val="648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тыс. руб.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расходов (руб.) </w:t>
            </w:r>
          </w:p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C22F72" w:rsidTr="00C22F72">
        <w:trPr>
          <w:trHeight w:val="371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F72" w:rsidRDefault="00C22F72" w:rsidP="00C22F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F72" w:rsidRDefault="00C22F72" w:rsidP="00C22F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20022 год</w:t>
            </w:r>
          </w:p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22F72" w:rsidTr="00C22F72">
        <w:trPr>
          <w:trHeight w:val="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Pr="00D02FDC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</w:tr>
      <w:tr w:rsidR="00C22F72" w:rsidTr="00C22F72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Pr="00D02FDC" w:rsidRDefault="00C22F72" w:rsidP="00C22F72">
            <w:pPr>
              <w:pStyle w:val="ConsPlusNonformat"/>
              <w:widowControl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подразделениях и в муниципальных учреждениях ТМР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lastRenderedPageBreak/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5 326 610,00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5 326 610,00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5 326 610,00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5 326 610,00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5 326 610,00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5 326 610,00</w:t>
            </w:r>
          </w:p>
        </w:tc>
      </w:tr>
      <w:tr w:rsidR="00C22F72" w:rsidTr="00C22F72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rPr>
          <w:trHeight w:val="104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Pr="00D02FDC" w:rsidRDefault="00C22F72" w:rsidP="00C22F72">
            <w:pPr>
              <w:pStyle w:val="ConsPlusNonformat"/>
              <w:widowControl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22F72" w:rsidTr="00C22F72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Pr="00D02FDC" w:rsidRDefault="00C22F72" w:rsidP="00C22F72">
            <w:pPr>
              <w:tabs>
                <w:tab w:val="left" w:pos="12049"/>
              </w:tabs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D02FDC">
              <w:rPr>
                <w:b/>
                <w:sz w:val="28"/>
                <w:szCs w:val="28"/>
              </w:rPr>
              <w:t>ормирование и использование кадрового резерва муниципальной службы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22F72" w:rsidTr="00C22F72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5 446 610,00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5 446 610,00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5 446 610,00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5 446 610,00</w:t>
            </w: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F72" w:rsidTr="00C22F7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72" w:rsidRDefault="00C22F72" w:rsidP="00C22F72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5 446 610,00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72" w:rsidRDefault="00C22F72" w:rsidP="00C22F7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5 446 610,00</w:t>
            </w:r>
          </w:p>
        </w:tc>
      </w:tr>
    </w:tbl>
    <w:p w:rsidR="00C22F72" w:rsidRDefault="00C22F72" w:rsidP="00C22F72">
      <w:pPr>
        <w:pStyle w:val="ab"/>
        <w:jc w:val="both"/>
        <w:rPr>
          <w:rFonts w:cstheme="minorBidi"/>
          <w:sz w:val="28"/>
          <w:szCs w:val="22"/>
          <w:lang w:eastAsia="en-US"/>
        </w:rPr>
      </w:pPr>
    </w:p>
    <w:p w:rsidR="00C22F72" w:rsidRDefault="00C22F72" w:rsidP="00C22F72">
      <w:pPr>
        <w:spacing w:line="276" w:lineRule="auto"/>
        <w:sectPr w:rsidR="00C22F7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22F72" w:rsidRPr="00F87FF9" w:rsidRDefault="00C22F72" w:rsidP="00C22F72">
      <w:pPr>
        <w:pStyle w:val="ad"/>
        <w:numPr>
          <w:ilvl w:val="0"/>
          <w:numId w:val="3"/>
        </w:numPr>
        <w:jc w:val="center"/>
      </w:pPr>
      <w:r w:rsidRPr="00F87FF9">
        <w:rPr>
          <w:rFonts w:eastAsia="Calibri"/>
          <w:lang w:eastAsia="en-US"/>
        </w:rPr>
        <w:lastRenderedPageBreak/>
        <w:t xml:space="preserve">Методика </w:t>
      </w:r>
      <w:r w:rsidRPr="00F87FF9">
        <w:t>материального стимулирования</w:t>
      </w:r>
    </w:p>
    <w:p w:rsidR="00C22F72" w:rsidRPr="00F87FF9" w:rsidRDefault="00C22F72" w:rsidP="00C22F72">
      <w:pPr>
        <w:pStyle w:val="ad"/>
        <w:ind w:left="928"/>
        <w:jc w:val="center"/>
      </w:pPr>
      <w:r w:rsidRPr="00F87FF9">
        <w:t>муниципальных служащих, работников, занимающих должности, не отнесенные к должностям муниципальной службы,  Администрации ТМР и сотрудников МУ ТМР, участвующих в проектной деятельности и внедрении бережливых технологий в Администрации ТМР и муниципальных учреждениях ТМР</w:t>
      </w:r>
    </w:p>
    <w:p w:rsidR="00C22F72" w:rsidRPr="00043925" w:rsidRDefault="00C22F72" w:rsidP="00C22F72">
      <w:pPr>
        <w:pStyle w:val="ad"/>
        <w:ind w:left="928"/>
      </w:pPr>
    </w:p>
    <w:p w:rsidR="00C22F72" w:rsidRPr="00AC0387" w:rsidRDefault="00C22F72" w:rsidP="00C22F72">
      <w:pPr>
        <w:jc w:val="both"/>
        <w:rPr>
          <w:rFonts w:eastAsia="Calibri"/>
          <w:lang w:eastAsia="en-US"/>
        </w:rPr>
      </w:pPr>
      <w:r>
        <w:t xml:space="preserve">      </w:t>
      </w:r>
      <w:r w:rsidRPr="00043925">
        <w:t>За участие в проектной деятельности и внедрение бережливых технологий муниципальные служащие, работники, занимающие должности, не отнесенные к должностям муниципальной службы, и сотрудники учреждений имеют право на выплату вознаграждения. Размеры вознаграждения определяются в зависимости от управленческой сложности проекта и успешности его реализации</w:t>
      </w:r>
      <w:r w:rsidRPr="00AC0387">
        <w:rPr>
          <w:rFonts w:eastAsia="Calibri"/>
          <w:lang w:eastAsia="en-US"/>
        </w:rPr>
        <w:t xml:space="preserve">.  </w:t>
      </w:r>
    </w:p>
    <w:p w:rsidR="00C22F72" w:rsidRPr="00AC0387" w:rsidRDefault="00C22F72" w:rsidP="00C22F7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AC0387">
        <w:rPr>
          <w:rFonts w:eastAsia="Calibri"/>
          <w:lang w:eastAsia="en-US"/>
        </w:rPr>
        <w:t>В зависимости от управленческой сложности проект решением Проектного комитета Администрации Тутаевского муниципального района относится к одному из трех видов: простой, типовой и сложный. Критерии отнесения проекта к каждому виду указаны в Таблице 1:</w:t>
      </w:r>
    </w:p>
    <w:p w:rsidR="00C22F72" w:rsidRPr="00AC0387" w:rsidRDefault="00C22F72" w:rsidP="00C22F72">
      <w:pPr>
        <w:pStyle w:val="ad"/>
        <w:ind w:left="928"/>
        <w:jc w:val="both"/>
        <w:rPr>
          <w:rFonts w:eastAsia="Calibri"/>
          <w:b/>
          <w:lang w:eastAsia="en-US"/>
        </w:rPr>
      </w:pPr>
    </w:p>
    <w:p w:rsidR="00C22F72" w:rsidRPr="00AC0387" w:rsidRDefault="00C22F72" w:rsidP="00C22F72">
      <w:pPr>
        <w:pStyle w:val="ad"/>
        <w:ind w:left="928"/>
        <w:rPr>
          <w:rFonts w:eastAsia="Calibri"/>
          <w:b/>
          <w:bCs/>
          <w:lang w:eastAsia="en-US"/>
        </w:rPr>
      </w:pPr>
      <w:r w:rsidRPr="00AC0387">
        <w:rPr>
          <w:rFonts w:eastAsia="Calibri"/>
          <w:b/>
          <w:lang w:eastAsia="en-US"/>
        </w:rPr>
        <w:t>Таблица 1. Оценка управленческой сложности проекта</w:t>
      </w:r>
    </w:p>
    <w:p w:rsidR="00C22F72" w:rsidRPr="00AC0387" w:rsidRDefault="00C22F72" w:rsidP="00C22F72">
      <w:pPr>
        <w:pStyle w:val="ad"/>
        <w:numPr>
          <w:ilvl w:val="0"/>
          <w:numId w:val="3"/>
        </w:numPr>
        <w:jc w:val="center"/>
        <w:rPr>
          <w:b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49"/>
        <w:gridCol w:w="649"/>
        <w:gridCol w:w="1300"/>
        <w:gridCol w:w="1299"/>
        <w:gridCol w:w="650"/>
        <w:gridCol w:w="1949"/>
      </w:tblGrid>
      <w:tr w:rsidR="00C22F72" w:rsidRPr="00043925" w:rsidTr="00C22F72">
        <w:tc>
          <w:tcPr>
            <w:tcW w:w="1985" w:type="dxa"/>
          </w:tcPr>
          <w:p w:rsidR="00C22F72" w:rsidRPr="00043925" w:rsidRDefault="00C22F72" w:rsidP="00C22F72">
            <w:pPr>
              <w:contextualSpacing/>
              <w:rPr>
                <w:b/>
              </w:rPr>
            </w:pPr>
            <w:r w:rsidRPr="00043925">
              <w:t xml:space="preserve">                 </w:t>
            </w:r>
            <w:r w:rsidRPr="00043925">
              <w:rPr>
                <w:b/>
              </w:rPr>
              <w:t>Баллы</w:t>
            </w:r>
          </w:p>
          <w:p w:rsidR="00C22F72" w:rsidRPr="00043925" w:rsidRDefault="00C22F72" w:rsidP="00C22F72">
            <w:pPr>
              <w:contextualSpacing/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3</w:t>
            </w:r>
          </w:p>
        </w:tc>
      </w:tr>
      <w:tr w:rsidR="00C22F72" w:rsidRPr="00043925" w:rsidTr="00C22F72">
        <w:trPr>
          <w:trHeight w:val="363"/>
        </w:trPr>
        <w:tc>
          <w:tcPr>
            <w:tcW w:w="9781" w:type="dxa"/>
            <w:gridSpan w:val="7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C22F72" w:rsidRPr="00043925" w:rsidTr="00C22F72">
        <w:tc>
          <w:tcPr>
            <w:tcW w:w="1985" w:type="dxa"/>
          </w:tcPr>
          <w:p w:rsidR="00C22F72" w:rsidRPr="00043925" w:rsidRDefault="00C22F72" w:rsidP="00C22F72">
            <w:pPr>
              <w:contextualSpacing/>
            </w:pPr>
            <w:r w:rsidRPr="00043925">
              <w:t>Источники финансирования и бюджет проекта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 </w:t>
            </w:r>
          </w:p>
          <w:p w:rsidR="00C22F72" w:rsidRPr="00043925" w:rsidRDefault="00C22F72" w:rsidP="00C22F72">
            <w:pPr>
              <w:contextualSpacing/>
              <w:jc w:val="center"/>
            </w:pPr>
            <w:r w:rsidRPr="00043925">
              <w:t xml:space="preserve">до </w:t>
            </w:r>
          </w:p>
          <w:p w:rsidR="00C22F72" w:rsidRPr="00043925" w:rsidRDefault="00C22F72" w:rsidP="00C22F72">
            <w:pPr>
              <w:contextualSpacing/>
              <w:jc w:val="center"/>
            </w:pPr>
            <w:r w:rsidRPr="00043925">
              <w:t>1 МЛН. руб.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</w:t>
            </w:r>
          </w:p>
          <w:p w:rsidR="00C22F72" w:rsidRPr="00043925" w:rsidRDefault="00C22F72" w:rsidP="00C22F72">
            <w:pPr>
              <w:contextualSpacing/>
              <w:jc w:val="center"/>
            </w:pPr>
            <w:r w:rsidRPr="00043925">
              <w:t xml:space="preserve">1 МЛН. руб. </w:t>
            </w:r>
          </w:p>
          <w:p w:rsidR="00C22F72" w:rsidRPr="00043925" w:rsidRDefault="00C22F72" w:rsidP="00C22F72">
            <w:pPr>
              <w:contextualSpacing/>
              <w:jc w:val="center"/>
            </w:pPr>
            <w:r w:rsidRPr="00043925">
              <w:t>и более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Бюджет РФ, Бюджет ЯО</w:t>
            </w:r>
          </w:p>
        </w:tc>
      </w:tr>
      <w:tr w:rsidR="00C22F72" w:rsidRPr="00043925" w:rsidTr="00C22F72">
        <w:tc>
          <w:tcPr>
            <w:tcW w:w="1985" w:type="dxa"/>
          </w:tcPr>
          <w:p w:rsidR="00C22F72" w:rsidRPr="00043925" w:rsidRDefault="00C22F72" w:rsidP="00C22F72">
            <w:pPr>
              <w:contextualSpacing/>
            </w:pPr>
            <w:r w:rsidRPr="00043925">
              <w:t>Проведение торгов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МКУ «ЦКО ТМР»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ДГЗ ЯО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</w:pPr>
          </w:p>
        </w:tc>
      </w:tr>
      <w:tr w:rsidR="00C22F72" w:rsidRPr="00043925" w:rsidTr="00C22F72">
        <w:tc>
          <w:tcPr>
            <w:tcW w:w="1985" w:type="dxa"/>
          </w:tcPr>
          <w:p w:rsidR="00C22F72" w:rsidRPr="00043925" w:rsidRDefault="00C22F72" w:rsidP="00C22F72">
            <w:pPr>
              <w:contextualSpacing/>
            </w:pPr>
            <w:r w:rsidRPr="00043925">
              <w:t>Обязательная государственная экспертиза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не требуется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сметы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Проектно-сметная документация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-</w:t>
            </w:r>
          </w:p>
        </w:tc>
      </w:tr>
      <w:tr w:rsidR="00C22F72" w:rsidRPr="00043925" w:rsidTr="00C22F72">
        <w:tc>
          <w:tcPr>
            <w:tcW w:w="9781" w:type="dxa"/>
            <w:gridSpan w:val="7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C22F72" w:rsidRPr="00043925" w:rsidTr="00C22F72">
        <w:tc>
          <w:tcPr>
            <w:tcW w:w="1985" w:type="dxa"/>
          </w:tcPr>
          <w:p w:rsidR="00C22F72" w:rsidRPr="00043925" w:rsidRDefault="00C22F72" w:rsidP="00C22F72">
            <w:pPr>
              <w:contextualSpacing/>
            </w:pPr>
            <w:r w:rsidRPr="00043925">
              <w:t>Новизна технологий для исполнителя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технология не отработана</w:t>
            </w:r>
          </w:p>
        </w:tc>
        <w:tc>
          <w:tcPr>
            <w:tcW w:w="1949" w:type="dxa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-</w:t>
            </w:r>
          </w:p>
        </w:tc>
      </w:tr>
      <w:tr w:rsidR="00C22F72" w:rsidRPr="00043925" w:rsidTr="00C22F72">
        <w:tc>
          <w:tcPr>
            <w:tcW w:w="9781" w:type="dxa"/>
            <w:gridSpan w:val="7"/>
          </w:tcPr>
          <w:p w:rsidR="00C22F72" w:rsidRPr="00043925" w:rsidRDefault="00C22F72" w:rsidP="00C22F72">
            <w:pPr>
              <w:jc w:val="center"/>
            </w:pPr>
            <w:r w:rsidRPr="00043925">
              <w:rPr>
                <w:b/>
              </w:rPr>
              <w:t>УПРАВЛЕНЧЕСКАЯ СЛОЖНОСТЬ ПРОЕКТА</w:t>
            </w:r>
          </w:p>
        </w:tc>
      </w:tr>
      <w:tr w:rsidR="00C22F72" w:rsidRPr="00043925" w:rsidTr="00C22F72">
        <w:tc>
          <w:tcPr>
            <w:tcW w:w="1985" w:type="dxa"/>
          </w:tcPr>
          <w:p w:rsidR="00C22F72" w:rsidRPr="00043925" w:rsidRDefault="00C22F72" w:rsidP="00C22F72">
            <w:pPr>
              <w:contextualSpacing/>
              <w:rPr>
                <w:b/>
              </w:rPr>
            </w:pPr>
          </w:p>
        </w:tc>
        <w:tc>
          <w:tcPr>
            <w:tcW w:w="2598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rPr>
                <w:b/>
              </w:rPr>
              <w:t>Простой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rPr>
                <w:b/>
              </w:rPr>
              <w:t>Типовой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C22F72" w:rsidRPr="00043925" w:rsidRDefault="00C22F72" w:rsidP="00C22F72">
            <w:pPr>
              <w:jc w:val="center"/>
            </w:pPr>
            <w:r w:rsidRPr="00043925">
              <w:rPr>
                <w:b/>
              </w:rPr>
              <w:t>Сложный</w:t>
            </w:r>
            <w:r w:rsidRPr="00043925">
              <w:t xml:space="preserve"> проект</w:t>
            </w:r>
          </w:p>
        </w:tc>
      </w:tr>
      <w:tr w:rsidR="00C22F72" w:rsidRPr="00043925" w:rsidTr="00C22F72">
        <w:tc>
          <w:tcPr>
            <w:tcW w:w="1985" w:type="dxa"/>
          </w:tcPr>
          <w:p w:rsidR="00C22F72" w:rsidRPr="00043925" w:rsidRDefault="00C22F72" w:rsidP="00C22F72">
            <w:pPr>
              <w:contextualSpacing/>
            </w:pPr>
            <w:r w:rsidRPr="00043925">
              <w:t>Сумма баллов по всем критериям</w:t>
            </w:r>
          </w:p>
          <w:p w:rsidR="00C22F72" w:rsidRPr="00043925" w:rsidRDefault="00C22F72" w:rsidP="00C22F72">
            <w:pPr>
              <w:contextualSpacing/>
            </w:pPr>
          </w:p>
        </w:tc>
        <w:tc>
          <w:tcPr>
            <w:tcW w:w="2598" w:type="dxa"/>
            <w:gridSpan w:val="2"/>
            <w:vAlign w:val="center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0, 1</w:t>
            </w:r>
          </w:p>
        </w:tc>
        <w:tc>
          <w:tcPr>
            <w:tcW w:w="2599" w:type="dxa"/>
            <w:gridSpan w:val="2"/>
            <w:vAlign w:val="center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2, 3, 4</w:t>
            </w:r>
          </w:p>
        </w:tc>
        <w:tc>
          <w:tcPr>
            <w:tcW w:w="2599" w:type="dxa"/>
            <w:gridSpan w:val="2"/>
            <w:vAlign w:val="center"/>
          </w:tcPr>
          <w:p w:rsidR="00C22F72" w:rsidRPr="00043925" w:rsidRDefault="00C22F72" w:rsidP="00C22F72">
            <w:pPr>
              <w:jc w:val="center"/>
            </w:pPr>
            <w:r w:rsidRPr="00043925">
              <w:t>5, 6</w:t>
            </w:r>
          </w:p>
        </w:tc>
      </w:tr>
    </w:tbl>
    <w:p w:rsidR="00C22F72" w:rsidRPr="00D66DEB" w:rsidRDefault="00C22F72" w:rsidP="00C22F72">
      <w:pPr>
        <w:rPr>
          <w:rFonts w:eastAsia="Calibri"/>
          <w:lang w:eastAsia="en-US"/>
        </w:rPr>
      </w:pPr>
      <w:r w:rsidRPr="00D66DEB">
        <w:rPr>
          <w:rFonts w:eastAsia="Calibri"/>
          <w:lang w:eastAsia="en-US"/>
        </w:rPr>
        <w:t xml:space="preserve">          </w:t>
      </w:r>
    </w:p>
    <w:p w:rsidR="00C22F72" w:rsidRPr="00D66DEB" w:rsidRDefault="00C22F72" w:rsidP="00C22F7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результатов реализации проекта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проекту начисляются баллы (0 или 1) по каждому критерию успешности. Критерии успешности проекта и их балльная оценка указаны в Таблице 2:</w:t>
      </w:r>
    </w:p>
    <w:p w:rsidR="00C22F72" w:rsidRDefault="00C22F72" w:rsidP="00C22F72">
      <w:pPr>
        <w:pStyle w:val="ad"/>
        <w:ind w:left="928"/>
        <w:rPr>
          <w:rFonts w:eastAsia="Calibri"/>
          <w:lang w:eastAsia="en-US"/>
        </w:rPr>
      </w:pPr>
    </w:p>
    <w:p w:rsidR="00C22F72" w:rsidRPr="00AC0387" w:rsidRDefault="00C22F72" w:rsidP="00C22F72">
      <w:pPr>
        <w:pStyle w:val="ad"/>
        <w:ind w:left="928"/>
        <w:rPr>
          <w:rFonts w:eastAsia="Calibri"/>
          <w:b/>
          <w:lang w:eastAsia="en-US"/>
        </w:rPr>
      </w:pPr>
      <w:r w:rsidRPr="00AC0387">
        <w:rPr>
          <w:rFonts w:eastAsia="Calibri"/>
          <w:b/>
          <w:lang w:eastAsia="en-US"/>
        </w:rPr>
        <w:t>Таблица 2.  Критерии успешности проекта и их балльная оценка</w:t>
      </w:r>
    </w:p>
    <w:p w:rsidR="00C22F72" w:rsidRPr="00AC0387" w:rsidRDefault="00C22F72" w:rsidP="00C22F72">
      <w:pPr>
        <w:pStyle w:val="ad"/>
        <w:ind w:left="928"/>
        <w:rPr>
          <w:rFonts w:eastAsia="Calibri"/>
          <w:b/>
          <w:lang w:eastAsia="en-US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756"/>
        <w:gridCol w:w="71"/>
        <w:gridCol w:w="3685"/>
      </w:tblGrid>
      <w:tr w:rsidR="00C22F72" w:rsidRPr="00043925" w:rsidTr="00C22F72">
        <w:tc>
          <w:tcPr>
            <w:tcW w:w="9781" w:type="dxa"/>
            <w:gridSpan w:val="4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 xml:space="preserve">                     Баллы</w:t>
            </w:r>
          </w:p>
          <w:p w:rsidR="00C22F72" w:rsidRPr="00043925" w:rsidRDefault="00C22F72" w:rsidP="00C22F72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756" w:type="dxa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756" w:type="dxa"/>
            <w:gridSpan w:val="2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r w:rsidRPr="00043925">
              <w:lastRenderedPageBreak/>
              <w:t>Бюджет</w:t>
            </w:r>
          </w:p>
        </w:tc>
        <w:tc>
          <w:tcPr>
            <w:tcW w:w="3756" w:type="dxa"/>
          </w:tcPr>
          <w:p w:rsidR="00C22F72" w:rsidRPr="00043925" w:rsidRDefault="00C22F72" w:rsidP="00C22F72">
            <w:r w:rsidRPr="00043925">
              <w:t xml:space="preserve">Завершение проекта </w:t>
            </w:r>
          </w:p>
          <w:p w:rsidR="00C22F72" w:rsidRPr="00043925" w:rsidRDefault="00C22F72" w:rsidP="00C22F72">
            <w:r w:rsidRPr="00043925">
              <w:rPr>
                <w:b/>
              </w:rPr>
              <w:t>не требует</w:t>
            </w:r>
            <w:r w:rsidRPr="00043925">
              <w:t xml:space="preserve"> дополнительных бюджетных затрат за пределами сроков реализации проекта</w:t>
            </w:r>
          </w:p>
        </w:tc>
        <w:tc>
          <w:tcPr>
            <w:tcW w:w="3756" w:type="dxa"/>
            <w:gridSpan w:val="2"/>
          </w:tcPr>
          <w:p w:rsidR="00C22F72" w:rsidRPr="00043925" w:rsidRDefault="00C22F72" w:rsidP="00C22F72">
            <w:pPr>
              <w:rPr>
                <w:b/>
              </w:rPr>
            </w:pPr>
            <w:r w:rsidRPr="00043925">
              <w:t xml:space="preserve">Завершение проекта  </w:t>
            </w:r>
            <w:r w:rsidRPr="00043925">
              <w:rPr>
                <w:b/>
              </w:rPr>
              <w:t xml:space="preserve">требует </w:t>
            </w:r>
            <w:r w:rsidRPr="00043925">
              <w:t>дополнительных бюджетных затрат за пределами сроков реализации проекта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r w:rsidRPr="00043925">
              <w:t>Качество выполненных работ</w:t>
            </w:r>
          </w:p>
        </w:tc>
        <w:tc>
          <w:tcPr>
            <w:tcW w:w="3756" w:type="dxa"/>
          </w:tcPr>
          <w:p w:rsidR="00C22F72" w:rsidRPr="00043925" w:rsidRDefault="00C22F72" w:rsidP="00C22F72">
            <w:pPr>
              <w:rPr>
                <w:b/>
              </w:rPr>
            </w:pPr>
            <w:r w:rsidRPr="00043925">
              <w:rPr>
                <w:b/>
              </w:rPr>
              <w:t xml:space="preserve">Нет замечаний </w:t>
            </w:r>
            <w:r w:rsidRPr="00043925">
              <w:t>по качеству выполненных работ при приемке результатов проекта</w:t>
            </w:r>
          </w:p>
        </w:tc>
        <w:tc>
          <w:tcPr>
            <w:tcW w:w="3756" w:type="dxa"/>
            <w:gridSpan w:val="2"/>
          </w:tcPr>
          <w:p w:rsidR="00C22F72" w:rsidRPr="00043925" w:rsidRDefault="00C22F72" w:rsidP="00C22F72">
            <w:pPr>
              <w:rPr>
                <w:b/>
              </w:rPr>
            </w:pPr>
            <w:r w:rsidRPr="00043925">
              <w:rPr>
                <w:b/>
              </w:rPr>
              <w:t xml:space="preserve">Есть замечания </w:t>
            </w:r>
            <w:r w:rsidRPr="00043925">
              <w:t>по качеству выполненных работ при приемке результатов проекта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r w:rsidRPr="00043925">
              <w:t>Поддержка жителей</w:t>
            </w:r>
          </w:p>
        </w:tc>
        <w:tc>
          <w:tcPr>
            <w:tcW w:w="3756" w:type="dxa"/>
          </w:tcPr>
          <w:p w:rsidR="00C22F72" w:rsidRPr="00043925" w:rsidRDefault="00C22F72" w:rsidP="00C22F72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Полная поддержка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  <w:tc>
          <w:tcPr>
            <w:tcW w:w="3756" w:type="dxa"/>
            <w:gridSpan w:val="2"/>
          </w:tcPr>
          <w:p w:rsidR="00C22F72" w:rsidRPr="00043925" w:rsidRDefault="00C22F72" w:rsidP="00C22F72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Негативная оценка 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r w:rsidRPr="00043925">
              <w:t>Сроки реализации</w:t>
            </w:r>
          </w:p>
        </w:tc>
        <w:tc>
          <w:tcPr>
            <w:tcW w:w="3756" w:type="dxa"/>
          </w:tcPr>
          <w:p w:rsidR="00C22F72" w:rsidRPr="00043925" w:rsidRDefault="00C22F72" w:rsidP="00C22F72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 xml:space="preserve">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756" w:type="dxa"/>
            <w:gridSpan w:val="2"/>
          </w:tcPr>
          <w:p w:rsidR="00C22F72" w:rsidRPr="00043925" w:rsidRDefault="00C22F72" w:rsidP="00C22F72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r w:rsidRPr="00043925">
              <w:t>Соблюдение методов проектного управления</w:t>
            </w:r>
          </w:p>
        </w:tc>
        <w:tc>
          <w:tcPr>
            <w:tcW w:w="3756" w:type="dxa"/>
          </w:tcPr>
          <w:p w:rsidR="00C22F72" w:rsidRPr="00043925" w:rsidRDefault="00C22F72" w:rsidP="00C22F72">
            <w:r w:rsidRPr="00043925">
              <w:rPr>
                <w:b/>
              </w:rPr>
              <w:t>Пакет документов</w:t>
            </w:r>
            <w:r w:rsidRPr="00043925">
              <w:t xml:space="preserve"> соответствовал сложности проекта,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соответствовало плану проекта,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своевременно и в полном объеме или имелись отдельные случаи нарушения сроков и требований по отчетности</w:t>
            </w:r>
          </w:p>
        </w:tc>
        <w:tc>
          <w:tcPr>
            <w:tcW w:w="3756" w:type="dxa"/>
            <w:gridSpan w:val="2"/>
          </w:tcPr>
          <w:p w:rsidR="00C22F72" w:rsidRPr="00043925" w:rsidRDefault="00C22F72" w:rsidP="00C22F72">
            <w:pPr>
              <w:jc w:val="both"/>
            </w:pPr>
            <w:r w:rsidRPr="00043925">
              <w:rPr>
                <w:b/>
              </w:rPr>
              <w:t>Пакет документов</w:t>
            </w:r>
            <w:r w:rsidRPr="00043925">
              <w:t xml:space="preserve"> не соответствовал сложности проекта, или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не соответствовало плану проекта, или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не регулярно, постоянно нарушались сроки и требования по отчетности</w:t>
            </w:r>
          </w:p>
        </w:tc>
      </w:tr>
      <w:tr w:rsidR="00C22F72" w:rsidRPr="00043925" w:rsidTr="00C22F72">
        <w:tc>
          <w:tcPr>
            <w:tcW w:w="9781" w:type="dxa"/>
            <w:gridSpan w:val="4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pPr>
              <w:jc w:val="right"/>
              <w:rPr>
                <w:b/>
              </w:rPr>
            </w:pPr>
            <w:r w:rsidRPr="00043925">
              <w:rPr>
                <w:b/>
              </w:rPr>
              <w:t xml:space="preserve">            Баллы</w:t>
            </w:r>
          </w:p>
          <w:p w:rsidR="00C22F72" w:rsidRPr="00043925" w:rsidRDefault="00C22F72" w:rsidP="00C22F72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827" w:type="dxa"/>
            <w:gridSpan w:val="2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685" w:type="dxa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r w:rsidRPr="00043925">
              <w:t>Стандарт процесса</w:t>
            </w:r>
          </w:p>
        </w:tc>
        <w:tc>
          <w:tcPr>
            <w:tcW w:w="3827" w:type="dxa"/>
            <w:gridSpan w:val="2"/>
          </w:tcPr>
          <w:p w:rsidR="00C22F72" w:rsidRPr="00043925" w:rsidRDefault="00C22F72" w:rsidP="00C22F72"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дате закрытия проекта</w:t>
            </w:r>
          </w:p>
        </w:tc>
        <w:tc>
          <w:tcPr>
            <w:tcW w:w="3685" w:type="dxa"/>
          </w:tcPr>
          <w:p w:rsidR="00C22F72" w:rsidRPr="00043925" w:rsidRDefault="00C22F72" w:rsidP="00C22F72">
            <w:pPr>
              <w:rPr>
                <w:b/>
              </w:rPr>
            </w:pPr>
            <w:r w:rsidRPr="00043925">
              <w:rPr>
                <w:b/>
              </w:rPr>
              <w:t xml:space="preserve">Не </w:t>
            </w:r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плановой дате закрытия проекта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r w:rsidRPr="00043925">
              <w:t>Сроки реализации</w:t>
            </w:r>
          </w:p>
        </w:tc>
        <w:tc>
          <w:tcPr>
            <w:tcW w:w="3827" w:type="dxa"/>
            <w:gridSpan w:val="2"/>
          </w:tcPr>
          <w:p w:rsidR="00C22F72" w:rsidRPr="00043925" w:rsidRDefault="00C22F72" w:rsidP="00C22F72">
            <w:r w:rsidRPr="00043925">
              <w:t>Проект закрыт</w:t>
            </w:r>
            <w:r w:rsidRPr="00043925">
              <w:rPr>
                <w:b/>
              </w:rPr>
              <w:t xml:space="preserve"> 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685" w:type="dxa"/>
          </w:tcPr>
          <w:p w:rsidR="00C22F72" w:rsidRPr="00043925" w:rsidRDefault="00C22F72" w:rsidP="00C22F72">
            <w:pPr>
              <w:rPr>
                <w:b/>
              </w:rPr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</w:tbl>
    <w:p w:rsidR="00C22F72" w:rsidRPr="00D66DEB" w:rsidRDefault="00C22F72" w:rsidP="00C22F72">
      <w:pPr>
        <w:rPr>
          <w:rFonts w:eastAsia="Calibri"/>
          <w:b/>
          <w:lang w:eastAsia="en-US"/>
        </w:rPr>
      </w:pPr>
    </w:p>
    <w:p w:rsidR="00C22F72" w:rsidRDefault="00C22F72" w:rsidP="00C22F7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суммы баллов по критериям успешности проекта, проект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признается </w:t>
      </w:r>
      <w:r w:rsidRPr="00D66DEB">
        <w:rPr>
          <w:rFonts w:eastAsia="Calibri"/>
          <w:b/>
          <w:lang w:eastAsia="en-US"/>
        </w:rPr>
        <w:t>успешным</w:t>
      </w:r>
      <w:r w:rsidRPr="00D66DEB">
        <w:rPr>
          <w:rFonts w:eastAsia="Calibri"/>
          <w:lang w:eastAsia="en-US"/>
        </w:rPr>
        <w:t xml:space="preserve">, с присвоением коэффициента успешности, либо </w:t>
      </w:r>
      <w:r w:rsidRPr="00D66DEB">
        <w:rPr>
          <w:rFonts w:eastAsia="Calibri"/>
          <w:b/>
          <w:lang w:eastAsia="en-US"/>
        </w:rPr>
        <w:t>неуспешным</w:t>
      </w:r>
      <w:r w:rsidRPr="00D66DEB">
        <w:rPr>
          <w:rFonts w:eastAsia="Calibri"/>
          <w:lang w:eastAsia="en-US"/>
        </w:rPr>
        <w:t xml:space="preserve"> (Таблица 3):</w:t>
      </w:r>
    </w:p>
    <w:p w:rsidR="00C22F72" w:rsidRPr="00D66DEB" w:rsidRDefault="00C22F72" w:rsidP="00C22F72">
      <w:pPr>
        <w:jc w:val="both"/>
        <w:rPr>
          <w:rFonts w:eastAsia="Calibri"/>
          <w:lang w:eastAsia="en-US"/>
        </w:rPr>
      </w:pPr>
    </w:p>
    <w:p w:rsidR="00C22F72" w:rsidRPr="00AC0387" w:rsidRDefault="00C22F72" w:rsidP="00C22F72">
      <w:pPr>
        <w:pStyle w:val="ad"/>
        <w:ind w:left="928"/>
        <w:rPr>
          <w:b/>
        </w:rPr>
      </w:pPr>
      <w:r w:rsidRPr="00AC0387">
        <w:rPr>
          <w:rFonts w:eastAsia="Calibri"/>
          <w:b/>
          <w:lang w:eastAsia="en-US"/>
        </w:rPr>
        <w:t xml:space="preserve">Таблица 3. </w:t>
      </w:r>
      <w:r w:rsidRPr="00AC0387">
        <w:rPr>
          <w:b/>
        </w:rPr>
        <w:t>Оценка  успешности проекта. Коэффициенты успешности.</w:t>
      </w:r>
    </w:p>
    <w:p w:rsidR="00C22F72" w:rsidRPr="00043925" w:rsidRDefault="00C22F72" w:rsidP="00C22F72">
      <w:pPr>
        <w:pStyle w:val="ad"/>
        <w:numPr>
          <w:ilvl w:val="0"/>
          <w:numId w:val="3"/>
        </w:numPr>
        <w:jc w:val="center"/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pPr>
              <w:contextualSpacing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rPr>
                <w:b/>
              </w:rPr>
              <w:t>Успешный</w:t>
            </w:r>
            <w:r w:rsidRPr="00043925">
              <w:t xml:space="preserve"> проект</w:t>
            </w:r>
          </w:p>
        </w:tc>
        <w:tc>
          <w:tcPr>
            <w:tcW w:w="2551" w:type="dxa"/>
          </w:tcPr>
          <w:p w:rsidR="00C22F72" w:rsidRPr="00043925" w:rsidRDefault="00C22F72" w:rsidP="00C22F72">
            <w:pPr>
              <w:jc w:val="center"/>
            </w:pPr>
            <w:r w:rsidRPr="00043925">
              <w:rPr>
                <w:b/>
              </w:rPr>
              <w:t>Неуспешный</w:t>
            </w:r>
            <w:r w:rsidRPr="00043925">
              <w:t xml:space="preserve"> проект</w:t>
            </w:r>
          </w:p>
        </w:tc>
      </w:tr>
      <w:tr w:rsidR="00C22F72" w:rsidRPr="00043925" w:rsidTr="00C22F72">
        <w:tc>
          <w:tcPr>
            <w:tcW w:w="9781" w:type="dxa"/>
            <w:gridSpan w:val="4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C22F72" w:rsidRPr="00043925" w:rsidTr="00C22F72">
        <w:trPr>
          <w:trHeight w:val="1172"/>
        </w:trPr>
        <w:tc>
          <w:tcPr>
            <w:tcW w:w="2269" w:type="dxa"/>
          </w:tcPr>
          <w:p w:rsidR="00C22F72" w:rsidRPr="00043925" w:rsidRDefault="00C22F72" w:rsidP="00C22F72">
            <w:pPr>
              <w:contextualSpacing/>
              <w:rPr>
                <w:b/>
              </w:rPr>
            </w:pPr>
            <w:r w:rsidRPr="00043925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2409" w:type="dxa"/>
            <w:vAlign w:val="center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 xml:space="preserve">4, </w:t>
            </w:r>
          </w:p>
          <w:p w:rsidR="00C22F72" w:rsidRPr="00043925" w:rsidRDefault="00C22F72" w:rsidP="00C22F72">
            <w:pPr>
              <w:contextualSpacing/>
              <w:jc w:val="center"/>
            </w:pPr>
            <w:r w:rsidRPr="00043925">
              <w:t>при отклонении</w:t>
            </w:r>
          </w:p>
          <w:p w:rsidR="00C22F72" w:rsidRPr="00043925" w:rsidRDefault="00C22F72" w:rsidP="00C22F72">
            <w:pPr>
              <w:contextualSpacing/>
              <w:jc w:val="center"/>
            </w:pPr>
            <w:r w:rsidRPr="00043925">
              <w:t xml:space="preserve"> по одному из критериев - </w:t>
            </w:r>
            <w:r w:rsidRPr="00043925">
              <w:rPr>
                <w:b/>
              </w:rPr>
              <w:t>бюджету</w:t>
            </w:r>
            <w:r w:rsidRPr="00043925">
              <w:t xml:space="preserve"> или </w:t>
            </w:r>
            <w:r w:rsidRPr="00043925">
              <w:rPr>
                <w:b/>
              </w:rPr>
              <w:t>срокам</w:t>
            </w:r>
            <w:r w:rsidRPr="00043925">
              <w:t xml:space="preserve"> проекта,</w:t>
            </w:r>
          </w:p>
          <w:p w:rsidR="00C22F72" w:rsidRPr="00043925" w:rsidRDefault="00C22F72" w:rsidP="00C22F72">
            <w:pPr>
              <w:contextualSpacing/>
              <w:jc w:val="center"/>
            </w:pPr>
            <w:r w:rsidRPr="00043925">
              <w:t xml:space="preserve"> не более</w:t>
            </w:r>
            <w:proofErr w:type="gramStart"/>
            <w:r w:rsidRPr="00043925">
              <w:t>,</w:t>
            </w:r>
            <w:proofErr w:type="gramEnd"/>
            <w:r w:rsidRPr="00043925">
              <w:t xml:space="preserve"> чем на </w:t>
            </w:r>
          </w:p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+ 5 %</w:t>
            </w:r>
          </w:p>
        </w:tc>
        <w:tc>
          <w:tcPr>
            <w:tcW w:w="2551" w:type="dxa"/>
            <w:vAlign w:val="center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3, 2,  1,  0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2409" w:type="dxa"/>
            <w:vAlign w:val="center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2" w:type="dxa"/>
            <w:vAlign w:val="center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0,8</w:t>
            </w:r>
          </w:p>
        </w:tc>
        <w:tc>
          <w:tcPr>
            <w:tcW w:w="2551" w:type="dxa"/>
            <w:vAlign w:val="center"/>
          </w:tcPr>
          <w:p w:rsidR="00C22F72" w:rsidRPr="00043925" w:rsidRDefault="00C22F72" w:rsidP="00C22F72">
            <w:pPr>
              <w:jc w:val="center"/>
            </w:pPr>
            <w:r w:rsidRPr="00043925">
              <w:t>0</w:t>
            </w:r>
          </w:p>
        </w:tc>
      </w:tr>
      <w:tr w:rsidR="00C22F72" w:rsidRPr="00043925" w:rsidTr="00C22F72">
        <w:tc>
          <w:tcPr>
            <w:tcW w:w="9781" w:type="dxa"/>
            <w:gridSpan w:val="4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C22F72" w:rsidRPr="00043925" w:rsidTr="00C22F72">
        <w:trPr>
          <w:trHeight w:val="892"/>
        </w:trPr>
        <w:tc>
          <w:tcPr>
            <w:tcW w:w="2269" w:type="dxa"/>
          </w:tcPr>
          <w:p w:rsidR="00C22F72" w:rsidRPr="00043925" w:rsidRDefault="00C22F72" w:rsidP="00C22F72">
            <w:pPr>
              <w:contextualSpacing/>
              <w:rPr>
                <w:b/>
              </w:rPr>
            </w:pPr>
            <w:r w:rsidRPr="00043925">
              <w:rPr>
                <w:b/>
              </w:rPr>
              <w:lastRenderedPageBreak/>
              <w:t>Сумма баллов по всем критериям успешности</w:t>
            </w:r>
          </w:p>
        </w:tc>
        <w:tc>
          <w:tcPr>
            <w:tcW w:w="4961" w:type="dxa"/>
            <w:gridSpan w:val="2"/>
            <w:vAlign w:val="center"/>
          </w:tcPr>
          <w:p w:rsidR="00C22F72" w:rsidRPr="00043925" w:rsidRDefault="00C22F72" w:rsidP="00C22F72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C22F72" w:rsidRPr="00043925" w:rsidRDefault="00C22F72" w:rsidP="00C22F72">
            <w:pPr>
              <w:jc w:val="center"/>
              <w:rPr>
                <w:b/>
              </w:rPr>
            </w:pPr>
            <w:r w:rsidRPr="00043925">
              <w:rPr>
                <w:b/>
              </w:rPr>
              <w:t>1,  0</w:t>
            </w:r>
          </w:p>
        </w:tc>
      </w:tr>
      <w:tr w:rsidR="00C22F72" w:rsidRPr="00043925" w:rsidTr="00C22F72">
        <w:tc>
          <w:tcPr>
            <w:tcW w:w="2269" w:type="dxa"/>
          </w:tcPr>
          <w:p w:rsidR="00C22F72" w:rsidRPr="00043925" w:rsidRDefault="00C22F72" w:rsidP="00C22F72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4961" w:type="dxa"/>
            <w:gridSpan w:val="2"/>
            <w:vAlign w:val="center"/>
          </w:tcPr>
          <w:p w:rsidR="00C22F72" w:rsidRPr="00043925" w:rsidRDefault="00C22F72" w:rsidP="00C22F72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1" w:type="dxa"/>
            <w:vAlign w:val="center"/>
          </w:tcPr>
          <w:p w:rsidR="00C22F72" w:rsidRPr="00043925" w:rsidRDefault="00C22F72" w:rsidP="00C22F72">
            <w:pPr>
              <w:jc w:val="center"/>
            </w:pPr>
            <w:r w:rsidRPr="00043925">
              <w:t>0</w:t>
            </w:r>
          </w:p>
        </w:tc>
      </w:tr>
    </w:tbl>
    <w:p w:rsidR="00C22F72" w:rsidRPr="00D66DEB" w:rsidRDefault="00C22F72" w:rsidP="00C22F72">
      <w:pPr>
        <w:rPr>
          <w:rFonts w:eastAsia="Calibri"/>
          <w:bCs/>
          <w:lang w:eastAsia="en-US"/>
        </w:rPr>
      </w:pPr>
    </w:p>
    <w:p w:rsidR="00C22F72" w:rsidRPr="00043925" w:rsidRDefault="00C22F72" w:rsidP="00C22F72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>За реализацию проектов, признанных успешными,</w:t>
      </w:r>
      <w:r w:rsidRPr="00043925">
        <w:t xml:space="preserve"> для служащих/сотрудников структурного подразделения/учреждения устанавливаются </w:t>
      </w:r>
      <w:r w:rsidRPr="00D66DEB">
        <w:rPr>
          <w:b/>
        </w:rPr>
        <w:t>плановые проектные вознаграждения</w:t>
      </w:r>
      <w:r w:rsidRPr="00043925">
        <w:t>,</w:t>
      </w:r>
      <w:r w:rsidRPr="00D66DEB">
        <w:rPr>
          <w:rFonts w:eastAsia="Calibri"/>
          <w:bCs/>
          <w:lang w:eastAsia="en-US"/>
        </w:rPr>
        <w:t xml:space="preserve">  в зависимости от вида проекта (по критерию управленческой сложности) и проектной роли служащего/</w:t>
      </w:r>
      <w:r w:rsidRPr="00043925">
        <w:t>сотрудников структурного подразделения/учреждения в проекте</w:t>
      </w:r>
      <w:r w:rsidRPr="00D66DEB">
        <w:rPr>
          <w:rFonts w:eastAsia="Calibri"/>
          <w:bCs/>
          <w:lang w:eastAsia="en-US"/>
        </w:rPr>
        <w:t xml:space="preserve">, утвержденной в соответствии с </w:t>
      </w:r>
      <w:r w:rsidRPr="00043925">
        <w:t>Постановлением Администрации Тутаевского муниципального района от 19.02.2019 № 110-п «Об организации проектной деятельности», согласно Таблице 4.</w:t>
      </w:r>
      <w:proofErr w:type="gramEnd"/>
    </w:p>
    <w:p w:rsidR="00C22F72" w:rsidRPr="00043925" w:rsidRDefault="00C22F72" w:rsidP="00C22F72">
      <w:pPr>
        <w:pStyle w:val="ad"/>
        <w:ind w:left="928"/>
        <w:jc w:val="both"/>
      </w:pPr>
    </w:p>
    <w:p w:rsidR="00C22F72" w:rsidRPr="00D66DEB" w:rsidRDefault="00C22F72" w:rsidP="00C22F72">
      <w:pPr>
        <w:tabs>
          <w:tab w:val="left" w:pos="2703"/>
        </w:tabs>
        <w:rPr>
          <w:b/>
        </w:rPr>
      </w:pPr>
      <w:r w:rsidRPr="00D66DEB">
        <w:rPr>
          <w:b/>
        </w:rPr>
        <w:t>Таблица 4.</w:t>
      </w:r>
      <w:r w:rsidRPr="00043925">
        <w:t xml:space="preserve"> </w:t>
      </w:r>
      <w:r w:rsidRPr="00D66DEB">
        <w:rPr>
          <w:b/>
        </w:rPr>
        <w:t>Размер</w:t>
      </w:r>
      <w:r w:rsidRPr="00043925">
        <w:t xml:space="preserve"> </w:t>
      </w:r>
      <w:r w:rsidRPr="00D66DEB">
        <w:rPr>
          <w:b/>
        </w:rPr>
        <w:t>плановых проектных вознаграждений за успешные проекты</w:t>
      </w:r>
    </w:p>
    <w:p w:rsidR="00C22F72" w:rsidRPr="00043925" w:rsidRDefault="00C22F72" w:rsidP="00C22F72">
      <w:pPr>
        <w:pStyle w:val="ad"/>
        <w:numPr>
          <w:ilvl w:val="0"/>
          <w:numId w:val="3"/>
        </w:numPr>
        <w:tabs>
          <w:tab w:val="left" w:pos="2703"/>
        </w:tabs>
        <w:jc w:val="center"/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48"/>
        <w:gridCol w:w="1726"/>
        <w:gridCol w:w="1729"/>
        <w:gridCol w:w="1800"/>
        <w:gridCol w:w="1701"/>
      </w:tblGrid>
      <w:tr w:rsidR="00C22F72" w:rsidRPr="00043925" w:rsidTr="00C22F72">
        <w:tc>
          <w:tcPr>
            <w:tcW w:w="2709" w:type="dxa"/>
            <w:vMerge w:val="restart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Проектные роли</w:t>
            </w:r>
          </w:p>
        </w:tc>
        <w:tc>
          <w:tcPr>
            <w:tcW w:w="5355" w:type="dxa"/>
            <w:gridSpan w:val="3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Проекты, не относящиеся к категории «бережливые»</w:t>
            </w:r>
          </w:p>
        </w:tc>
        <w:tc>
          <w:tcPr>
            <w:tcW w:w="1717" w:type="dxa"/>
            <w:vMerge w:val="restart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Бережливые проекты</w:t>
            </w:r>
          </w:p>
        </w:tc>
      </w:tr>
      <w:tr w:rsidR="00C22F72" w:rsidRPr="00043925" w:rsidTr="00C22F72">
        <w:tc>
          <w:tcPr>
            <w:tcW w:w="2709" w:type="dxa"/>
            <w:vMerge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</w:p>
        </w:tc>
        <w:tc>
          <w:tcPr>
            <w:tcW w:w="1771" w:type="dxa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Простой</w:t>
            </w:r>
          </w:p>
        </w:tc>
        <w:tc>
          <w:tcPr>
            <w:tcW w:w="1774" w:type="dxa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Типовой</w:t>
            </w:r>
          </w:p>
        </w:tc>
        <w:tc>
          <w:tcPr>
            <w:tcW w:w="1810" w:type="dxa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Сложный</w:t>
            </w:r>
          </w:p>
        </w:tc>
        <w:tc>
          <w:tcPr>
            <w:tcW w:w="1717" w:type="dxa"/>
            <w:vMerge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</w:p>
        </w:tc>
      </w:tr>
      <w:tr w:rsidR="00C22F72" w:rsidRPr="00043925" w:rsidTr="00C22F72">
        <w:tc>
          <w:tcPr>
            <w:tcW w:w="2709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</w:pPr>
            <w:r w:rsidRPr="00043925">
              <w:t>Ответственный руководитель / Куратор проекта</w:t>
            </w:r>
          </w:p>
        </w:tc>
        <w:tc>
          <w:tcPr>
            <w:tcW w:w="1771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  <w:tc>
          <w:tcPr>
            <w:tcW w:w="1774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810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15 000 руб.</w:t>
            </w:r>
          </w:p>
        </w:tc>
        <w:tc>
          <w:tcPr>
            <w:tcW w:w="1717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</w:tr>
      <w:tr w:rsidR="00C22F72" w:rsidRPr="00043925" w:rsidTr="00C22F72">
        <w:tc>
          <w:tcPr>
            <w:tcW w:w="2709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</w:pPr>
            <w:r w:rsidRPr="00043925">
              <w:t>Менеджер проекта</w:t>
            </w:r>
          </w:p>
          <w:p w:rsidR="00C22F72" w:rsidRPr="00043925" w:rsidRDefault="00C22F72" w:rsidP="00C22F72">
            <w:pPr>
              <w:tabs>
                <w:tab w:val="left" w:pos="2703"/>
              </w:tabs>
            </w:pPr>
          </w:p>
          <w:p w:rsidR="00C22F72" w:rsidRPr="00043925" w:rsidRDefault="00C22F72" w:rsidP="00C22F72">
            <w:pPr>
              <w:tabs>
                <w:tab w:val="left" w:pos="2703"/>
              </w:tabs>
            </w:pPr>
          </w:p>
        </w:tc>
        <w:tc>
          <w:tcPr>
            <w:tcW w:w="1771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774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20 000 руб.</w:t>
            </w:r>
          </w:p>
        </w:tc>
        <w:tc>
          <w:tcPr>
            <w:tcW w:w="1810" w:type="dxa"/>
            <w:vAlign w:val="center"/>
          </w:tcPr>
          <w:p w:rsidR="00C22F72" w:rsidRPr="00043925" w:rsidRDefault="00C22F72" w:rsidP="00C22F72">
            <w:pPr>
              <w:pStyle w:val="ad"/>
              <w:numPr>
                <w:ilvl w:val="0"/>
                <w:numId w:val="16"/>
              </w:numPr>
              <w:tabs>
                <w:tab w:val="left" w:pos="2703"/>
              </w:tabs>
            </w:pPr>
            <w:r w:rsidRPr="00043925">
              <w:t>000 руб.</w:t>
            </w:r>
          </w:p>
        </w:tc>
        <w:tc>
          <w:tcPr>
            <w:tcW w:w="1717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>
              <w:t xml:space="preserve">10 </w:t>
            </w:r>
            <w:r w:rsidRPr="00043925">
              <w:t>000 руб.</w:t>
            </w:r>
          </w:p>
        </w:tc>
      </w:tr>
    </w:tbl>
    <w:p w:rsidR="00C22F72" w:rsidRPr="00043925" w:rsidRDefault="00C22F72" w:rsidP="00C22F72">
      <w:pPr>
        <w:pStyle w:val="ad"/>
        <w:ind w:left="928"/>
        <w:jc w:val="both"/>
      </w:pPr>
    </w:p>
    <w:p w:rsidR="00C22F72" w:rsidRPr="00043925" w:rsidRDefault="00C22F72" w:rsidP="00C22F72">
      <w:pPr>
        <w:jc w:val="both"/>
      </w:pPr>
      <w:r>
        <w:t xml:space="preserve">      </w:t>
      </w:r>
      <w:proofErr w:type="gramStart"/>
      <w:r w:rsidRPr="00043925">
        <w:t>Размер вознаграждения, получаемого служащим/сотрудником структурного подразделения/учреждения в зависимости от его проектной роли в успешном проекте и вида этого проекта, определяется как произведение размера планового вознаграждения по этому проекту, установленной в соответствии с Таблицей 4, и коэффициента успешности, присвоенного этому проекту Проектным комитетом Администрации ТМР в соответствии с Таблицей 3.</w:t>
      </w:r>
      <w:proofErr w:type="gramEnd"/>
    </w:p>
    <w:p w:rsidR="00C22F72" w:rsidRPr="00043925" w:rsidRDefault="00C22F72" w:rsidP="00C22F72">
      <w:pPr>
        <w:jc w:val="both"/>
      </w:pPr>
      <w:r>
        <w:t xml:space="preserve">        </w:t>
      </w:r>
      <w:r w:rsidRPr="00043925">
        <w:t>Вознаграждение служащему/сотруднику структурного подразделения/учреждения за успешное участие в проектной деятельности (как сумма вознаграждений по всем успешным проектам) выплачивается, на основании распоряжения/приказа работодателя, изданного в соответствии с решением Проектного комитета Администрации ТМР.</w:t>
      </w:r>
    </w:p>
    <w:p w:rsidR="00C22F72" w:rsidRPr="00043925" w:rsidRDefault="00C22F72" w:rsidP="00C22F72">
      <w:pPr>
        <w:jc w:val="both"/>
      </w:pPr>
      <w:r>
        <w:t xml:space="preserve">       </w:t>
      </w:r>
      <w:r w:rsidRPr="00043925">
        <w:t xml:space="preserve">По решению Проектного комитета служащие/сотрудники структурного подразделения/учреждения за успешное решение особо сложных задач при реализации проектов (в случае признания проектов неуспешными) </w:t>
      </w:r>
      <w:proofErr w:type="gramStart"/>
      <w:r w:rsidRPr="00043925">
        <w:t>могут быть поощрены и им может</w:t>
      </w:r>
      <w:proofErr w:type="gramEnd"/>
      <w:r w:rsidRPr="00043925">
        <w:t xml:space="preserve"> быть выплачено вознаграждение в размере, определяемом решением Проектного комитета.</w:t>
      </w:r>
    </w:p>
    <w:p w:rsidR="00C22F72" w:rsidRPr="00043925" w:rsidRDefault="00C22F72" w:rsidP="00C22F72">
      <w:pPr>
        <w:jc w:val="both"/>
      </w:pPr>
      <w:r>
        <w:t xml:space="preserve">        </w:t>
      </w:r>
      <w:proofErr w:type="gramStart"/>
      <w:r w:rsidRPr="00043925">
        <w:t>В целях стимулирования участия во внедрении бережливых технологий, за выдвинутое предложение по улучшению (</w:t>
      </w:r>
      <w:proofErr w:type="spellStart"/>
      <w:r w:rsidRPr="00043925">
        <w:t>кайдзен</w:t>
      </w:r>
      <w:proofErr w:type="spellEnd"/>
      <w:r w:rsidRPr="00043925">
        <w:t>-идею), защищенное на заседании Проектного комитета Администрации Тутаевского муниципального района и рекомендованное последним к внедрению, а также за внедрение в течение календарного года выдвинутого предложения, служащий/сотрудник структурного подразделения/учреждения – инициатор (или служащий/сотрудник, внедривший предложение без участия инициатора) предложения получает вознаграждение согласно Таблице 5 на основании</w:t>
      </w:r>
      <w:proofErr w:type="gramEnd"/>
      <w:r w:rsidRPr="00043925">
        <w:t xml:space="preserve"> решения Проектного комитета Администрации ТМР и издаваемым в </w:t>
      </w:r>
      <w:proofErr w:type="gramStart"/>
      <w:r w:rsidRPr="00043925">
        <w:t>соответствии</w:t>
      </w:r>
      <w:proofErr w:type="gramEnd"/>
      <w:r w:rsidRPr="00043925">
        <w:t xml:space="preserve"> с указанным решением распоряжением/приказом работодателя.</w:t>
      </w:r>
    </w:p>
    <w:p w:rsidR="00C22F72" w:rsidRPr="00AC0387" w:rsidRDefault="00C22F72" w:rsidP="00C22F72">
      <w:pPr>
        <w:pStyle w:val="ad"/>
        <w:ind w:left="928"/>
        <w:jc w:val="center"/>
        <w:rPr>
          <w:rFonts w:eastAsia="Calibri"/>
          <w:bCs/>
          <w:lang w:eastAsia="en-US"/>
        </w:rPr>
      </w:pPr>
      <w:r w:rsidRPr="00043925">
        <w:lastRenderedPageBreak/>
        <w:t xml:space="preserve">Таблица 5. </w:t>
      </w:r>
      <w:r w:rsidRPr="00AC0387">
        <w:rPr>
          <w:rFonts w:eastAsia="Calibri"/>
          <w:bCs/>
          <w:lang w:eastAsia="en-US"/>
        </w:rPr>
        <w:t>Размеры вознаграждения за выдвижение</w:t>
      </w:r>
    </w:p>
    <w:p w:rsidR="00C22F72" w:rsidRPr="00D66DEB" w:rsidRDefault="00C22F72" w:rsidP="00C22F72">
      <w:pPr>
        <w:jc w:val="center"/>
        <w:rPr>
          <w:rFonts w:eastAsia="Calibri"/>
          <w:bCs/>
          <w:lang w:eastAsia="en-US"/>
        </w:rPr>
      </w:pPr>
      <w:r w:rsidRPr="00D66DEB">
        <w:rPr>
          <w:rFonts w:eastAsia="Calibri"/>
          <w:bCs/>
          <w:lang w:eastAsia="en-US"/>
        </w:rPr>
        <w:t>и внедрение предложений по улучшению</w:t>
      </w:r>
    </w:p>
    <w:p w:rsidR="00C22F72" w:rsidRPr="00AC0387" w:rsidRDefault="00C22F72" w:rsidP="00C22F72">
      <w:pPr>
        <w:pStyle w:val="ad"/>
        <w:tabs>
          <w:tab w:val="left" w:pos="2703"/>
        </w:tabs>
        <w:ind w:left="928"/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39"/>
        <w:gridCol w:w="3433"/>
        <w:gridCol w:w="3532"/>
      </w:tblGrid>
      <w:tr w:rsidR="00C22F72" w:rsidRPr="00043925" w:rsidTr="00C22F72">
        <w:tc>
          <w:tcPr>
            <w:tcW w:w="2639" w:type="dxa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Получатель вознаграждения</w:t>
            </w:r>
          </w:p>
        </w:tc>
        <w:tc>
          <w:tcPr>
            <w:tcW w:w="3433" w:type="dxa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выдвинутое и защищенное предложение</w:t>
            </w:r>
          </w:p>
        </w:tc>
        <w:tc>
          <w:tcPr>
            <w:tcW w:w="3532" w:type="dxa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внедрение выдвинутого предложения</w:t>
            </w:r>
          </w:p>
        </w:tc>
      </w:tr>
      <w:tr w:rsidR="00C22F72" w:rsidRPr="00043925" w:rsidTr="00C22F72">
        <w:tc>
          <w:tcPr>
            <w:tcW w:w="2639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</w:pPr>
          </w:p>
          <w:p w:rsidR="00C22F72" w:rsidRPr="00043925" w:rsidRDefault="00C22F72" w:rsidP="00C22F72">
            <w:pPr>
              <w:tabs>
                <w:tab w:val="left" w:pos="2703"/>
              </w:tabs>
            </w:pPr>
            <w:r w:rsidRPr="00043925">
              <w:t>Инициатор предложения (или служащий/сотрудник, внедривший предложение без участия инициатора)</w:t>
            </w:r>
          </w:p>
          <w:p w:rsidR="00C22F72" w:rsidRPr="00043925" w:rsidRDefault="00C22F72" w:rsidP="00C22F72">
            <w:pPr>
              <w:tabs>
                <w:tab w:val="left" w:pos="2703"/>
              </w:tabs>
            </w:pPr>
          </w:p>
        </w:tc>
        <w:tc>
          <w:tcPr>
            <w:tcW w:w="3433" w:type="dxa"/>
            <w:vAlign w:val="center"/>
          </w:tcPr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</w:p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  <w:r w:rsidRPr="00043925">
              <w:t>500 руб.</w:t>
            </w:r>
          </w:p>
          <w:p w:rsidR="00C22F72" w:rsidRPr="00043925" w:rsidRDefault="00C22F72" w:rsidP="00C22F72">
            <w:pPr>
              <w:tabs>
                <w:tab w:val="left" w:pos="2703"/>
              </w:tabs>
              <w:jc w:val="center"/>
            </w:pPr>
          </w:p>
        </w:tc>
        <w:tc>
          <w:tcPr>
            <w:tcW w:w="3532" w:type="dxa"/>
            <w:vAlign w:val="center"/>
          </w:tcPr>
          <w:p w:rsidR="00C22F72" w:rsidRPr="00043925" w:rsidRDefault="00C22F72" w:rsidP="00C22F72">
            <w:pPr>
              <w:pStyle w:val="ad"/>
              <w:numPr>
                <w:ilvl w:val="0"/>
                <w:numId w:val="9"/>
              </w:numPr>
              <w:tabs>
                <w:tab w:val="left" w:pos="2703"/>
              </w:tabs>
              <w:jc w:val="center"/>
            </w:pPr>
            <w:r w:rsidRPr="00043925">
              <w:t>000 руб.</w:t>
            </w:r>
          </w:p>
        </w:tc>
      </w:tr>
    </w:tbl>
    <w:p w:rsidR="00C22F72" w:rsidRPr="00D66DEB" w:rsidRDefault="00C22F72" w:rsidP="00C22F72">
      <w:pPr>
        <w:jc w:val="both"/>
        <w:rPr>
          <w:rFonts w:eastAsia="Calibri"/>
          <w:bCs/>
          <w:lang w:eastAsia="en-US"/>
        </w:rPr>
      </w:pPr>
    </w:p>
    <w:p w:rsidR="00C22F72" w:rsidRDefault="00C22F72" w:rsidP="00C22F72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 xml:space="preserve">В целях стимулирования участия во внедрении бережливых технологий, за внедрение пяти шагов системы 5С в структурном подразделении/учреждении руководитель </w:t>
      </w:r>
      <w:r w:rsidRPr="00043925">
        <w:t>структурного подразделения/учреждения</w:t>
      </w:r>
      <w:r w:rsidRPr="00D66DEB">
        <w:rPr>
          <w:rFonts w:eastAsia="Calibri"/>
          <w:bCs/>
          <w:lang w:eastAsia="en-US"/>
        </w:rPr>
        <w:t xml:space="preserve"> и его сотрудники получают вознаграждение на основании представления Управления бережливых технологий и проектной деятельности</w:t>
      </w:r>
      <w:r w:rsidRPr="00043925">
        <w:t xml:space="preserve"> Администрации ТМР, утвержденного Главой ТМР и издаваемым в соответствии с указанным решением распоряжением/приказом работодателя согласно Таблице 6.</w:t>
      </w:r>
      <w:proofErr w:type="gramEnd"/>
    </w:p>
    <w:p w:rsidR="00C22F72" w:rsidRPr="00043925" w:rsidRDefault="00C22F72" w:rsidP="00C22F72">
      <w:pPr>
        <w:jc w:val="both"/>
      </w:pPr>
    </w:p>
    <w:p w:rsidR="00C22F72" w:rsidRPr="00AC0387" w:rsidRDefault="00C22F72" w:rsidP="00C22F72">
      <w:pPr>
        <w:pStyle w:val="ad"/>
        <w:ind w:left="928"/>
        <w:rPr>
          <w:rFonts w:eastAsia="Calibri"/>
          <w:bCs/>
          <w:lang w:eastAsia="en-US"/>
        </w:rPr>
      </w:pPr>
      <w:r w:rsidRPr="00AC0387">
        <w:rPr>
          <w:b/>
        </w:rPr>
        <w:t>Таблица 6.</w:t>
      </w:r>
      <w:r w:rsidRPr="00043925">
        <w:t xml:space="preserve"> </w:t>
      </w:r>
      <w:r w:rsidRPr="00AC0387">
        <w:rPr>
          <w:rFonts w:eastAsia="Calibri"/>
          <w:b/>
          <w:bCs/>
          <w:lang w:eastAsia="en-US"/>
        </w:rPr>
        <w:t>Размеры вознаграждения внедрение пяти шагов системы 5С</w:t>
      </w:r>
    </w:p>
    <w:p w:rsidR="00C22F72" w:rsidRPr="00AC0387" w:rsidRDefault="00C22F72" w:rsidP="00C22F72">
      <w:pPr>
        <w:pStyle w:val="ad"/>
        <w:ind w:left="928"/>
        <w:rPr>
          <w:rFonts w:eastAsia="Calibri"/>
          <w:bCs/>
          <w:lang w:eastAsia="en-US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026"/>
        <w:gridCol w:w="3246"/>
        <w:gridCol w:w="3332"/>
      </w:tblGrid>
      <w:tr w:rsidR="00C22F72" w:rsidRPr="00043925" w:rsidTr="00C22F7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043925" w:rsidRDefault="00C22F72" w:rsidP="00C22F72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Получатель вознаграждения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043925" w:rsidRDefault="00C22F72" w:rsidP="00C22F72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внедрение пяти шагов системы 5С в первый раз (по итогам полугодия)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72" w:rsidRPr="00043925" w:rsidRDefault="00C22F72" w:rsidP="00C22F72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поддержание системы 5С (по итогам полугодия)</w:t>
            </w:r>
          </w:p>
        </w:tc>
      </w:tr>
      <w:tr w:rsidR="00C22F72" w:rsidRPr="00043925" w:rsidTr="00C22F7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2" w:rsidRPr="00043925" w:rsidRDefault="00C22F72" w:rsidP="00C22F72">
            <w:pPr>
              <w:rPr>
                <w:rFonts w:eastAsia="Calibri"/>
                <w:b/>
                <w:bCs/>
                <w:lang w:eastAsia="en-US"/>
              </w:rPr>
            </w:pPr>
          </w:p>
          <w:p w:rsidR="00C22F72" w:rsidRPr="00043925" w:rsidRDefault="00C22F72" w:rsidP="00C22F72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 xml:space="preserve">Руководитель структурного подразделения/учреждения </w:t>
            </w:r>
          </w:p>
          <w:p w:rsidR="00C22F72" w:rsidRPr="00043925" w:rsidRDefault="00C22F72" w:rsidP="00C22F72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72" w:rsidRPr="00043925" w:rsidRDefault="00C22F72" w:rsidP="00C22F72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72" w:rsidRPr="00043925" w:rsidRDefault="00C22F72" w:rsidP="00C22F72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</w:tr>
      <w:tr w:rsidR="00C22F72" w:rsidRPr="00043925" w:rsidTr="00C22F72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2" w:rsidRPr="00043925" w:rsidRDefault="00C22F72" w:rsidP="00C22F72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Сотрудники структурного подразделения/учреждения</w:t>
            </w:r>
          </w:p>
          <w:p w:rsidR="00C22F72" w:rsidRPr="00043925" w:rsidRDefault="00C22F72" w:rsidP="00C22F72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72" w:rsidRPr="00043925" w:rsidRDefault="00C22F72" w:rsidP="00C22F72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3 000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72" w:rsidRPr="008D3689" w:rsidRDefault="00C22F72" w:rsidP="00C22F72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3 000 </w:t>
            </w:r>
            <w:r>
              <w:rPr>
                <w:rFonts w:eastAsia="Calibri"/>
                <w:bCs/>
                <w:lang w:eastAsia="en-US"/>
              </w:rPr>
              <w:t>рублей</w:t>
            </w:r>
          </w:p>
        </w:tc>
      </w:tr>
    </w:tbl>
    <w:p w:rsidR="00C22F72" w:rsidRPr="005508E3" w:rsidRDefault="00C22F72" w:rsidP="00C22F72">
      <w:pPr>
        <w:rPr>
          <w:rFonts w:eastAsia="Calibri"/>
          <w:b/>
          <w:bCs/>
          <w:lang w:eastAsia="en-US"/>
        </w:rPr>
        <w:sectPr w:rsidR="00C22F72" w:rsidRPr="005508E3" w:rsidSect="00C22F72">
          <w:pgSz w:w="11906" w:h="16838"/>
          <w:pgMar w:top="426" w:right="851" w:bottom="851" w:left="1701" w:header="709" w:footer="709" w:gutter="0"/>
          <w:cols w:space="720"/>
        </w:sectPr>
      </w:pPr>
    </w:p>
    <w:p w:rsidR="00C22F72" w:rsidRDefault="00C22F72" w:rsidP="00C22F72">
      <w:pPr>
        <w:pStyle w:val="ad"/>
        <w:spacing w:after="200" w:line="276" w:lineRule="auto"/>
        <w:ind w:left="0"/>
      </w:pPr>
    </w:p>
    <w:p w:rsidR="00C22F72" w:rsidRPr="00CF78AC" w:rsidRDefault="00C22F72" w:rsidP="00C22F72">
      <w:pPr>
        <w:pStyle w:val="ad"/>
        <w:spacing w:after="200" w:line="276" w:lineRule="auto"/>
        <w:ind w:left="0"/>
        <w:jc w:val="center"/>
        <w:rPr>
          <w:sz w:val="28"/>
          <w:szCs w:val="28"/>
        </w:rPr>
      </w:pPr>
      <w:r>
        <w:t xml:space="preserve">5. </w:t>
      </w:r>
      <w:r w:rsidRPr="00F87FF9">
        <w:t>Механизм реализации программы  и ее ожидаемые конечные результаты</w:t>
      </w:r>
    </w:p>
    <w:p w:rsidR="00C22F72" w:rsidRPr="00043925" w:rsidRDefault="00C22F72" w:rsidP="00C22F72">
      <w:pPr>
        <w:ind w:firstLine="540"/>
        <w:jc w:val="both"/>
      </w:pPr>
      <w:r w:rsidRPr="00043925">
        <w:t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Повышение эффективности организации деятельности Администрации Тутаевского муниципального района осуществляется внедрением и развитием систем проектного и бережливого управления.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043925">
        <w:t xml:space="preserve"> Российской Федерации»,</w:t>
      </w:r>
      <w:proofErr w:type="gramStart"/>
      <w:r w:rsidRPr="00043925">
        <w:t xml:space="preserve"> ,</w:t>
      </w:r>
      <w:proofErr w:type="gramEnd"/>
      <w:r w:rsidRPr="00043925">
        <w:t xml:space="preserve">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 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Актуальность внедрения проектного управления определена в Основных </w:t>
      </w:r>
      <w:proofErr w:type="gramStart"/>
      <w:r w:rsidRPr="00043925">
        <w:t>направлениях</w:t>
      </w:r>
      <w:proofErr w:type="gramEnd"/>
      <w:r w:rsidRPr="00043925">
        <w:t xml:space="preserve"> деятельности Правительства Российской Федерации на период до 2024 года. </w:t>
      </w:r>
      <w:proofErr w:type="gramStart"/>
      <w:r w:rsidRPr="00043925">
        <w:t>В качестве одного из направлений повышения качества государственного управления выделено развитие механизмов стратегического и проектного управления, которое «позволит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 (национальные, федеральные, ведомственные и региональные проекты)» - раздел 6 Повышение качества государственного управления в Основных направлениях</w:t>
      </w:r>
      <w:proofErr w:type="gramEnd"/>
      <w:r w:rsidRPr="00043925">
        <w:t xml:space="preserve"> деятельности Правительства Российской Федерации на период до 2024 года.</w:t>
      </w:r>
    </w:p>
    <w:p w:rsidR="00C22F72" w:rsidRPr="00043925" w:rsidRDefault="00C22F72" w:rsidP="00C22F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Исходя из положений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РФ от 31.10.2018 № 1288 «Об организации проектной деятельности в Правительстве Российской Федерации», Распоряжения Минэкономразвития России от 14.04.2014 N 26Р-АУ "Об утверждении Методических рекомендаций по внедрению проектного управления в органах исполнительной власти" для муниципальных проектов основополагающим признаком, определяющим их отнесение к проектам</w:t>
      </w:r>
      <w:proofErr w:type="gramEnd"/>
      <w:r w:rsidRPr="00043925">
        <w:t xml:space="preserve">, является соответствие стратегии развития муниципального образования и обозначенным в ней целям и приоритетным направлениям развития. </w:t>
      </w:r>
    </w:p>
    <w:p w:rsidR="00C22F72" w:rsidRPr="00043925" w:rsidRDefault="00C22F72" w:rsidP="00C22F72">
      <w:pPr>
        <w:ind w:firstLine="539"/>
        <w:jc w:val="both"/>
      </w:pPr>
      <w:r w:rsidRPr="00043925">
        <w:t>Ожидаемые результаты реализации муниципальной программы:</w:t>
      </w:r>
    </w:p>
    <w:p w:rsidR="00C22F72" w:rsidRDefault="00C22F72" w:rsidP="00C22F72">
      <w:pPr>
        <w:tabs>
          <w:tab w:val="left" w:pos="0"/>
          <w:tab w:val="left" w:pos="709"/>
        </w:tabs>
        <w:jc w:val="both"/>
      </w:pPr>
      <w:r>
        <w:t xml:space="preserve">        1) </w:t>
      </w:r>
      <w:r w:rsidRPr="00043925">
        <w:t xml:space="preserve">Повышение квалификации не менее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 на базе центра компетенций в сфере проектной деятельности и </w:t>
      </w:r>
      <w:r w:rsidRPr="00043925">
        <w:lastRenderedPageBreak/>
        <w:t>бережливых технологий Управление проектной деятельности и бережливых технологий Администрации ТМР (Корпоративный университет Администрации ТМР);</w:t>
      </w:r>
    </w:p>
    <w:p w:rsidR="00C22F72" w:rsidRPr="00043925" w:rsidRDefault="00C22F72" w:rsidP="00C22F72">
      <w:pPr>
        <w:tabs>
          <w:tab w:val="left" w:pos="709"/>
          <w:tab w:val="left" w:pos="851"/>
        </w:tabs>
        <w:jc w:val="both"/>
      </w:pPr>
      <w:r>
        <w:t xml:space="preserve">        2) </w:t>
      </w:r>
      <w:r w:rsidRPr="00043925">
        <w:t xml:space="preserve">Развитие системы проектного управления </w:t>
      </w:r>
      <w:r w:rsidRPr="00043925">
        <w:rPr>
          <w:lang w:eastAsia="en-US"/>
        </w:rPr>
        <w:t>в</w:t>
      </w:r>
      <w:r w:rsidRPr="00D66DEB">
        <w:rPr>
          <w:b/>
          <w:lang w:eastAsia="en-US"/>
        </w:rPr>
        <w:t xml:space="preserve"> </w:t>
      </w:r>
      <w:r w:rsidRPr="00043925">
        <w:t xml:space="preserve">Администрации ТМР, ее структурных </w:t>
      </w:r>
      <w:proofErr w:type="gramStart"/>
      <w:r w:rsidRPr="00043925">
        <w:t>подразделениях</w:t>
      </w:r>
      <w:proofErr w:type="gramEnd"/>
      <w:r w:rsidRPr="00043925">
        <w:t xml:space="preserve"> и в муниципальных учреждениях ТМР. Развитие системы 5С на рабочих местах сотрудников всех структурных подразделений Администрации ТМР и муниципальных учреждениях. Эффективное использование материального стимулирования муниципальных служащих, работников, занимающих должности, не отнесенные к должностям муниципальной службы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учреждениях ТМР.</w:t>
      </w:r>
    </w:p>
    <w:p w:rsidR="00C22F72" w:rsidRPr="00043925" w:rsidRDefault="00C22F72" w:rsidP="00C22F72">
      <w:pPr>
        <w:tabs>
          <w:tab w:val="left" w:pos="0"/>
          <w:tab w:val="left" w:pos="567"/>
        </w:tabs>
        <w:jc w:val="both"/>
      </w:pPr>
      <w:r>
        <w:t xml:space="preserve">         3) </w:t>
      </w:r>
      <w:r w:rsidRPr="00043925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C22F72" w:rsidRPr="00043925" w:rsidRDefault="00C22F72" w:rsidP="00C22F72">
      <w:pPr>
        <w:tabs>
          <w:tab w:val="left" w:pos="709"/>
          <w:tab w:val="left" w:pos="851"/>
        </w:tabs>
        <w:jc w:val="both"/>
      </w:pPr>
      <w:r>
        <w:t xml:space="preserve">         4) </w:t>
      </w:r>
      <w:r w:rsidRPr="00043925">
        <w:t>Формирование кадрового резерва муниципальной службы и резерва управленческих кадров и обеспечение их использования</w:t>
      </w:r>
      <w:r>
        <w:t>.</w:t>
      </w:r>
    </w:p>
    <w:p w:rsidR="00C22F72" w:rsidRPr="00043925" w:rsidRDefault="00C22F72" w:rsidP="00C22F72"/>
    <w:p w:rsidR="00C22F72" w:rsidRPr="00043925" w:rsidRDefault="00C22F72" w:rsidP="00C22F72"/>
    <w:p w:rsidR="00C22F72" w:rsidRPr="00043925" w:rsidRDefault="00C22F72" w:rsidP="00C22F72"/>
    <w:p w:rsidR="00C22F72" w:rsidRPr="00043925" w:rsidRDefault="00C22F72" w:rsidP="00C22F72"/>
    <w:p w:rsidR="00C22F72" w:rsidRPr="00043925" w:rsidRDefault="00C22F72" w:rsidP="00C22F72"/>
    <w:p w:rsidR="00C22F72" w:rsidRDefault="00C22F72" w:rsidP="00C22F72">
      <w:pPr>
        <w:ind w:left="568"/>
        <w:jc w:val="center"/>
        <w:rPr>
          <w:i/>
          <w:szCs w:val="28"/>
        </w:rPr>
      </w:pPr>
    </w:p>
    <w:p w:rsidR="00C22F72" w:rsidRPr="00E45E95" w:rsidRDefault="00C22F72" w:rsidP="00C22F72">
      <w:pPr>
        <w:spacing w:after="200" w:line="276" w:lineRule="auto"/>
        <w:rPr>
          <w:i/>
          <w:szCs w:val="28"/>
        </w:rPr>
        <w:sectPr w:rsidR="00C22F72" w:rsidRPr="00E45E95">
          <w:pgSz w:w="11906" w:h="16838"/>
          <w:pgMar w:top="1134" w:right="850" w:bottom="1134" w:left="1701" w:header="708" w:footer="708" w:gutter="0"/>
          <w:cols w:space="720"/>
        </w:sectPr>
      </w:pPr>
      <w:r>
        <w:rPr>
          <w:i/>
          <w:szCs w:val="28"/>
        </w:rPr>
        <w:br w:type="page"/>
      </w:r>
    </w:p>
    <w:p w:rsidR="00C22F72" w:rsidRDefault="00C22F72" w:rsidP="00C22F72"/>
    <w:p w:rsidR="00C22F72" w:rsidRPr="00F87FF9" w:rsidRDefault="00C22F72" w:rsidP="00C22F72">
      <w:pPr>
        <w:pStyle w:val="ab"/>
        <w:numPr>
          <w:ilvl w:val="0"/>
          <w:numId w:val="15"/>
        </w:numPr>
        <w:tabs>
          <w:tab w:val="clear" w:pos="4677"/>
        </w:tabs>
        <w:jc w:val="center"/>
      </w:pPr>
      <w:r w:rsidRPr="00F87FF9">
        <w:t>Перечень основных мероприятий муниципальной программы</w:t>
      </w:r>
    </w:p>
    <w:p w:rsidR="00C22F72" w:rsidRPr="00F87FF9" w:rsidRDefault="00C22F72" w:rsidP="00C22F72">
      <w:pPr>
        <w:pStyle w:val="ab"/>
        <w:tabs>
          <w:tab w:val="clear" w:pos="4677"/>
        </w:tabs>
      </w:pPr>
    </w:p>
    <w:p w:rsidR="00C22F72" w:rsidRPr="00CF78AC" w:rsidRDefault="00C22F72" w:rsidP="00C22F72">
      <w:pPr>
        <w:pStyle w:val="ab"/>
        <w:tabs>
          <w:tab w:val="clear" w:pos="4677"/>
        </w:tabs>
        <w:jc w:val="center"/>
        <w:rPr>
          <w:sz w:val="28"/>
          <w:szCs w:val="28"/>
        </w:rPr>
      </w:pPr>
      <w:r w:rsidRPr="00F87FF9">
        <w:t>Основные мероприятия муниципальной программы</w:t>
      </w:r>
    </w:p>
    <w:p w:rsidR="00C22F72" w:rsidRDefault="00C22F72" w:rsidP="00C22F72">
      <w:pPr>
        <w:pStyle w:val="ab"/>
        <w:tabs>
          <w:tab w:val="clear" w:pos="4677"/>
          <w:tab w:val="clear" w:pos="9355"/>
        </w:tabs>
      </w:pPr>
    </w:p>
    <w:tbl>
      <w:tblPr>
        <w:tblStyle w:val="a9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126"/>
        <w:gridCol w:w="284"/>
        <w:gridCol w:w="2410"/>
        <w:gridCol w:w="25"/>
      </w:tblGrid>
      <w:tr w:rsidR="00C22F72" w:rsidTr="00C22F72">
        <w:trPr>
          <w:gridAfter w:val="1"/>
          <w:wAfter w:w="25" w:type="dxa"/>
        </w:trPr>
        <w:tc>
          <w:tcPr>
            <w:tcW w:w="14709" w:type="dxa"/>
            <w:gridSpan w:val="7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2022 год</w:t>
            </w:r>
          </w:p>
        </w:tc>
      </w:tr>
      <w:tr w:rsidR="00C22F72" w:rsidTr="00C22F72">
        <w:trPr>
          <w:gridAfter w:val="1"/>
          <w:wAfter w:w="25" w:type="dxa"/>
        </w:trPr>
        <w:tc>
          <w:tcPr>
            <w:tcW w:w="3652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C22F72" w:rsidRPr="00BE6C20" w:rsidRDefault="00C22F72" w:rsidP="00C22F72">
            <w:pPr>
              <w:pStyle w:val="ab"/>
              <w:tabs>
                <w:tab w:val="clear" w:pos="4677"/>
              </w:tabs>
            </w:pPr>
            <w: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C22F72" w:rsidRPr="00FE2D54" w:rsidRDefault="00C22F72" w:rsidP="00C22F72">
            <w:pPr>
              <w:pStyle w:val="ab"/>
              <w:tabs>
                <w:tab w:val="clear" w:pos="4677"/>
              </w:tabs>
            </w:pPr>
            <w:r>
              <w:t>Ответственный исполнитель</w:t>
            </w:r>
          </w:p>
        </w:tc>
        <w:tc>
          <w:tcPr>
            <w:tcW w:w="2694" w:type="dxa"/>
            <w:gridSpan w:val="2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Ожидаемый результат мероприятия</w:t>
            </w:r>
          </w:p>
        </w:tc>
      </w:tr>
      <w:tr w:rsidR="00C22F72" w:rsidTr="00C22F72">
        <w:trPr>
          <w:trHeight w:val="10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2F72" w:rsidRPr="0026543B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C22F72" w:rsidTr="00C22F7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О</w:t>
            </w:r>
            <w:r w:rsidRPr="00043925">
              <w:t>бучение (повышение квалификации, семинары)</w:t>
            </w:r>
            <w:r>
              <w:t xml:space="preserve">, в том числе с использованием дистанционных технологий обучения </w:t>
            </w:r>
          </w:p>
        </w:tc>
        <w:tc>
          <w:tcPr>
            <w:tcW w:w="1984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694" w:type="dxa"/>
            <w:gridSpan w:val="2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 xml:space="preserve">Получение профессионального развития и повышения квалификации </w:t>
            </w: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120 000,00</w:t>
            </w: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120 000,00</w:t>
            </w: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120 000,00</w:t>
            </w: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C22F72" w:rsidRPr="00611A8E" w:rsidRDefault="00C22F72" w:rsidP="00C22F72">
            <w:pPr>
              <w:pStyle w:val="ab"/>
              <w:tabs>
                <w:tab w:val="clear" w:pos="4677"/>
              </w:tabs>
            </w:pPr>
            <w:r>
              <w:t xml:space="preserve">Обучение </w:t>
            </w:r>
            <w:r w:rsidRPr="006339DE">
              <w:t>муниципальных служащих, руководителей и сотруднико</w:t>
            </w:r>
            <w:r>
              <w:t xml:space="preserve">в муниципальных учреждений ТМР </w:t>
            </w:r>
            <w:r w:rsidRPr="006339DE">
              <w:t>по вопросам проектной деятельности, бережливому управлению</w:t>
            </w:r>
          </w:p>
        </w:tc>
        <w:tc>
          <w:tcPr>
            <w:tcW w:w="1984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proofErr w:type="spellStart"/>
            <w:r>
              <w:t>Шепелева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  <w:gridSpan w:val="2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Развитие в сфере проектной деятельности, бережливому управлению</w:t>
            </w: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2F72" w:rsidRPr="0026543B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подразделениях и в муниципальных учреждениях ТМР  </w:t>
            </w:r>
          </w:p>
        </w:tc>
      </w:tr>
      <w:tr w:rsidR="00C22F72" w:rsidTr="00C22F7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proofErr w:type="gramStart"/>
            <w:r>
              <w:lastRenderedPageBreak/>
              <w:t>Подготовка и реализация проектов и работ, не относящихся к категории бережливые и относящихся к категории бережливые (материальное стимулирование)</w:t>
            </w:r>
            <w:proofErr w:type="gramEnd"/>
          </w:p>
        </w:tc>
        <w:tc>
          <w:tcPr>
            <w:tcW w:w="1984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proofErr w:type="spellStart"/>
            <w:r>
              <w:t>Шепелева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Включение в Портфель проектов и работ Администрации ТМР и их реализация.</w:t>
            </w: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5 326 610,00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5 326 610,00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5 326 610,00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2F72" w:rsidRPr="0026543B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C22F72" w:rsidTr="00C22F7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C22F72" w:rsidRPr="00BE6C20" w:rsidRDefault="00C22F72" w:rsidP="00C22F72">
            <w:pPr>
              <w:pStyle w:val="ab"/>
              <w:tabs>
                <w:tab w:val="clear" w:pos="4677"/>
              </w:tabs>
              <w:rPr>
                <w:lang w:val="en-US"/>
              </w:rPr>
            </w:pPr>
            <w:r>
              <w:t>Совершенствование механизмов противодействия коррупции</w:t>
            </w:r>
          </w:p>
        </w:tc>
        <w:tc>
          <w:tcPr>
            <w:tcW w:w="1984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410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Исключение случаев (минимизация) возникновения конфликта интересов</w:t>
            </w:r>
          </w:p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на муниципальной службе</w:t>
            </w: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22F72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2F72" w:rsidRPr="00E91AD1" w:rsidRDefault="00C22F72" w:rsidP="00C22F72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E91AD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использование кадрового резерва муниципальной службы</w:t>
            </w:r>
          </w:p>
        </w:tc>
      </w:tr>
      <w:tr w:rsidR="00C22F72" w:rsidTr="00C22F72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 xml:space="preserve">Проведение конкурсов на включение в кадровый резерв </w:t>
            </w:r>
            <w:r w:rsidRPr="00043925">
              <w:t>высшей, главной и ведущей групп, руководителей структурных подразделений Администрации ТМР</w:t>
            </w:r>
          </w:p>
        </w:tc>
        <w:tc>
          <w:tcPr>
            <w:tcW w:w="1984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Балясникова С.В.</w:t>
            </w:r>
          </w:p>
        </w:tc>
        <w:tc>
          <w:tcPr>
            <w:tcW w:w="2410" w:type="dxa"/>
            <w:vMerge w:val="restart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  <w:r>
              <w:t>Формирование и использование кадрового резерва</w:t>
            </w: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  <w:tr w:rsidR="00C22F72" w:rsidTr="00C22F72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C22F72" w:rsidRPr="00BE6C20" w:rsidRDefault="00C22F72" w:rsidP="00C22F72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C22F72" w:rsidRDefault="00C22F72" w:rsidP="00C22F72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C22F72" w:rsidRDefault="00C22F72" w:rsidP="00C22F72">
            <w:pPr>
              <w:pStyle w:val="ab"/>
              <w:tabs>
                <w:tab w:val="clear" w:pos="4677"/>
              </w:tabs>
            </w:pPr>
          </w:p>
        </w:tc>
      </w:tr>
    </w:tbl>
    <w:p w:rsidR="00C22F72" w:rsidRDefault="00C22F72" w:rsidP="00C22F72"/>
    <w:p w:rsidR="0053195D" w:rsidRDefault="0053195D"/>
    <w:sectPr w:rsidR="0053195D" w:rsidSect="00C22F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7" w:rsidRDefault="001903E7">
      <w:r>
        <w:separator/>
      </w:r>
    </w:p>
  </w:endnote>
  <w:endnote w:type="continuationSeparator" w:id="0">
    <w:p w:rsidR="001903E7" w:rsidRDefault="001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7" w:rsidRDefault="001903E7">
      <w:r>
        <w:separator/>
      </w:r>
    </w:p>
  </w:footnote>
  <w:footnote w:type="continuationSeparator" w:id="0">
    <w:p w:rsidR="001903E7" w:rsidRDefault="0019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670938"/>
      <w:docPartObj>
        <w:docPartGallery w:val="Page Numbers (Top of Page)"/>
        <w:docPartUnique/>
      </w:docPartObj>
    </w:sdtPr>
    <w:sdtEndPr/>
    <w:sdtContent>
      <w:p w:rsidR="00C22F72" w:rsidRDefault="00C22F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85">
          <w:rPr>
            <w:noProof/>
          </w:rPr>
          <w:t>2</w:t>
        </w:r>
        <w:r>
          <w:fldChar w:fldCharType="end"/>
        </w:r>
      </w:p>
    </w:sdtContent>
  </w:sdt>
  <w:p w:rsidR="00C22F72" w:rsidRDefault="00C22F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8A"/>
    <w:multiLevelType w:val="hybridMultilevel"/>
    <w:tmpl w:val="2BBE9F78"/>
    <w:lvl w:ilvl="0" w:tplc="C76CF0AA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195EE5"/>
    <w:multiLevelType w:val="hybridMultilevel"/>
    <w:tmpl w:val="19D8DDB6"/>
    <w:lvl w:ilvl="0" w:tplc="0BFE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A3E"/>
    <w:multiLevelType w:val="hybridMultilevel"/>
    <w:tmpl w:val="2AB4C6B2"/>
    <w:lvl w:ilvl="0" w:tplc="6806123E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DB810ED"/>
    <w:multiLevelType w:val="hybridMultilevel"/>
    <w:tmpl w:val="5016AC32"/>
    <w:lvl w:ilvl="0" w:tplc="2692FD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E33"/>
    <w:multiLevelType w:val="hybridMultilevel"/>
    <w:tmpl w:val="E034B3F0"/>
    <w:lvl w:ilvl="0" w:tplc="45645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B8476E6"/>
    <w:multiLevelType w:val="hybridMultilevel"/>
    <w:tmpl w:val="03C2A764"/>
    <w:lvl w:ilvl="0" w:tplc="68E22DEC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701445"/>
    <w:multiLevelType w:val="hybridMultilevel"/>
    <w:tmpl w:val="BA921026"/>
    <w:lvl w:ilvl="0" w:tplc="8C424C26">
      <w:start w:val="3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64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711FFB"/>
    <w:multiLevelType w:val="hybridMultilevel"/>
    <w:tmpl w:val="93743C68"/>
    <w:lvl w:ilvl="0" w:tplc="8E0CCA0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1204A7"/>
    <w:multiLevelType w:val="hybridMultilevel"/>
    <w:tmpl w:val="475E425C"/>
    <w:lvl w:ilvl="0" w:tplc="A81E2EF8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77751D53"/>
    <w:multiLevelType w:val="hybridMultilevel"/>
    <w:tmpl w:val="08004C98"/>
    <w:lvl w:ilvl="0" w:tplc="378C6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317D0"/>
    <w:multiLevelType w:val="hybridMultilevel"/>
    <w:tmpl w:val="856E5C78"/>
    <w:lvl w:ilvl="0" w:tplc="D6AE6970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2"/>
    <w:rsid w:val="000C5C85"/>
    <w:rsid w:val="001903E7"/>
    <w:rsid w:val="00346CE2"/>
    <w:rsid w:val="0053195D"/>
    <w:rsid w:val="005E70C3"/>
    <w:rsid w:val="00661FD5"/>
    <w:rsid w:val="00C22F72"/>
    <w:rsid w:val="00D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F7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F7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22F7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C22F7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22F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22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22F72"/>
    <w:pPr>
      <w:spacing w:after="120"/>
    </w:pPr>
  </w:style>
  <w:style w:type="character" w:customStyle="1" w:styleId="a6">
    <w:name w:val="Основной текст Знак"/>
    <w:basedOn w:val="a0"/>
    <w:link w:val="a5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F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C2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22F7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22F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2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22F72"/>
    <w:pPr>
      <w:ind w:left="720"/>
      <w:contextualSpacing/>
    </w:pPr>
  </w:style>
  <w:style w:type="paragraph" w:styleId="ae">
    <w:name w:val="No Spacing"/>
    <w:uiPriority w:val="1"/>
    <w:qFormat/>
    <w:rsid w:val="00C22F7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C22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2F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F7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F7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22F7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C22F7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22F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22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22F72"/>
    <w:pPr>
      <w:spacing w:after="120"/>
    </w:pPr>
  </w:style>
  <w:style w:type="character" w:customStyle="1" w:styleId="a6">
    <w:name w:val="Основной текст Знак"/>
    <w:basedOn w:val="a0"/>
    <w:link w:val="a5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F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C2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22F7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22F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2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22F72"/>
    <w:pPr>
      <w:ind w:left="720"/>
      <w:contextualSpacing/>
    </w:pPr>
  </w:style>
  <w:style w:type="paragraph" w:styleId="ae">
    <w:name w:val="No Spacing"/>
    <w:uiPriority w:val="1"/>
    <w:qFormat/>
    <w:rsid w:val="00C22F7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C22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2F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F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files/adm/apu/192-0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2022-04-05T11:28:00Z</dcterms:created>
  <dcterms:modified xsi:type="dcterms:W3CDTF">2022-04-19T10:25:00Z</dcterms:modified>
</cp:coreProperties>
</file>