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2D" w:rsidRDefault="00ED212D" w:rsidP="00ED212D">
      <w:pPr>
        <w:pStyle w:val="HTML"/>
        <w:tabs>
          <w:tab w:val="clear" w:pos="916"/>
          <w:tab w:val="left" w:pos="851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Выписка из протокола</w:t>
      </w:r>
    </w:p>
    <w:p w:rsidR="00ED212D" w:rsidRDefault="00ED212D" w:rsidP="00ED212D">
      <w:pPr>
        <w:pStyle w:val="HTML"/>
        <w:tabs>
          <w:tab w:val="clear" w:pos="916"/>
          <w:tab w:val="left" w:pos="851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70D0D" w:rsidRPr="00FD6B01" w:rsidRDefault="00A70D0D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  <w:r w:rsidR="00DC475D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 </w:t>
      </w:r>
      <w:r w:rsidR="00E80452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102A49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E80452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102A49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E50FFB" w:rsidRPr="00FD6B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</w:p>
    <w:p w:rsidR="00740019" w:rsidRDefault="008E683D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заседания </w:t>
      </w:r>
      <w:r w:rsidR="006F48E2" w:rsidRPr="0074001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  <w:r w:rsidRPr="0074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683D" w:rsidRPr="00740019" w:rsidRDefault="00740019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реализации губернаторского проекта «Решаем вместе!» на территории Тутаевского муниципального района, муниципальной целевой программы «Формирование современной городской среды  городского поселения Тутаев»</w:t>
      </w:r>
    </w:p>
    <w:p w:rsidR="00740019" w:rsidRPr="00FD6B01" w:rsidRDefault="00740019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616" w:rsidRPr="00FD6B01" w:rsidRDefault="00E90616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7799" w:rsidRPr="00FD6B01" w:rsidRDefault="006A44FE" w:rsidP="00FD6B01">
      <w:pPr>
        <w:tabs>
          <w:tab w:val="left" w:pos="851"/>
        </w:tabs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Дата</w:t>
      </w:r>
      <w:r w:rsidR="00254FEE" w:rsidRPr="00FD6B01">
        <w:rPr>
          <w:rFonts w:ascii="Times New Roman" w:hAnsi="Times New Roman" w:cs="Times New Roman"/>
        </w:rPr>
        <w:t xml:space="preserve"> </w:t>
      </w:r>
      <w:r w:rsidR="008E683D" w:rsidRPr="00FD6B01">
        <w:rPr>
          <w:rFonts w:ascii="Times New Roman" w:hAnsi="Times New Roman" w:cs="Times New Roman"/>
        </w:rPr>
        <w:t xml:space="preserve">и время начала заседания: </w:t>
      </w:r>
      <w:r w:rsidR="00254FEE" w:rsidRPr="00FD6B01">
        <w:rPr>
          <w:rFonts w:ascii="Times New Roman" w:hAnsi="Times New Roman" w:cs="Times New Roman"/>
        </w:rPr>
        <w:t xml:space="preserve"> </w:t>
      </w:r>
      <w:r w:rsidR="00740019">
        <w:rPr>
          <w:rFonts w:ascii="Times New Roman" w:hAnsi="Times New Roman" w:cs="Times New Roman"/>
        </w:rPr>
        <w:t>05</w:t>
      </w:r>
      <w:r w:rsidR="00E50FFB" w:rsidRPr="00FD6B01">
        <w:rPr>
          <w:rFonts w:ascii="Times New Roman" w:hAnsi="Times New Roman" w:cs="Times New Roman"/>
        </w:rPr>
        <w:t>.12.2023</w:t>
      </w:r>
      <w:r w:rsidR="008E683D" w:rsidRPr="00FD6B01">
        <w:rPr>
          <w:rFonts w:ascii="Times New Roman" w:hAnsi="Times New Roman" w:cs="Times New Roman"/>
        </w:rPr>
        <w:t xml:space="preserve"> в 13:00</w:t>
      </w:r>
      <w:r w:rsidR="008E683D" w:rsidRPr="00FD6B01">
        <w:rPr>
          <w:rFonts w:ascii="Times New Roman" w:hAnsi="Times New Roman" w:cs="Times New Roman"/>
        </w:rPr>
        <w:tab/>
      </w:r>
      <w:r w:rsidR="008E683D" w:rsidRPr="00FD6B01">
        <w:rPr>
          <w:rFonts w:ascii="Times New Roman" w:hAnsi="Times New Roman" w:cs="Times New Roman"/>
        </w:rPr>
        <w:tab/>
      </w:r>
      <w:r w:rsidR="008E683D" w:rsidRPr="00FD6B01">
        <w:rPr>
          <w:rFonts w:ascii="Times New Roman" w:hAnsi="Times New Roman" w:cs="Times New Roman"/>
        </w:rPr>
        <w:tab/>
      </w:r>
    </w:p>
    <w:p w:rsidR="008E683D" w:rsidRPr="00FD6B01" w:rsidRDefault="008E683D" w:rsidP="00FD6B01">
      <w:pPr>
        <w:tabs>
          <w:tab w:val="left" w:pos="851"/>
        </w:tabs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 xml:space="preserve">Место проведения </w:t>
      </w:r>
      <w:r w:rsidR="00740019">
        <w:rPr>
          <w:rFonts w:ascii="Times New Roman" w:hAnsi="Times New Roman" w:cs="Times New Roman"/>
        </w:rPr>
        <w:t xml:space="preserve">заседания: Ярославская область, </w:t>
      </w:r>
      <w:r w:rsidRPr="00FD6B01">
        <w:rPr>
          <w:rFonts w:ascii="Times New Roman" w:hAnsi="Times New Roman" w:cs="Times New Roman"/>
        </w:rPr>
        <w:t xml:space="preserve">г. Тутаев, ул. </w:t>
      </w:r>
      <w:proofErr w:type="gramStart"/>
      <w:r w:rsidRPr="00FD6B01">
        <w:rPr>
          <w:rFonts w:ascii="Times New Roman" w:hAnsi="Times New Roman" w:cs="Times New Roman"/>
        </w:rPr>
        <w:t>Романовская</w:t>
      </w:r>
      <w:proofErr w:type="gramEnd"/>
      <w:r w:rsidRPr="00FD6B01">
        <w:rPr>
          <w:rFonts w:ascii="Times New Roman" w:hAnsi="Times New Roman" w:cs="Times New Roman"/>
        </w:rPr>
        <w:t xml:space="preserve"> д.35, </w:t>
      </w:r>
      <w:r w:rsidR="00FD6B01" w:rsidRPr="00FD6B01">
        <w:rPr>
          <w:rFonts w:ascii="Times New Roman" w:hAnsi="Times New Roman" w:cs="Times New Roman"/>
        </w:rPr>
        <w:t xml:space="preserve">                             </w:t>
      </w:r>
      <w:r w:rsidRPr="00FD6B01">
        <w:rPr>
          <w:rFonts w:ascii="Times New Roman" w:hAnsi="Times New Roman" w:cs="Times New Roman"/>
        </w:rPr>
        <w:t xml:space="preserve">3 этаж, зал видеоконференцсвязи. </w:t>
      </w:r>
    </w:p>
    <w:p w:rsidR="00FD6B01" w:rsidRPr="00FD6B01" w:rsidRDefault="00FD6B01" w:rsidP="00FD6B01">
      <w:pPr>
        <w:tabs>
          <w:tab w:val="left" w:pos="851"/>
        </w:tabs>
        <w:rPr>
          <w:rFonts w:ascii="Times New Roman" w:hAnsi="Times New Roman" w:cs="Times New Roman"/>
        </w:rPr>
      </w:pPr>
    </w:p>
    <w:p w:rsidR="006A44FE" w:rsidRPr="00FD6B01" w:rsidRDefault="008E683D" w:rsidP="00FD6B01">
      <w:pPr>
        <w:tabs>
          <w:tab w:val="left" w:pos="851"/>
        </w:tabs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Присутствующие члены комиссии:</w:t>
      </w:r>
    </w:p>
    <w:p w:rsidR="00FD6B01" w:rsidRPr="00FD6B01" w:rsidRDefault="00FD6B01" w:rsidP="00FD6B01">
      <w:pPr>
        <w:tabs>
          <w:tab w:val="left" w:pos="851"/>
        </w:tabs>
        <w:rPr>
          <w:rFonts w:ascii="Times New Roman" w:hAnsi="Times New Roman" w:cs="Times New Roman"/>
        </w:rPr>
      </w:pP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Упадышев Анатолий Игоревич – председатель Общественной палаты Тутаевского муниципального района, председатель Комиссии</w:t>
      </w:r>
      <w:r w:rsidR="0036044E" w:rsidRPr="00FD6B01">
        <w:rPr>
          <w:rFonts w:ascii="Times New Roman" w:hAnsi="Times New Roman" w:cs="Times New Roman"/>
        </w:rPr>
        <w:t>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 xml:space="preserve">Смирнова Александра Михайловна  – исполняющий обязанности директора </w:t>
      </w:r>
      <w:r w:rsidR="00740019">
        <w:rPr>
          <w:rFonts w:ascii="Times New Roman" w:hAnsi="Times New Roman" w:cs="Times New Roman"/>
        </w:rPr>
        <w:t xml:space="preserve">                  </w:t>
      </w:r>
      <w:r w:rsidRPr="00FD6B01">
        <w:rPr>
          <w:rFonts w:ascii="Times New Roman" w:hAnsi="Times New Roman" w:cs="Times New Roman"/>
        </w:rPr>
        <w:t xml:space="preserve">МКУ «Центр </w:t>
      </w:r>
      <w:proofErr w:type="gramStart"/>
      <w:r w:rsidRPr="00FD6B01">
        <w:rPr>
          <w:rFonts w:ascii="Times New Roman" w:hAnsi="Times New Roman" w:cs="Times New Roman"/>
        </w:rPr>
        <w:t>контрактных</w:t>
      </w:r>
      <w:proofErr w:type="gramEnd"/>
      <w:r w:rsidRPr="00FD6B01">
        <w:rPr>
          <w:rFonts w:ascii="Times New Roman" w:hAnsi="Times New Roman" w:cs="Times New Roman"/>
        </w:rPr>
        <w:t xml:space="preserve"> отношений» ТМР, заместитель председателя Комиссии;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FD6B01">
        <w:rPr>
          <w:rFonts w:ascii="Times New Roman" w:hAnsi="Times New Roman" w:cs="Times New Roman"/>
        </w:rPr>
        <w:t>Баркина</w:t>
      </w:r>
      <w:proofErr w:type="spellEnd"/>
      <w:r w:rsidRPr="00FD6B01">
        <w:rPr>
          <w:rFonts w:ascii="Times New Roman" w:hAnsi="Times New Roman" w:cs="Times New Roman"/>
        </w:rPr>
        <w:t xml:space="preserve"> Анна Николаевна -  заместитель начальника управления экономического развития и инвестиционной политики Администрации ТМР, секретарь Комиссии;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Ершов Сергей Юрьевич – председатель Муниципального Совета городского поселения Т</w:t>
      </w:r>
      <w:r w:rsidR="00E90616" w:rsidRPr="00FD6B01">
        <w:rPr>
          <w:rFonts w:ascii="Times New Roman" w:hAnsi="Times New Roman" w:cs="Times New Roman"/>
        </w:rPr>
        <w:t>утаев</w:t>
      </w:r>
      <w:r w:rsidRPr="00FD6B01">
        <w:rPr>
          <w:rFonts w:ascii="Times New Roman" w:hAnsi="Times New Roman" w:cs="Times New Roman"/>
        </w:rPr>
        <w:t>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Пахомов Александр Федорович – заместитель председателя координационного совета по малому и среднему предпринимательству и содействию развития конкуренции при Главе Тутаевского муниципального района,  председатель комиссии по вопросам экономики, ЖКХ, строительства и АПК Общественной палаты Тутаевского муницип</w:t>
      </w:r>
      <w:r w:rsidR="00E90616" w:rsidRPr="00FD6B01">
        <w:rPr>
          <w:rFonts w:ascii="Times New Roman" w:hAnsi="Times New Roman" w:cs="Times New Roman"/>
        </w:rPr>
        <w:t>ального района</w:t>
      </w:r>
      <w:r w:rsidRPr="00FD6B01">
        <w:rPr>
          <w:rFonts w:ascii="Times New Roman" w:hAnsi="Times New Roman" w:cs="Times New Roman"/>
        </w:rPr>
        <w:t>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FD6B01">
        <w:rPr>
          <w:rFonts w:ascii="Times New Roman" w:hAnsi="Times New Roman" w:cs="Times New Roman"/>
        </w:rPr>
        <w:t>Косовичева</w:t>
      </w:r>
      <w:proofErr w:type="spellEnd"/>
      <w:r w:rsidRPr="00FD6B01">
        <w:rPr>
          <w:rFonts w:ascii="Times New Roman" w:hAnsi="Times New Roman" w:cs="Times New Roman"/>
        </w:rPr>
        <w:t xml:space="preserve"> Ольга Николаевна – председатель Тутаевской районной местной организации Ярославской областной организации общероссийской общественной организации «Всероссийское общество инвалидов», член комиссии по вопросам здравоохранения и социальной политики Общественной палаты Тутаевского муницип</w:t>
      </w:r>
      <w:r w:rsidR="00E90616" w:rsidRPr="00FD6B01">
        <w:rPr>
          <w:rFonts w:ascii="Times New Roman" w:hAnsi="Times New Roman" w:cs="Times New Roman"/>
        </w:rPr>
        <w:t>ального района</w:t>
      </w:r>
      <w:r w:rsidRPr="00FD6B01">
        <w:rPr>
          <w:rFonts w:ascii="Times New Roman" w:hAnsi="Times New Roman" w:cs="Times New Roman"/>
        </w:rPr>
        <w:t>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FD6B01">
        <w:rPr>
          <w:rFonts w:ascii="Times New Roman" w:hAnsi="Times New Roman" w:cs="Times New Roman"/>
        </w:rPr>
        <w:t>Бортяков</w:t>
      </w:r>
      <w:proofErr w:type="spellEnd"/>
      <w:r w:rsidRPr="00FD6B01">
        <w:rPr>
          <w:rFonts w:ascii="Times New Roman" w:hAnsi="Times New Roman" w:cs="Times New Roman"/>
        </w:rPr>
        <w:t xml:space="preserve"> Виталий Русланович -  директор МБУ «Информационно-аналитический центр»;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Тихомирова Светлана Николаевна – заместитель начальника управления культуры и молодежной политики Администрации ТМР;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 xml:space="preserve">Конев Дмитрий Михайлович – директор МУ «Социальное агентство «Молодежный центр «ГАЛАКТИКА»; </w:t>
      </w:r>
    </w:p>
    <w:p w:rsidR="008E683D" w:rsidRPr="00FD6B01" w:rsidRDefault="008E683D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Ринкевич Дмитрий Иосифович – главный редактор Тутаевской массово</w:t>
      </w:r>
      <w:r w:rsidR="00337078" w:rsidRPr="00FD6B01">
        <w:rPr>
          <w:rFonts w:ascii="Times New Roman" w:hAnsi="Times New Roman" w:cs="Times New Roman"/>
        </w:rPr>
        <w:t>й муниципальной газеты «Берега»;</w:t>
      </w:r>
    </w:p>
    <w:p w:rsidR="004D7799" w:rsidRDefault="004D7799" w:rsidP="00FD6B01">
      <w:pPr>
        <w:pStyle w:val="a3"/>
        <w:numPr>
          <w:ilvl w:val="0"/>
          <w:numId w:val="1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740019">
        <w:rPr>
          <w:rFonts w:ascii="Times New Roman" w:hAnsi="Times New Roman" w:cs="Times New Roman"/>
        </w:rPr>
        <w:t>Коваленкова Светлана Федоровна – председатель Тутаевской местной организации Ярославской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337078" w:rsidRPr="00740019">
        <w:rPr>
          <w:rFonts w:ascii="Times New Roman" w:hAnsi="Times New Roman" w:cs="Times New Roman"/>
        </w:rPr>
        <w:t>.</w:t>
      </w:r>
    </w:p>
    <w:p w:rsidR="00740019" w:rsidRPr="00740019" w:rsidRDefault="00740019" w:rsidP="00740019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p w:rsidR="00A52590" w:rsidRDefault="00337078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Н</w:t>
      </w:r>
      <w:r w:rsidR="006A44FE" w:rsidRPr="00FD6B01">
        <w:rPr>
          <w:rFonts w:ascii="Times New Roman" w:hAnsi="Times New Roman" w:cs="Times New Roman"/>
        </w:rPr>
        <w:t>а заседании присутствовал</w:t>
      </w:r>
      <w:r w:rsidR="00E50FFB" w:rsidRPr="00FD6B01">
        <w:rPr>
          <w:rFonts w:ascii="Times New Roman" w:hAnsi="Times New Roman" w:cs="Times New Roman"/>
        </w:rPr>
        <w:t xml:space="preserve">о </w:t>
      </w:r>
      <w:r w:rsidR="00935031" w:rsidRPr="00FD6B01">
        <w:rPr>
          <w:rFonts w:ascii="Times New Roman" w:hAnsi="Times New Roman" w:cs="Times New Roman"/>
        </w:rPr>
        <w:t xml:space="preserve"> </w:t>
      </w:r>
      <w:r w:rsidR="009954D5" w:rsidRPr="00FD6B01">
        <w:rPr>
          <w:rFonts w:ascii="Times New Roman" w:hAnsi="Times New Roman" w:cs="Times New Roman"/>
        </w:rPr>
        <w:t>11</w:t>
      </w:r>
      <w:r w:rsidR="00935031" w:rsidRPr="00FD6B01">
        <w:rPr>
          <w:rFonts w:ascii="Times New Roman" w:hAnsi="Times New Roman" w:cs="Times New Roman"/>
        </w:rPr>
        <w:t xml:space="preserve"> человек (</w:t>
      </w:r>
      <w:r w:rsidR="009954D5" w:rsidRPr="00FD6B01">
        <w:rPr>
          <w:rFonts w:ascii="Times New Roman" w:hAnsi="Times New Roman" w:cs="Times New Roman"/>
        </w:rPr>
        <w:t>61</w:t>
      </w:r>
      <w:r w:rsidR="00935031" w:rsidRPr="00FD6B01">
        <w:rPr>
          <w:rFonts w:ascii="Times New Roman" w:hAnsi="Times New Roman" w:cs="Times New Roman"/>
        </w:rPr>
        <w:t>% установленной численности).</w:t>
      </w:r>
      <w:r w:rsidR="00AC10A2" w:rsidRPr="00FD6B01">
        <w:rPr>
          <w:rFonts w:ascii="Times New Roman" w:hAnsi="Times New Roman" w:cs="Times New Roman"/>
        </w:rPr>
        <w:t xml:space="preserve"> Заседание комиссии </w:t>
      </w:r>
      <w:r w:rsidR="00E50FFB" w:rsidRPr="00FD6B01">
        <w:rPr>
          <w:rFonts w:ascii="Times New Roman" w:hAnsi="Times New Roman" w:cs="Times New Roman"/>
        </w:rPr>
        <w:t>– очное заседание</w:t>
      </w:r>
      <w:r w:rsidR="00AC10A2" w:rsidRPr="00FD6B01">
        <w:rPr>
          <w:rFonts w:ascii="Times New Roman" w:hAnsi="Times New Roman" w:cs="Times New Roman"/>
        </w:rPr>
        <w:t>.</w:t>
      </w:r>
      <w:r w:rsidR="004914D6" w:rsidRPr="00FD6B01">
        <w:rPr>
          <w:rFonts w:ascii="Times New Roman" w:hAnsi="Times New Roman" w:cs="Times New Roman"/>
        </w:rPr>
        <w:t xml:space="preserve"> </w:t>
      </w:r>
      <w:r w:rsidR="00A52590" w:rsidRPr="00FD6B01">
        <w:rPr>
          <w:rFonts w:ascii="Times New Roman" w:hAnsi="Times New Roman" w:cs="Times New Roman"/>
        </w:rPr>
        <w:t xml:space="preserve">Кворум для принятия решений </w:t>
      </w:r>
      <w:r w:rsidR="000A2439" w:rsidRPr="00FD6B01">
        <w:rPr>
          <w:rFonts w:ascii="Times New Roman" w:hAnsi="Times New Roman" w:cs="Times New Roman"/>
        </w:rPr>
        <w:t>имеется</w:t>
      </w:r>
      <w:r w:rsidR="004D7799" w:rsidRPr="00FD6B01">
        <w:rPr>
          <w:rFonts w:ascii="Times New Roman" w:hAnsi="Times New Roman" w:cs="Times New Roman"/>
        </w:rPr>
        <w:t>, комиссия является правомочной.</w:t>
      </w:r>
    </w:p>
    <w:p w:rsidR="00740019" w:rsidRPr="00FD6B01" w:rsidRDefault="00740019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2D75EB" w:rsidRPr="00FD6B01" w:rsidRDefault="006F48E2" w:rsidP="00FD6B01">
      <w:pPr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Заседание ведет</w:t>
      </w:r>
      <w:r w:rsidR="00316160" w:rsidRPr="00FD6B01">
        <w:rPr>
          <w:rFonts w:ascii="Times New Roman" w:hAnsi="Times New Roman" w:cs="Times New Roman"/>
        </w:rPr>
        <w:t xml:space="preserve"> </w:t>
      </w:r>
      <w:r w:rsidR="0004122B" w:rsidRPr="00FD6B01">
        <w:rPr>
          <w:rFonts w:ascii="Times New Roman" w:hAnsi="Times New Roman" w:cs="Times New Roman"/>
        </w:rPr>
        <w:t>Упадышев Анатолий Игоревич</w:t>
      </w:r>
      <w:r w:rsidR="00316160" w:rsidRPr="00FD6B01">
        <w:rPr>
          <w:rFonts w:ascii="Times New Roman" w:hAnsi="Times New Roman" w:cs="Times New Roman"/>
        </w:rPr>
        <w:t>.</w:t>
      </w:r>
    </w:p>
    <w:p w:rsid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019" w:rsidRDefault="00740019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019" w:rsidRDefault="00740019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019" w:rsidRDefault="00740019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4C0" w:rsidRPr="00FD6B01" w:rsidRDefault="005154C0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0452" w:rsidRPr="00FD6B01" w:rsidRDefault="004D7799" w:rsidP="00FD6B01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 xml:space="preserve">О рассмотрении предложений, поступивших от жителей городского поселения Тутаев </w:t>
      </w:r>
      <w:r w:rsidR="00BD5D42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Pr="00FD6B01">
        <w:rPr>
          <w:rFonts w:ascii="Times New Roman" w:hAnsi="Times New Roman" w:cs="Times New Roman"/>
          <w:sz w:val="24"/>
          <w:szCs w:val="24"/>
        </w:rPr>
        <w:t xml:space="preserve">Ярославской области по общественной территории для </w:t>
      </w:r>
      <w:r w:rsidR="00AC10A2" w:rsidRPr="00FD6B01">
        <w:rPr>
          <w:rFonts w:ascii="Times New Roman" w:hAnsi="Times New Roman" w:cs="Times New Roman"/>
          <w:sz w:val="24"/>
          <w:szCs w:val="24"/>
        </w:rPr>
        <w:t>участи</w:t>
      </w:r>
      <w:r w:rsidRPr="00FD6B01">
        <w:rPr>
          <w:rFonts w:ascii="Times New Roman" w:hAnsi="Times New Roman" w:cs="Times New Roman"/>
          <w:sz w:val="24"/>
          <w:szCs w:val="24"/>
        </w:rPr>
        <w:t>я</w:t>
      </w:r>
      <w:r w:rsidR="00AC10A2" w:rsidRPr="00FD6B01">
        <w:rPr>
          <w:rFonts w:ascii="Times New Roman" w:hAnsi="Times New Roman" w:cs="Times New Roman"/>
          <w:sz w:val="24"/>
          <w:szCs w:val="24"/>
        </w:rPr>
        <w:t xml:space="preserve"> во Всероссийском конкурсе лучших проектов созд</w:t>
      </w:r>
      <w:r w:rsidR="00337078" w:rsidRPr="00FD6B01">
        <w:rPr>
          <w:rFonts w:ascii="Times New Roman" w:hAnsi="Times New Roman" w:cs="Times New Roman"/>
          <w:sz w:val="24"/>
          <w:szCs w:val="24"/>
        </w:rPr>
        <w:t>ания комфортной городской среды, категория «малые города»</w:t>
      </w:r>
      <w:r w:rsidR="00AC10A2" w:rsidRPr="00FD6B01">
        <w:rPr>
          <w:rFonts w:ascii="Times New Roman" w:hAnsi="Times New Roman" w:cs="Times New Roman"/>
          <w:sz w:val="24"/>
          <w:szCs w:val="24"/>
        </w:rPr>
        <w:t xml:space="preserve">  202</w:t>
      </w:r>
      <w:r w:rsidR="00E50FFB" w:rsidRPr="00FD6B01">
        <w:rPr>
          <w:rFonts w:ascii="Times New Roman" w:hAnsi="Times New Roman" w:cs="Times New Roman"/>
          <w:sz w:val="24"/>
          <w:szCs w:val="24"/>
        </w:rPr>
        <w:t>4</w:t>
      </w:r>
      <w:r w:rsidR="00AC10A2" w:rsidRPr="00FD6B0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80452" w:rsidRPr="00FD6B01" w:rsidRDefault="004D7799" w:rsidP="00FD6B01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О выборе общественной территории, для проекта создания комфортной городской среды и участия во Всероссийском конкурсе лучших проектов создания комфортной городской среды</w:t>
      </w:r>
      <w:r w:rsidR="00337078" w:rsidRPr="00FD6B01">
        <w:rPr>
          <w:rFonts w:ascii="Times New Roman" w:hAnsi="Times New Roman" w:cs="Times New Roman"/>
          <w:sz w:val="24"/>
          <w:szCs w:val="24"/>
        </w:rPr>
        <w:t>, категория «малые города»</w:t>
      </w:r>
      <w:r w:rsidRPr="00FD6B01">
        <w:rPr>
          <w:rFonts w:ascii="Times New Roman" w:hAnsi="Times New Roman" w:cs="Times New Roman"/>
          <w:sz w:val="24"/>
          <w:szCs w:val="24"/>
        </w:rPr>
        <w:t xml:space="preserve">. </w:t>
      </w:r>
      <w:r w:rsidR="00E63D43" w:rsidRPr="00FD6B01">
        <w:rPr>
          <w:rFonts w:ascii="Times New Roman" w:hAnsi="Times New Roman" w:cs="Times New Roman"/>
          <w:sz w:val="24"/>
          <w:szCs w:val="24"/>
        </w:rPr>
        <w:t xml:space="preserve">Подсчет голосов. Подведение итогов. </w:t>
      </w:r>
    </w:p>
    <w:p w:rsidR="00BD5691" w:rsidRPr="00FD6B01" w:rsidRDefault="00E80452" w:rsidP="00FD6B01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 xml:space="preserve">Дополнительных предложений по включению вопросов в повестку заседания не поступает. Повестка заседания утверждается </w:t>
      </w:r>
      <w:r w:rsidRPr="00FD6B01">
        <w:rPr>
          <w:rFonts w:ascii="Times New Roman" w:hAnsi="Times New Roman" w:cs="Times New Roman"/>
          <w:i/>
          <w:sz w:val="24"/>
          <w:szCs w:val="24"/>
        </w:rPr>
        <w:t>единогласно</w:t>
      </w:r>
      <w:r w:rsidRPr="00FD6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452" w:rsidRPr="00FD6B01" w:rsidRDefault="00E80452" w:rsidP="00FD6B01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5691" w:rsidRPr="00FD6B01" w:rsidRDefault="003D716B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51490" w:rsidRPr="00FD6B01">
        <w:rPr>
          <w:rFonts w:ascii="Times New Roman" w:hAnsi="Times New Roman" w:cs="Times New Roman"/>
          <w:sz w:val="24"/>
          <w:szCs w:val="24"/>
          <w:u w:val="single"/>
        </w:rPr>
        <w:t xml:space="preserve">опрос № </w:t>
      </w:r>
      <w:r w:rsidR="00E07F92" w:rsidRPr="00FD6B0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5691" w:rsidRPr="00FD6B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5691" w:rsidRPr="00FD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799" w:rsidRPr="00FD6B01" w:rsidRDefault="004D7799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Подвести следующие итоги сбора предложени</w:t>
      </w:r>
      <w:r w:rsidR="00622804">
        <w:rPr>
          <w:rFonts w:ascii="Times New Roman" w:hAnsi="Times New Roman" w:cs="Times New Roman"/>
          <w:sz w:val="24"/>
          <w:szCs w:val="24"/>
        </w:rPr>
        <w:t>й</w:t>
      </w:r>
      <w:r w:rsidRPr="00FD6B01">
        <w:rPr>
          <w:rFonts w:ascii="Times New Roman" w:hAnsi="Times New Roman" w:cs="Times New Roman"/>
          <w:sz w:val="24"/>
          <w:szCs w:val="24"/>
        </w:rPr>
        <w:t>, поступивших от жителей городского поселения Тутаев Тутаевского муниципального района Ярославской области по общественной территории, для проекта создания комфортной городской среды и участия во Всероссийском конкурсе лучших проектов созда</w:t>
      </w:r>
      <w:r w:rsidR="00337078" w:rsidRPr="00FD6B01">
        <w:rPr>
          <w:rFonts w:ascii="Times New Roman" w:hAnsi="Times New Roman" w:cs="Times New Roman"/>
          <w:sz w:val="24"/>
          <w:szCs w:val="24"/>
        </w:rPr>
        <w:t>ния комфортной городской среды</w:t>
      </w:r>
      <w:r w:rsidR="00A865DB">
        <w:rPr>
          <w:rFonts w:ascii="Times New Roman" w:hAnsi="Times New Roman" w:cs="Times New Roman"/>
          <w:sz w:val="24"/>
          <w:szCs w:val="24"/>
        </w:rPr>
        <w:t xml:space="preserve"> (далее – Всероссийский конкурс)</w:t>
      </w:r>
      <w:r w:rsidR="00337078" w:rsidRPr="00FD6B01">
        <w:rPr>
          <w:rFonts w:ascii="Times New Roman" w:hAnsi="Times New Roman" w:cs="Times New Roman"/>
          <w:sz w:val="24"/>
          <w:szCs w:val="24"/>
        </w:rPr>
        <w:t>, категория «малые города».</w:t>
      </w:r>
    </w:p>
    <w:p w:rsidR="009E4724" w:rsidRDefault="003D716B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Тутаевского муниципального района</w:t>
      </w:r>
      <w:r w:rsidR="000F311D" w:rsidRPr="00FD6B01">
        <w:rPr>
          <w:rFonts w:ascii="Times New Roman" w:hAnsi="Times New Roman" w:cs="Times New Roman"/>
          <w:sz w:val="24"/>
          <w:szCs w:val="24"/>
        </w:rPr>
        <w:t xml:space="preserve"> от </w:t>
      </w:r>
      <w:r w:rsidR="00E50FFB" w:rsidRPr="00FD6B01">
        <w:rPr>
          <w:rFonts w:ascii="Times New Roman" w:hAnsi="Times New Roman" w:cs="Times New Roman"/>
          <w:sz w:val="24"/>
          <w:szCs w:val="24"/>
        </w:rPr>
        <w:t xml:space="preserve">14.11.2023 </w:t>
      </w:r>
      <w:r w:rsidR="000F311D" w:rsidRPr="00FD6B01">
        <w:rPr>
          <w:rFonts w:ascii="Times New Roman" w:hAnsi="Times New Roman" w:cs="Times New Roman"/>
          <w:sz w:val="24"/>
          <w:szCs w:val="24"/>
        </w:rPr>
        <w:t xml:space="preserve"> </w:t>
      </w:r>
      <w:r w:rsidR="00E50FFB" w:rsidRPr="00FD6B01">
        <w:rPr>
          <w:rFonts w:ascii="Times New Roman" w:hAnsi="Times New Roman" w:cs="Times New Roman"/>
          <w:sz w:val="24"/>
          <w:szCs w:val="24"/>
        </w:rPr>
        <w:t>№ 818</w:t>
      </w:r>
      <w:r w:rsidR="000F311D" w:rsidRPr="00FD6B01">
        <w:rPr>
          <w:rFonts w:ascii="Times New Roman" w:hAnsi="Times New Roman" w:cs="Times New Roman"/>
          <w:sz w:val="24"/>
          <w:szCs w:val="24"/>
        </w:rPr>
        <w:t>-п</w:t>
      </w:r>
      <w:r w:rsidR="00E76427" w:rsidRPr="00FD6B01">
        <w:rPr>
          <w:rFonts w:ascii="Times New Roman" w:hAnsi="Times New Roman" w:cs="Times New Roman"/>
          <w:sz w:val="24"/>
          <w:szCs w:val="24"/>
        </w:rPr>
        <w:t xml:space="preserve"> </w:t>
      </w:r>
      <w:r w:rsidR="00B534C9" w:rsidRPr="00FD6B01">
        <w:rPr>
          <w:rFonts w:ascii="Times New Roman" w:hAnsi="Times New Roman" w:cs="Times New Roman"/>
          <w:sz w:val="24"/>
          <w:szCs w:val="24"/>
        </w:rPr>
        <w:t>п</w:t>
      </w:r>
      <w:r w:rsidR="00845E24" w:rsidRPr="00FD6B01">
        <w:rPr>
          <w:rFonts w:ascii="Times New Roman" w:hAnsi="Times New Roman" w:cs="Times New Roman"/>
          <w:sz w:val="24"/>
          <w:szCs w:val="24"/>
        </w:rPr>
        <w:t>ринято решение об участии во Всероссийском конкурсе лучших проектов создания комфортной городской среды в малых городах и исторических поселениях в 202</w:t>
      </w:r>
      <w:r w:rsidR="00E50FFB" w:rsidRPr="00FD6B01">
        <w:rPr>
          <w:rFonts w:ascii="Times New Roman" w:hAnsi="Times New Roman" w:cs="Times New Roman"/>
          <w:sz w:val="24"/>
          <w:szCs w:val="24"/>
        </w:rPr>
        <w:t>4</w:t>
      </w:r>
      <w:r w:rsidR="0036044E" w:rsidRPr="00FD6B01">
        <w:rPr>
          <w:rFonts w:ascii="Times New Roman" w:hAnsi="Times New Roman" w:cs="Times New Roman"/>
          <w:sz w:val="24"/>
          <w:szCs w:val="24"/>
        </w:rPr>
        <w:t xml:space="preserve"> году</w:t>
      </w:r>
      <w:r w:rsidR="00E90616" w:rsidRPr="00FD6B01">
        <w:rPr>
          <w:rFonts w:ascii="Times New Roman" w:hAnsi="Times New Roman" w:cs="Times New Roman"/>
          <w:sz w:val="24"/>
          <w:szCs w:val="24"/>
        </w:rPr>
        <w:t>.</w:t>
      </w:r>
    </w:p>
    <w:p w:rsidR="00740019" w:rsidRPr="00FD6B01" w:rsidRDefault="00740019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FFB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Срок</w:t>
      </w:r>
      <w:r w:rsidR="00C62EA4" w:rsidRPr="00FD6B01">
        <w:rPr>
          <w:rFonts w:ascii="Times New Roman" w:hAnsi="Times New Roman" w:cs="Times New Roman"/>
        </w:rPr>
        <w:t xml:space="preserve"> приема предложений </w:t>
      </w:r>
      <w:r w:rsidR="004D7799" w:rsidRPr="00FD6B01">
        <w:rPr>
          <w:rFonts w:ascii="Times New Roman" w:hAnsi="Times New Roman" w:cs="Times New Roman"/>
        </w:rPr>
        <w:t>осуществлялся</w:t>
      </w:r>
      <w:r w:rsidR="00C62EA4" w:rsidRPr="00FD6B01">
        <w:rPr>
          <w:rFonts w:ascii="Times New Roman" w:hAnsi="Times New Roman" w:cs="Times New Roman"/>
        </w:rPr>
        <w:t xml:space="preserve"> </w:t>
      </w:r>
      <w:r w:rsidRPr="00FD6B01">
        <w:rPr>
          <w:rFonts w:ascii="Times New Roman" w:hAnsi="Times New Roman" w:cs="Times New Roman"/>
        </w:rPr>
        <w:t>с 16 ноября 2023 года   по 4 декабря 2023 года (включительно).</w:t>
      </w:r>
    </w:p>
    <w:p w:rsidR="00740019" w:rsidRPr="00FD6B01" w:rsidRDefault="00740019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E50FFB" w:rsidRPr="00FD6B01" w:rsidRDefault="004D7799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Предложения принимались следующими способами:</w:t>
      </w:r>
      <w:r w:rsidR="00E50FFB" w:rsidRPr="00FD6B01">
        <w:rPr>
          <w:rFonts w:ascii="Times New Roman" w:hAnsi="Times New Roman" w:cs="Times New Roman"/>
        </w:rPr>
        <w:t xml:space="preserve"> </w:t>
      </w:r>
    </w:p>
    <w:p w:rsidR="00E50FFB" w:rsidRPr="00FD6B01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- проведением голосования на официальном сайте Администрации Тутаевского муниципального района https://admtmr.ru/, на официальной странице «ТУТАЕВ</w:t>
      </w:r>
      <w:proofErr w:type="gramStart"/>
      <w:r w:rsidRPr="00FD6B01">
        <w:rPr>
          <w:rFonts w:ascii="Times New Roman" w:hAnsi="Times New Roman" w:cs="Times New Roman"/>
        </w:rPr>
        <w:t>.Ц</w:t>
      </w:r>
      <w:proofErr w:type="gramEnd"/>
      <w:r w:rsidRPr="00FD6B01">
        <w:rPr>
          <w:rFonts w:ascii="Times New Roman" w:hAnsi="Times New Roman" w:cs="Times New Roman"/>
        </w:rPr>
        <w:t xml:space="preserve">ЕНТР НОВОСТЕЙ» в социальной сети </w:t>
      </w:r>
      <w:proofErr w:type="spellStart"/>
      <w:r w:rsidRPr="00FD6B01">
        <w:rPr>
          <w:rFonts w:ascii="Times New Roman" w:hAnsi="Times New Roman" w:cs="Times New Roman"/>
        </w:rPr>
        <w:t>ВКонтакте</w:t>
      </w:r>
      <w:proofErr w:type="spellEnd"/>
      <w:r w:rsidRPr="00FD6B01">
        <w:rPr>
          <w:rFonts w:ascii="Times New Roman" w:hAnsi="Times New Roman" w:cs="Times New Roman"/>
        </w:rPr>
        <w:t xml:space="preserve"> https://vk.com/tutaev.centrnovostey  и на официальной странице БЕРЕГА ONLINE ТУТАЕВ в социальной сети Одноклассники https://ok.ru/beregaonli;</w:t>
      </w:r>
    </w:p>
    <w:p w:rsidR="00E50FFB" w:rsidRPr="00FD6B01" w:rsidRDefault="00B14EB3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проведением очных собраний</w:t>
      </w:r>
      <w:r w:rsidR="00E50FFB" w:rsidRPr="00FD6B01">
        <w:rPr>
          <w:rFonts w:ascii="Times New Roman" w:hAnsi="Times New Roman" w:cs="Times New Roman"/>
        </w:rPr>
        <w:t xml:space="preserve"> с жителями, на которых </w:t>
      </w:r>
      <w:proofErr w:type="gramStart"/>
      <w:r w:rsidR="00E50FFB" w:rsidRPr="00FD6B01">
        <w:rPr>
          <w:rFonts w:ascii="Times New Roman" w:hAnsi="Times New Roman" w:cs="Times New Roman"/>
        </w:rPr>
        <w:t>выдавались</w:t>
      </w:r>
      <w:r>
        <w:rPr>
          <w:rFonts w:ascii="Times New Roman" w:hAnsi="Times New Roman" w:cs="Times New Roman"/>
        </w:rPr>
        <w:t xml:space="preserve"> и собирались</w:t>
      </w:r>
      <w:proofErr w:type="gramEnd"/>
      <w:r w:rsidR="00E50FFB" w:rsidRPr="00FD6B01">
        <w:rPr>
          <w:rFonts w:ascii="Times New Roman" w:hAnsi="Times New Roman" w:cs="Times New Roman"/>
        </w:rPr>
        <w:t xml:space="preserve"> официальные бланки для голосования по форме, утвержденной Постановлением Администрации ТМР №818-п от 14.11.2023;</w:t>
      </w:r>
    </w:p>
    <w:p w:rsidR="00E50FFB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D6B01">
        <w:rPr>
          <w:rFonts w:ascii="Times New Roman" w:hAnsi="Times New Roman" w:cs="Times New Roman"/>
        </w:rPr>
        <w:t xml:space="preserve">- проведением очного голосования в Молодежном центре «Галактика» по адресу: </w:t>
      </w:r>
      <w:r w:rsidR="00E76427" w:rsidRPr="00FD6B01">
        <w:rPr>
          <w:rFonts w:ascii="Times New Roman" w:hAnsi="Times New Roman" w:cs="Times New Roman"/>
        </w:rPr>
        <w:t xml:space="preserve">              </w:t>
      </w:r>
      <w:r w:rsidRPr="00FD6B01">
        <w:rPr>
          <w:rFonts w:ascii="Times New Roman" w:hAnsi="Times New Roman" w:cs="Times New Roman"/>
        </w:rPr>
        <w:t>г. Тутаев, пр-т 50-летия Победы 25а 1 этаж и в Администрации Тутаевского муниципального района по адресу: г. Тутаев, ул. Романовская, д.35 1 этаж (телефон 8 (48533) 2-12-78) на официальных бланках для голо</w:t>
      </w:r>
      <w:r w:rsidR="00740019">
        <w:rPr>
          <w:rFonts w:ascii="Times New Roman" w:hAnsi="Times New Roman" w:cs="Times New Roman"/>
        </w:rPr>
        <w:t>сования по форме, утвержденной п</w:t>
      </w:r>
      <w:r w:rsidRPr="00FD6B01">
        <w:rPr>
          <w:rFonts w:ascii="Times New Roman" w:hAnsi="Times New Roman" w:cs="Times New Roman"/>
        </w:rPr>
        <w:t>остановлением Админис</w:t>
      </w:r>
      <w:r w:rsidR="00E90616" w:rsidRPr="00FD6B01">
        <w:rPr>
          <w:rFonts w:ascii="Times New Roman" w:hAnsi="Times New Roman" w:cs="Times New Roman"/>
        </w:rPr>
        <w:t>трации ТМР №818-п от 14.11.2023.</w:t>
      </w:r>
      <w:proofErr w:type="gramEnd"/>
    </w:p>
    <w:p w:rsidR="00740019" w:rsidRPr="00FD6B01" w:rsidRDefault="00740019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E50FFB" w:rsidRPr="00FD6B01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На голосование было представлено три территории:</w:t>
      </w:r>
    </w:p>
    <w:p w:rsidR="00E50FFB" w:rsidRPr="00FD6B01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1. Волжская набережная (правый берег) от Воскресенского собора по направлению к льнокомбинату  «</w:t>
      </w:r>
      <w:proofErr w:type="spellStart"/>
      <w:r w:rsidRPr="00FD6B01">
        <w:rPr>
          <w:rFonts w:ascii="Times New Roman" w:hAnsi="Times New Roman" w:cs="Times New Roman"/>
        </w:rPr>
        <w:t>Тульма</w:t>
      </w:r>
      <w:proofErr w:type="spellEnd"/>
      <w:r w:rsidRPr="00FD6B01">
        <w:rPr>
          <w:rFonts w:ascii="Times New Roman" w:hAnsi="Times New Roman" w:cs="Times New Roman"/>
        </w:rPr>
        <w:t>»;</w:t>
      </w:r>
    </w:p>
    <w:p w:rsidR="00E50FFB" w:rsidRPr="00FD6B01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FD6B01">
        <w:rPr>
          <w:rFonts w:ascii="Times New Roman" w:hAnsi="Times New Roman" w:cs="Times New Roman"/>
        </w:rPr>
        <w:t>2. Волжская набережная (левый берег);</w:t>
      </w:r>
    </w:p>
    <w:p w:rsidR="00E50FFB" w:rsidRPr="00FD6B01" w:rsidRDefault="00E50FFB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FD6B01">
        <w:rPr>
          <w:rFonts w:ascii="Times New Roman" w:hAnsi="Times New Roman" w:cs="Times New Roman"/>
        </w:rPr>
        <w:t>3. Кустодиевский бульвар (левый берег).</w:t>
      </w:r>
      <w:r w:rsidRPr="00FD6B01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3D43" w:rsidRPr="00FD6B01" w:rsidRDefault="00E63D43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  <w:u w:val="single"/>
        </w:rPr>
        <w:t>Вопрос № 2:</w:t>
      </w:r>
      <w:r w:rsidRPr="00FD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28F" w:rsidRPr="00FD6B01" w:rsidRDefault="00E63D43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lastRenderedPageBreak/>
        <w:t xml:space="preserve">А.И. Упадышев озвучил, что </w:t>
      </w:r>
      <w:proofErr w:type="spellStart"/>
      <w:r w:rsidRPr="00FD6B01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FD6B01">
        <w:rPr>
          <w:rFonts w:ascii="Times New Roman" w:hAnsi="Times New Roman" w:cs="Times New Roman"/>
          <w:sz w:val="24"/>
          <w:szCs w:val="24"/>
        </w:rPr>
        <w:t xml:space="preserve"> проголосовал</w:t>
      </w:r>
      <w:r w:rsidR="007B26EF" w:rsidRPr="00FD6B01">
        <w:rPr>
          <w:rFonts w:ascii="Times New Roman" w:hAnsi="Times New Roman" w:cs="Times New Roman"/>
          <w:sz w:val="24"/>
          <w:szCs w:val="24"/>
        </w:rPr>
        <w:t xml:space="preserve">и жители в количестве - </w:t>
      </w:r>
      <w:r w:rsidRPr="00FD6B01">
        <w:rPr>
          <w:rFonts w:ascii="Times New Roman" w:hAnsi="Times New Roman" w:cs="Times New Roman"/>
          <w:sz w:val="24"/>
          <w:szCs w:val="24"/>
        </w:rPr>
        <w:t xml:space="preserve">2430 чел. </w:t>
      </w:r>
    </w:p>
    <w:p w:rsidR="001A028F" w:rsidRPr="00FD6B01" w:rsidRDefault="001A028F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13C16" wp14:editId="585ABD88">
            <wp:extent cx="1676400" cy="269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b9bf4-cf2f-42c3-a73d-dde5ecedcd4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b="23046"/>
                    <a:stretch/>
                  </pic:blipFill>
                  <pic:spPr bwMode="auto">
                    <a:xfrm>
                      <a:off x="0" y="0"/>
                      <a:ext cx="1680344" cy="2706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019" w:rsidRDefault="00740019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616" w:rsidRPr="00FD6B01" w:rsidRDefault="003A257F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 xml:space="preserve">Члены комиссии на заседании приняли информацию об </w:t>
      </w:r>
      <w:r w:rsidR="00E90616" w:rsidRPr="00FD6B01">
        <w:rPr>
          <w:rFonts w:ascii="Times New Roman" w:hAnsi="Times New Roman" w:cs="Times New Roman"/>
          <w:sz w:val="24"/>
          <w:szCs w:val="24"/>
        </w:rPr>
        <w:t xml:space="preserve">итогах </w:t>
      </w:r>
      <w:r w:rsidRPr="00FD6B01">
        <w:rPr>
          <w:rFonts w:ascii="Times New Roman" w:hAnsi="Times New Roman" w:cs="Times New Roman"/>
          <w:sz w:val="24"/>
          <w:szCs w:val="24"/>
        </w:rPr>
        <w:t>электронно</w:t>
      </w:r>
      <w:r w:rsidR="00E90616" w:rsidRPr="00FD6B01">
        <w:rPr>
          <w:rFonts w:ascii="Times New Roman" w:hAnsi="Times New Roman" w:cs="Times New Roman"/>
          <w:sz w:val="24"/>
          <w:szCs w:val="24"/>
        </w:rPr>
        <w:t>го</w:t>
      </w:r>
      <w:r w:rsidRPr="00FD6B01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E90616" w:rsidRPr="00FD6B01">
        <w:rPr>
          <w:rFonts w:ascii="Times New Roman" w:hAnsi="Times New Roman" w:cs="Times New Roman"/>
          <w:sz w:val="24"/>
          <w:szCs w:val="24"/>
        </w:rPr>
        <w:t>я</w:t>
      </w:r>
      <w:r w:rsidRPr="00FD6B01">
        <w:rPr>
          <w:rFonts w:ascii="Times New Roman" w:hAnsi="Times New Roman" w:cs="Times New Roman"/>
          <w:sz w:val="24"/>
          <w:szCs w:val="24"/>
        </w:rPr>
        <w:t xml:space="preserve">. </w:t>
      </w:r>
      <w:r w:rsidR="00FD6B01" w:rsidRPr="00FD6B01">
        <w:rPr>
          <w:rFonts w:ascii="Times New Roman" w:hAnsi="Times New Roman" w:cs="Times New Roman"/>
          <w:sz w:val="24"/>
          <w:szCs w:val="24"/>
        </w:rPr>
        <w:t xml:space="preserve"> Кроме того, ч</w:t>
      </w:r>
      <w:r w:rsidRPr="00FD6B01">
        <w:rPr>
          <w:rFonts w:ascii="Times New Roman" w:hAnsi="Times New Roman" w:cs="Times New Roman"/>
          <w:sz w:val="24"/>
          <w:szCs w:val="24"/>
        </w:rPr>
        <w:t xml:space="preserve">ленами комиссии 05.12.2023 года в </w:t>
      </w:r>
      <w:r w:rsidR="00C54405" w:rsidRPr="00FD6B01">
        <w:rPr>
          <w:rFonts w:ascii="Times New Roman" w:hAnsi="Times New Roman" w:cs="Times New Roman"/>
          <w:sz w:val="24"/>
          <w:szCs w:val="24"/>
        </w:rPr>
        <w:t>13.20</w:t>
      </w:r>
      <w:r w:rsidRPr="00FD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D6B01">
        <w:rPr>
          <w:rFonts w:ascii="Times New Roman" w:hAnsi="Times New Roman" w:cs="Times New Roman"/>
          <w:sz w:val="24"/>
          <w:szCs w:val="24"/>
        </w:rPr>
        <w:t>вскрыты  урны с бланками и произв</w:t>
      </w:r>
      <w:r w:rsidR="009954D5" w:rsidRPr="00FD6B01">
        <w:rPr>
          <w:rFonts w:ascii="Times New Roman" w:hAnsi="Times New Roman" w:cs="Times New Roman"/>
          <w:sz w:val="24"/>
          <w:szCs w:val="24"/>
        </w:rPr>
        <w:t>е</w:t>
      </w:r>
      <w:r w:rsidRPr="00FD6B01">
        <w:rPr>
          <w:rFonts w:ascii="Times New Roman" w:hAnsi="Times New Roman" w:cs="Times New Roman"/>
          <w:sz w:val="24"/>
          <w:szCs w:val="24"/>
        </w:rPr>
        <w:t>ден</w:t>
      </w:r>
      <w:proofErr w:type="gramEnd"/>
      <w:r w:rsidRPr="00FD6B01">
        <w:rPr>
          <w:rFonts w:ascii="Times New Roman" w:hAnsi="Times New Roman" w:cs="Times New Roman"/>
          <w:sz w:val="24"/>
          <w:szCs w:val="24"/>
        </w:rPr>
        <w:t xml:space="preserve"> подсчет голосов. </w:t>
      </w:r>
      <w:r w:rsidR="00C54405" w:rsidRPr="00FD6B01">
        <w:rPr>
          <w:rFonts w:ascii="Times New Roman" w:hAnsi="Times New Roman" w:cs="Times New Roman"/>
          <w:sz w:val="24"/>
          <w:szCs w:val="24"/>
        </w:rPr>
        <w:t>При вскрытии обнаружено 7 бланков</w:t>
      </w:r>
      <w:r w:rsidR="007B26EF" w:rsidRPr="00FD6B01">
        <w:rPr>
          <w:rFonts w:ascii="Times New Roman" w:hAnsi="Times New Roman" w:cs="Times New Roman"/>
          <w:sz w:val="24"/>
          <w:szCs w:val="24"/>
        </w:rPr>
        <w:t>, которые не учтены при подсчете голосов</w:t>
      </w:r>
      <w:r w:rsidR="00C54405" w:rsidRPr="00FD6B01">
        <w:rPr>
          <w:rFonts w:ascii="Times New Roman" w:hAnsi="Times New Roman" w:cs="Times New Roman"/>
          <w:sz w:val="24"/>
          <w:szCs w:val="24"/>
        </w:rPr>
        <w:t xml:space="preserve">: 5 бланков </w:t>
      </w:r>
      <w:r w:rsidR="00E90616" w:rsidRPr="00FD6B01">
        <w:rPr>
          <w:rFonts w:ascii="Times New Roman" w:hAnsi="Times New Roman" w:cs="Times New Roman"/>
          <w:sz w:val="24"/>
          <w:szCs w:val="24"/>
        </w:rPr>
        <w:t>- пустые</w:t>
      </w:r>
      <w:r w:rsidR="00C54405" w:rsidRPr="00FD6B01">
        <w:rPr>
          <w:rFonts w:ascii="Times New Roman" w:hAnsi="Times New Roman" w:cs="Times New Roman"/>
          <w:sz w:val="24"/>
          <w:szCs w:val="24"/>
        </w:rPr>
        <w:t>, 2 бланка</w:t>
      </w:r>
      <w:r w:rsidR="00E90616" w:rsidRPr="00FD6B01">
        <w:rPr>
          <w:rFonts w:ascii="Times New Roman" w:hAnsi="Times New Roman" w:cs="Times New Roman"/>
          <w:sz w:val="24"/>
          <w:szCs w:val="24"/>
        </w:rPr>
        <w:t xml:space="preserve"> - </w:t>
      </w:r>
      <w:r w:rsidR="00C54405" w:rsidRPr="00FD6B01">
        <w:rPr>
          <w:rFonts w:ascii="Times New Roman" w:hAnsi="Times New Roman" w:cs="Times New Roman"/>
          <w:sz w:val="24"/>
          <w:szCs w:val="24"/>
        </w:rPr>
        <w:t xml:space="preserve"> испорчен</w:t>
      </w:r>
      <w:r w:rsidR="00E90616" w:rsidRPr="00FD6B01">
        <w:rPr>
          <w:rFonts w:ascii="Times New Roman" w:hAnsi="Times New Roman" w:cs="Times New Roman"/>
          <w:sz w:val="24"/>
          <w:szCs w:val="24"/>
        </w:rPr>
        <w:t>ы.</w:t>
      </w:r>
    </w:p>
    <w:p w:rsidR="00E90616" w:rsidRPr="00FD6B01" w:rsidRDefault="009954D5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Сформирован</w:t>
      </w:r>
      <w:r w:rsidR="00BB4E96" w:rsidRPr="00FD6B01">
        <w:rPr>
          <w:rFonts w:ascii="Times New Roman" w:hAnsi="Times New Roman" w:cs="Times New Roman"/>
          <w:sz w:val="24"/>
          <w:szCs w:val="24"/>
        </w:rPr>
        <w:t xml:space="preserve"> рейтинговый список. Рейтинг </w:t>
      </w:r>
      <w:r w:rsidR="001A028F" w:rsidRPr="00FD6B01">
        <w:rPr>
          <w:rFonts w:ascii="Times New Roman" w:hAnsi="Times New Roman" w:cs="Times New Roman"/>
          <w:sz w:val="24"/>
          <w:szCs w:val="24"/>
        </w:rPr>
        <w:t>3-х</w:t>
      </w:r>
      <w:r w:rsidR="00C925E8" w:rsidRPr="00FD6B01">
        <w:rPr>
          <w:rFonts w:ascii="Times New Roman" w:hAnsi="Times New Roman" w:cs="Times New Roman"/>
          <w:sz w:val="24"/>
          <w:szCs w:val="24"/>
        </w:rPr>
        <w:t xml:space="preserve"> </w:t>
      </w:r>
      <w:r w:rsidR="00BB4E96" w:rsidRPr="00FD6B01">
        <w:rPr>
          <w:rFonts w:ascii="Times New Roman" w:hAnsi="Times New Roman" w:cs="Times New Roman"/>
          <w:sz w:val="24"/>
          <w:szCs w:val="24"/>
        </w:rPr>
        <w:t>общественных территорий, в поддержку которых высказались граждане, распределился следующим образом: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21" w:type="pct"/>
        <w:tblLook w:val="04A0" w:firstRow="1" w:lastRow="0" w:firstColumn="1" w:lastColumn="0" w:noHBand="0" w:noVBand="1"/>
      </w:tblPr>
      <w:tblGrid>
        <w:gridCol w:w="565"/>
        <w:gridCol w:w="3862"/>
        <w:gridCol w:w="1687"/>
        <w:gridCol w:w="1295"/>
        <w:gridCol w:w="906"/>
        <w:gridCol w:w="1098"/>
      </w:tblGrid>
      <w:tr w:rsidR="00C54405" w:rsidRPr="00FD6B01" w:rsidTr="00E90616">
        <w:tc>
          <w:tcPr>
            <w:tcW w:w="57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6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1701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Электронное г</w:t>
            </w:r>
            <w:r w:rsidR="001A028F" w:rsidRPr="00FD6B01">
              <w:rPr>
                <w:rFonts w:ascii="Times New Roman" w:hAnsi="Times New Roman" w:cs="Times New Roman"/>
                <w:sz w:val="24"/>
                <w:szCs w:val="24"/>
              </w:rPr>
              <w:t>олосование</w:t>
            </w:r>
          </w:p>
        </w:tc>
        <w:tc>
          <w:tcPr>
            <w:tcW w:w="1107" w:type="dxa"/>
          </w:tcPr>
          <w:p w:rsidR="001A028F" w:rsidRPr="00FD6B01" w:rsidRDefault="00B14EB3" w:rsidP="00B14E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б</w:t>
            </w:r>
            <w:r w:rsidR="001A028F" w:rsidRPr="00FD6B01">
              <w:rPr>
                <w:rFonts w:ascii="Times New Roman" w:hAnsi="Times New Roman" w:cs="Times New Roman"/>
                <w:sz w:val="24"/>
                <w:szCs w:val="24"/>
              </w:rPr>
              <w:t>анки по форме</w:t>
            </w:r>
          </w:p>
        </w:tc>
        <w:tc>
          <w:tcPr>
            <w:tcW w:w="913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4405" w:rsidRPr="00FD6B01" w:rsidTr="00E90616">
        <w:tc>
          <w:tcPr>
            <w:tcW w:w="57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</w:tcPr>
          <w:p w:rsidR="00E90616" w:rsidRPr="00FD6B01" w:rsidRDefault="001A028F" w:rsidP="00FD6B0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D6B01">
              <w:rPr>
                <w:rFonts w:ascii="Times New Roman" w:hAnsi="Times New Roman" w:cs="Times New Roman"/>
              </w:rPr>
              <w:t>Волжская набережная (правый берег) от Воскресенского собора по направлению к льнокомбинату  «</w:t>
            </w:r>
            <w:proofErr w:type="spellStart"/>
            <w:r w:rsidRPr="00FD6B01">
              <w:rPr>
                <w:rFonts w:ascii="Times New Roman" w:hAnsi="Times New Roman" w:cs="Times New Roman"/>
              </w:rPr>
              <w:t>Тульма</w:t>
            </w:r>
            <w:proofErr w:type="spellEnd"/>
            <w:r w:rsidRPr="00FD6B01">
              <w:rPr>
                <w:rFonts w:ascii="Times New Roman" w:hAnsi="Times New Roman" w:cs="Times New Roman"/>
              </w:rPr>
              <w:t>»</w:t>
            </w:r>
          </w:p>
          <w:p w:rsidR="00FD6B01" w:rsidRPr="00FD6B01" w:rsidRDefault="00FD6B01" w:rsidP="00FD6B0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107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13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098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</w:tr>
      <w:tr w:rsidR="00C54405" w:rsidRPr="00FD6B01" w:rsidTr="00E90616">
        <w:tc>
          <w:tcPr>
            <w:tcW w:w="57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1A028F" w:rsidRPr="00FD6B01" w:rsidRDefault="001A028F" w:rsidP="00FD6B0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D6B01">
              <w:rPr>
                <w:rFonts w:ascii="Times New Roman" w:hAnsi="Times New Roman" w:cs="Times New Roman"/>
              </w:rPr>
              <w:t>Волжская набережная (левый берег)</w:t>
            </w:r>
          </w:p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07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098" w:type="dxa"/>
          </w:tcPr>
          <w:p w:rsidR="00E90616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  <w:p w:rsidR="00FD6B01" w:rsidRPr="00FD6B01" w:rsidRDefault="00FD6B01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16" w:rsidRPr="00FD6B01" w:rsidRDefault="00E90616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5" w:rsidRPr="00FD6B01" w:rsidTr="00E90616">
        <w:tc>
          <w:tcPr>
            <w:tcW w:w="57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1A028F" w:rsidRPr="00FD6B01" w:rsidRDefault="001A028F" w:rsidP="00FD6B0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D6B01">
              <w:rPr>
                <w:rFonts w:ascii="Times New Roman" w:hAnsi="Times New Roman" w:cs="Times New Roman"/>
              </w:rPr>
              <w:t>Кустодиевский бульвар (левый берег)</w:t>
            </w:r>
          </w:p>
        </w:tc>
        <w:tc>
          <w:tcPr>
            <w:tcW w:w="1701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07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3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98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  <w:p w:rsidR="00E90616" w:rsidRPr="00FD6B01" w:rsidRDefault="00E90616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16" w:rsidRPr="00FD6B01" w:rsidRDefault="00E90616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8F" w:rsidRPr="00FD6B01" w:rsidTr="00E90616">
        <w:tc>
          <w:tcPr>
            <w:tcW w:w="578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1A028F" w:rsidRPr="00FD6B01" w:rsidRDefault="00C54405" w:rsidP="00FD6B0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D6B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1A028F" w:rsidRPr="00FD6B01" w:rsidRDefault="001A028F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107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13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098" w:type="dxa"/>
          </w:tcPr>
          <w:p w:rsidR="001A028F" w:rsidRPr="00FD6B01" w:rsidRDefault="00C54405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6B01" w:rsidRPr="00FD6B01" w:rsidRDefault="00FD6B01" w:rsidP="00FD6B0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616" w:rsidRPr="00FD6B01" w:rsidRDefault="00E90616" w:rsidP="00FD6B01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36044E" w:rsidRPr="00FD6B01" w:rsidRDefault="0036044E" w:rsidP="00FD6B0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FD6B01">
        <w:rPr>
          <w:rFonts w:ascii="Times New Roman" w:hAnsi="Times New Roman" w:cs="Times New Roman"/>
        </w:rPr>
        <w:t>На основании проведенного анализа предложений, поступивших от жителей городского поселения Тутаев Тутаевского муниципального района Ярославской области по общественной территории, для проекта создания комфортной городской среды и участия во Всероссийском конкурсе, а также принимая во внимание проведенный анализ лучших практик победителей Всероссийского конкурса в 2021, 2022, 2023 г., критерии отбора проектов, требования к конкурсной заявке, установленные Правительство Российской Федерации от 07.03.2018</w:t>
      </w:r>
      <w:proofErr w:type="gramEnd"/>
      <w:r w:rsidRPr="00FD6B01">
        <w:rPr>
          <w:rFonts w:ascii="Times New Roman" w:hAnsi="Times New Roman" w:cs="Times New Roman"/>
        </w:rPr>
        <w:t xml:space="preserve"> №237 предлагается принять участие во Всероссийском конкурсе с проектом  благоустройства  «Волжская набережная (правый берег) от Воскресенского собора по направлению к льнокомбинату  «</w:t>
      </w:r>
      <w:proofErr w:type="spellStart"/>
      <w:r w:rsidRPr="00FD6B01">
        <w:rPr>
          <w:rFonts w:ascii="Times New Roman" w:hAnsi="Times New Roman" w:cs="Times New Roman"/>
        </w:rPr>
        <w:t>Тульма</w:t>
      </w:r>
      <w:proofErr w:type="spellEnd"/>
      <w:r w:rsidRPr="00FD6B01">
        <w:rPr>
          <w:rFonts w:ascii="Times New Roman" w:hAnsi="Times New Roman" w:cs="Times New Roman"/>
        </w:rPr>
        <w:t>»».</w:t>
      </w: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B01" w:rsidRPr="00FD6B01" w:rsidRDefault="00FD6B01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169" w:rsidRPr="00FD6B01" w:rsidRDefault="001A028F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Предлагается информацию принять к сведению</w:t>
      </w:r>
      <w:r w:rsidR="00C62EA4" w:rsidRPr="00FD6B01">
        <w:rPr>
          <w:rFonts w:ascii="Times New Roman" w:hAnsi="Times New Roman" w:cs="Times New Roman"/>
          <w:sz w:val="24"/>
          <w:szCs w:val="24"/>
        </w:rPr>
        <w:t>.</w:t>
      </w:r>
    </w:p>
    <w:p w:rsidR="00C62EA4" w:rsidRPr="00FD6B01" w:rsidRDefault="00C62EA4" w:rsidP="00FD6B01">
      <w:pPr>
        <w:pStyle w:val="HTML"/>
        <w:tabs>
          <w:tab w:val="clear" w:pos="91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опубликовать на официальном сайте Администрации Тутаевского муниципального района и в Тутаевской массовой газете «берега» не позднее           7 декабря 2023 года. </w:t>
      </w:r>
    </w:p>
    <w:p w:rsidR="003A257F" w:rsidRPr="00FD6B01" w:rsidRDefault="003A257F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6169" w:rsidRPr="00FD6B01" w:rsidRDefault="001A6169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B01">
        <w:rPr>
          <w:rFonts w:ascii="Times New Roman" w:hAnsi="Times New Roman" w:cs="Times New Roman"/>
          <w:sz w:val="24"/>
          <w:szCs w:val="24"/>
          <w:u w:val="single"/>
        </w:rPr>
        <w:t>Голосование:</w:t>
      </w:r>
    </w:p>
    <w:p w:rsidR="001A6169" w:rsidRPr="00FD6B01" w:rsidRDefault="001A6169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 xml:space="preserve"> «За» -</w:t>
      </w:r>
      <w:r w:rsidR="00ED212D">
        <w:rPr>
          <w:rFonts w:ascii="Times New Roman" w:hAnsi="Times New Roman" w:cs="Times New Roman"/>
          <w:sz w:val="24"/>
          <w:szCs w:val="24"/>
        </w:rPr>
        <w:t xml:space="preserve">11 </w:t>
      </w:r>
      <w:r w:rsidRPr="00FD6B01">
        <w:rPr>
          <w:rFonts w:ascii="Times New Roman" w:hAnsi="Times New Roman" w:cs="Times New Roman"/>
          <w:sz w:val="24"/>
          <w:szCs w:val="24"/>
        </w:rPr>
        <w:t xml:space="preserve">человек, «против» - </w:t>
      </w:r>
      <w:r w:rsidR="00ED212D">
        <w:rPr>
          <w:rFonts w:ascii="Times New Roman" w:hAnsi="Times New Roman" w:cs="Times New Roman"/>
          <w:sz w:val="24"/>
          <w:szCs w:val="24"/>
        </w:rPr>
        <w:t>0</w:t>
      </w:r>
      <w:r w:rsidRPr="00FD6B01">
        <w:rPr>
          <w:rFonts w:ascii="Times New Roman" w:hAnsi="Times New Roman" w:cs="Times New Roman"/>
          <w:sz w:val="24"/>
          <w:szCs w:val="24"/>
        </w:rPr>
        <w:t xml:space="preserve"> человек, «воздержался» - </w:t>
      </w:r>
      <w:r w:rsidR="00ED212D">
        <w:rPr>
          <w:rFonts w:ascii="Times New Roman" w:hAnsi="Times New Roman" w:cs="Times New Roman"/>
          <w:sz w:val="24"/>
          <w:szCs w:val="24"/>
        </w:rPr>
        <w:t xml:space="preserve">0 </w:t>
      </w:r>
      <w:r w:rsidRPr="00FD6B01">
        <w:rPr>
          <w:rFonts w:ascii="Times New Roman" w:hAnsi="Times New Roman" w:cs="Times New Roman"/>
          <w:sz w:val="24"/>
          <w:szCs w:val="24"/>
        </w:rPr>
        <w:t>человек.</w:t>
      </w:r>
    </w:p>
    <w:p w:rsidR="001A6169" w:rsidRPr="00FD6B01" w:rsidRDefault="001A6169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A6169" w:rsidRPr="00FD6B01" w:rsidRDefault="001A6169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44C56" w:rsidRPr="00FD6B01" w:rsidRDefault="00144C56" w:rsidP="00FD6B01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44FE" w:rsidRPr="00FD6B01" w:rsidRDefault="00437B98" w:rsidP="00FD6B01">
      <w:pPr>
        <w:pStyle w:val="HTML"/>
        <w:tabs>
          <w:tab w:val="clear" w:pos="91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D6B01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C62EA4" w:rsidRPr="00FD6B01">
        <w:rPr>
          <w:rFonts w:ascii="Times New Roman" w:hAnsi="Times New Roman" w:cs="Times New Roman"/>
          <w:sz w:val="24"/>
          <w:szCs w:val="24"/>
        </w:rPr>
        <w:t>05</w:t>
      </w:r>
      <w:r w:rsidRPr="00FD6B01">
        <w:rPr>
          <w:rFonts w:ascii="Times New Roman" w:hAnsi="Times New Roman" w:cs="Times New Roman"/>
          <w:sz w:val="24"/>
          <w:szCs w:val="24"/>
        </w:rPr>
        <w:t xml:space="preserve">» </w:t>
      </w:r>
      <w:r w:rsidR="00C62EA4" w:rsidRPr="00FD6B0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D6B01">
        <w:rPr>
          <w:rFonts w:ascii="Times New Roman" w:hAnsi="Times New Roman" w:cs="Times New Roman"/>
          <w:sz w:val="24"/>
          <w:szCs w:val="24"/>
        </w:rPr>
        <w:t>20</w:t>
      </w:r>
      <w:r w:rsidR="004914D6" w:rsidRPr="00FD6B01">
        <w:rPr>
          <w:rFonts w:ascii="Times New Roman" w:hAnsi="Times New Roman" w:cs="Times New Roman"/>
          <w:sz w:val="24"/>
          <w:szCs w:val="24"/>
        </w:rPr>
        <w:t>2</w:t>
      </w:r>
      <w:r w:rsidR="00C62EA4" w:rsidRPr="00FD6B01">
        <w:rPr>
          <w:rFonts w:ascii="Times New Roman" w:hAnsi="Times New Roman" w:cs="Times New Roman"/>
          <w:sz w:val="24"/>
          <w:szCs w:val="24"/>
        </w:rPr>
        <w:t>3</w:t>
      </w:r>
      <w:r w:rsidRPr="00FD6B0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62EA4" w:rsidRPr="00FD6B01">
        <w:rPr>
          <w:rFonts w:ascii="Times New Roman" w:hAnsi="Times New Roman" w:cs="Times New Roman"/>
          <w:sz w:val="24"/>
          <w:szCs w:val="24"/>
        </w:rPr>
        <w:t>14</w:t>
      </w:r>
      <w:r w:rsidRPr="00FD6B0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85287" w:rsidRPr="00FD6B01">
        <w:rPr>
          <w:rFonts w:ascii="Times New Roman" w:hAnsi="Times New Roman" w:cs="Times New Roman"/>
          <w:sz w:val="24"/>
          <w:szCs w:val="24"/>
        </w:rPr>
        <w:t xml:space="preserve"> 00</w:t>
      </w:r>
      <w:r w:rsidRPr="00FD6B0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375D3" w:rsidRPr="00FD6B01" w:rsidRDefault="00D375D3" w:rsidP="00FD6B01">
      <w:pPr>
        <w:pStyle w:val="HTML"/>
        <w:tabs>
          <w:tab w:val="clear" w:pos="916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D375D3" w:rsidRPr="00FD6B01" w:rsidSect="00740019">
      <w:headerReference w:type="default" r:id="rId9"/>
      <w:type w:val="continuous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D4" w:rsidRDefault="00B055D4" w:rsidP="00437B98">
      <w:r>
        <w:separator/>
      </w:r>
    </w:p>
  </w:endnote>
  <w:endnote w:type="continuationSeparator" w:id="0">
    <w:p w:rsidR="00B055D4" w:rsidRDefault="00B055D4" w:rsidP="004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D4" w:rsidRDefault="00B055D4" w:rsidP="00437B98">
      <w:r>
        <w:separator/>
      </w:r>
    </w:p>
  </w:footnote>
  <w:footnote w:type="continuationSeparator" w:id="0">
    <w:p w:rsidR="00B055D4" w:rsidRDefault="00B055D4" w:rsidP="0043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46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31911" w:rsidRDefault="00831911">
        <w:pPr>
          <w:pStyle w:val="a5"/>
          <w:jc w:val="center"/>
          <w:rPr>
            <w:sz w:val="22"/>
            <w:szCs w:val="22"/>
          </w:rPr>
        </w:pPr>
      </w:p>
      <w:p w:rsidR="00144C56" w:rsidRPr="000A2439" w:rsidRDefault="00B055D4">
        <w:pPr>
          <w:pStyle w:val="a5"/>
          <w:jc w:val="center"/>
          <w:rPr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5F68D6"/>
    <w:multiLevelType w:val="hybridMultilevel"/>
    <w:tmpl w:val="F0B625FE"/>
    <w:lvl w:ilvl="0" w:tplc="9ADEC4EC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81A4D"/>
    <w:multiLevelType w:val="hybridMultilevel"/>
    <w:tmpl w:val="102A620C"/>
    <w:lvl w:ilvl="0" w:tplc="C4CEA8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52F54"/>
    <w:multiLevelType w:val="hybridMultilevel"/>
    <w:tmpl w:val="E5546D58"/>
    <w:lvl w:ilvl="0" w:tplc="FDA06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65F"/>
    <w:multiLevelType w:val="hybridMultilevel"/>
    <w:tmpl w:val="405C5A9A"/>
    <w:lvl w:ilvl="0" w:tplc="8402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E000F6"/>
    <w:multiLevelType w:val="hybridMultilevel"/>
    <w:tmpl w:val="3C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77F11"/>
    <w:multiLevelType w:val="hybridMultilevel"/>
    <w:tmpl w:val="8E3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67C0"/>
    <w:multiLevelType w:val="hybridMultilevel"/>
    <w:tmpl w:val="0DD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F3974"/>
    <w:multiLevelType w:val="hybridMultilevel"/>
    <w:tmpl w:val="7E9215E2"/>
    <w:lvl w:ilvl="0" w:tplc="396A2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EF6535"/>
    <w:multiLevelType w:val="hybridMultilevel"/>
    <w:tmpl w:val="1CD2146A"/>
    <w:lvl w:ilvl="0" w:tplc="62049C7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8E5C42"/>
    <w:multiLevelType w:val="hybridMultilevel"/>
    <w:tmpl w:val="B3BA9C02"/>
    <w:lvl w:ilvl="0" w:tplc="4F94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F074EF"/>
    <w:multiLevelType w:val="hybridMultilevel"/>
    <w:tmpl w:val="3D4E679E"/>
    <w:lvl w:ilvl="0" w:tplc="42B0B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4FE"/>
    <w:rsid w:val="0004122B"/>
    <w:rsid w:val="00083287"/>
    <w:rsid w:val="000A2439"/>
    <w:rsid w:val="000D6607"/>
    <w:rsid w:val="000F311D"/>
    <w:rsid w:val="00102A49"/>
    <w:rsid w:val="001120D6"/>
    <w:rsid w:val="00114436"/>
    <w:rsid w:val="00123FEF"/>
    <w:rsid w:val="001416DC"/>
    <w:rsid w:val="00144C56"/>
    <w:rsid w:val="001844F1"/>
    <w:rsid w:val="001850CE"/>
    <w:rsid w:val="001A028F"/>
    <w:rsid w:val="001A6169"/>
    <w:rsid w:val="001C2C43"/>
    <w:rsid w:val="00214783"/>
    <w:rsid w:val="00225D7B"/>
    <w:rsid w:val="00226D93"/>
    <w:rsid w:val="00254FEE"/>
    <w:rsid w:val="00284A9B"/>
    <w:rsid w:val="002D75EB"/>
    <w:rsid w:val="00316160"/>
    <w:rsid w:val="0032130B"/>
    <w:rsid w:val="00331F33"/>
    <w:rsid w:val="00337078"/>
    <w:rsid w:val="0036044E"/>
    <w:rsid w:val="00397A93"/>
    <w:rsid w:val="003A257F"/>
    <w:rsid w:val="003A317B"/>
    <w:rsid w:val="003D24AD"/>
    <w:rsid w:val="003D716B"/>
    <w:rsid w:val="003F29CE"/>
    <w:rsid w:val="0040535B"/>
    <w:rsid w:val="004253BA"/>
    <w:rsid w:val="00437B98"/>
    <w:rsid w:val="0044012E"/>
    <w:rsid w:val="00474063"/>
    <w:rsid w:val="00476849"/>
    <w:rsid w:val="00484C9A"/>
    <w:rsid w:val="0049101E"/>
    <w:rsid w:val="004914D6"/>
    <w:rsid w:val="004B7715"/>
    <w:rsid w:val="004D08B5"/>
    <w:rsid w:val="004D1C04"/>
    <w:rsid w:val="004D7799"/>
    <w:rsid w:val="004F1147"/>
    <w:rsid w:val="00503B50"/>
    <w:rsid w:val="005154C0"/>
    <w:rsid w:val="00573A0F"/>
    <w:rsid w:val="00585FB3"/>
    <w:rsid w:val="005B7FEC"/>
    <w:rsid w:val="005E6E09"/>
    <w:rsid w:val="005E7CD2"/>
    <w:rsid w:val="005F0535"/>
    <w:rsid w:val="00604662"/>
    <w:rsid w:val="00622804"/>
    <w:rsid w:val="006374BD"/>
    <w:rsid w:val="00646548"/>
    <w:rsid w:val="00652CFD"/>
    <w:rsid w:val="006954D6"/>
    <w:rsid w:val="006A44FE"/>
    <w:rsid w:val="006B2E43"/>
    <w:rsid w:val="006D5F82"/>
    <w:rsid w:val="006E7A90"/>
    <w:rsid w:val="006F48E2"/>
    <w:rsid w:val="007046A5"/>
    <w:rsid w:val="0070780A"/>
    <w:rsid w:val="00740019"/>
    <w:rsid w:val="00740452"/>
    <w:rsid w:val="00741746"/>
    <w:rsid w:val="00760072"/>
    <w:rsid w:val="00785F46"/>
    <w:rsid w:val="007A0E74"/>
    <w:rsid w:val="007B26EF"/>
    <w:rsid w:val="007C4589"/>
    <w:rsid w:val="00831911"/>
    <w:rsid w:val="00833663"/>
    <w:rsid w:val="008376F7"/>
    <w:rsid w:val="0084146C"/>
    <w:rsid w:val="00845E24"/>
    <w:rsid w:val="008639E3"/>
    <w:rsid w:val="00874346"/>
    <w:rsid w:val="00881A66"/>
    <w:rsid w:val="00892903"/>
    <w:rsid w:val="008A6F31"/>
    <w:rsid w:val="008C0F7D"/>
    <w:rsid w:val="008C1A66"/>
    <w:rsid w:val="008E683D"/>
    <w:rsid w:val="00932249"/>
    <w:rsid w:val="00935031"/>
    <w:rsid w:val="00951490"/>
    <w:rsid w:val="00963C90"/>
    <w:rsid w:val="00973430"/>
    <w:rsid w:val="009954D5"/>
    <w:rsid w:val="009E4724"/>
    <w:rsid w:val="009F3129"/>
    <w:rsid w:val="00A2108B"/>
    <w:rsid w:val="00A2122F"/>
    <w:rsid w:val="00A52590"/>
    <w:rsid w:val="00A703AC"/>
    <w:rsid w:val="00A70D0D"/>
    <w:rsid w:val="00A865DB"/>
    <w:rsid w:val="00AB4791"/>
    <w:rsid w:val="00AB4F1E"/>
    <w:rsid w:val="00AB7A83"/>
    <w:rsid w:val="00AC044A"/>
    <w:rsid w:val="00AC10A2"/>
    <w:rsid w:val="00AE09FF"/>
    <w:rsid w:val="00B055D4"/>
    <w:rsid w:val="00B14EB3"/>
    <w:rsid w:val="00B42239"/>
    <w:rsid w:val="00B51CB2"/>
    <w:rsid w:val="00B534C9"/>
    <w:rsid w:val="00B53D32"/>
    <w:rsid w:val="00B56EB2"/>
    <w:rsid w:val="00B71746"/>
    <w:rsid w:val="00BB4E96"/>
    <w:rsid w:val="00BB68E4"/>
    <w:rsid w:val="00BD115C"/>
    <w:rsid w:val="00BD5691"/>
    <w:rsid w:val="00BD5D42"/>
    <w:rsid w:val="00C123FA"/>
    <w:rsid w:val="00C30C33"/>
    <w:rsid w:val="00C54405"/>
    <w:rsid w:val="00C62EA4"/>
    <w:rsid w:val="00C925E8"/>
    <w:rsid w:val="00C97380"/>
    <w:rsid w:val="00CD5DAC"/>
    <w:rsid w:val="00CE0DEC"/>
    <w:rsid w:val="00D06554"/>
    <w:rsid w:val="00D21237"/>
    <w:rsid w:val="00D375D3"/>
    <w:rsid w:val="00D378A8"/>
    <w:rsid w:val="00D55B4B"/>
    <w:rsid w:val="00D94D13"/>
    <w:rsid w:val="00DA3466"/>
    <w:rsid w:val="00DA3D2C"/>
    <w:rsid w:val="00DC475D"/>
    <w:rsid w:val="00DF02A2"/>
    <w:rsid w:val="00E06F2A"/>
    <w:rsid w:val="00E07F92"/>
    <w:rsid w:val="00E20677"/>
    <w:rsid w:val="00E30160"/>
    <w:rsid w:val="00E348A6"/>
    <w:rsid w:val="00E4710D"/>
    <w:rsid w:val="00E50FFB"/>
    <w:rsid w:val="00E63D43"/>
    <w:rsid w:val="00E67032"/>
    <w:rsid w:val="00E76427"/>
    <w:rsid w:val="00E80452"/>
    <w:rsid w:val="00E90616"/>
    <w:rsid w:val="00ED212D"/>
    <w:rsid w:val="00EE0B99"/>
    <w:rsid w:val="00EF566D"/>
    <w:rsid w:val="00EF7FB8"/>
    <w:rsid w:val="00F05764"/>
    <w:rsid w:val="00F246CB"/>
    <w:rsid w:val="00F321EE"/>
    <w:rsid w:val="00F51746"/>
    <w:rsid w:val="00F85287"/>
    <w:rsid w:val="00F94C69"/>
    <w:rsid w:val="00FA0A00"/>
    <w:rsid w:val="00FC6B78"/>
    <w:rsid w:val="00FD4681"/>
    <w:rsid w:val="00FD6B01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FE"/>
    <w:pPr>
      <w:ind w:left="720"/>
      <w:contextualSpacing/>
    </w:pPr>
  </w:style>
  <w:style w:type="table" w:styleId="a4">
    <w:name w:val="Table Grid"/>
    <w:basedOn w:val="a1"/>
    <w:uiPriority w:val="59"/>
    <w:rsid w:val="006A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7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37B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7B98"/>
  </w:style>
  <w:style w:type="paragraph" w:styleId="a7">
    <w:name w:val="footer"/>
    <w:basedOn w:val="a"/>
    <w:link w:val="a8"/>
    <w:uiPriority w:val="99"/>
    <w:unhideWhenUsed/>
    <w:rsid w:val="00437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B98"/>
  </w:style>
  <w:style w:type="character" w:styleId="a9">
    <w:name w:val="Hyperlink"/>
    <w:basedOn w:val="a0"/>
    <w:uiPriority w:val="99"/>
    <w:unhideWhenUsed/>
    <w:rsid w:val="00254FE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5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4C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E0B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20</cp:revision>
  <cp:lastPrinted>2023-12-05T13:26:00Z</cp:lastPrinted>
  <dcterms:created xsi:type="dcterms:W3CDTF">2022-03-02T05:29:00Z</dcterms:created>
  <dcterms:modified xsi:type="dcterms:W3CDTF">2023-12-07T05:37:00Z</dcterms:modified>
</cp:coreProperties>
</file>