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D90A0D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A016F4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  <w:lang w:val="en-US"/>
              </w:rPr>
              <w:t>3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113D23" w:rsidRPr="00113D23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258-кл от 21.10.2022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2A22A3" w:rsidRDefault="006359DE" w:rsidP="00351A53">
      <w:pPr>
        <w:ind w:firstLine="567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1.1. </w:t>
      </w:r>
      <w:r w:rsidRPr="002A22A3">
        <w:rPr>
          <w:bCs/>
          <w:sz w:val="25"/>
          <w:szCs w:val="25"/>
        </w:rPr>
        <w:t xml:space="preserve">Арендодатель </w:t>
      </w:r>
      <w:r w:rsidRPr="002A22A3">
        <w:rPr>
          <w:sz w:val="25"/>
          <w:szCs w:val="25"/>
        </w:rPr>
        <w:t xml:space="preserve">предоставляет, а </w:t>
      </w:r>
      <w:r w:rsidRPr="002A22A3">
        <w:rPr>
          <w:bCs/>
          <w:sz w:val="25"/>
          <w:szCs w:val="25"/>
        </w:rPr>
        <w:t>Арендатор</w:t>
      </w:r>
      <w:r w:rsidRPr="002A22A3">
        <w:rPr>
          <w:sz w:val="25"/>
          <w:szCs w:val="25"/>
        </w:rPr>
        <w:t xml:space="preserve"> прини</w:t>
      </w:r>
      <w:r w:rsidR="00B9317A" w:rsidRPr="002A22A3">
        <w:rPr>
          <w:sz w:val="25"/>
          <w:szCs w:val="25"/>
        </w:rPr>
        <w:t>мает в аренду земельный участок</w:t>
      </w:r>
      <w:r w:rsidRPr="002A22A3">
        <w:rPr>
          <w:sz w:val="25"/>
          <w:szCs w:val="25"/>
        </w:rPr>
        <w:t xml:space="preserve"> с кадастровым номером </w:t>
      </w:r>
      <w:r w:rsidR="004C2DFE">
        <w:rPr>
          <w:sz w:val="25"/>
          <w:szCs w:val="25"/>
        </w:rPr>
        <w:t>76:</w:t>
      </w:r>
      <w:r w:rsidR="00A02A9E">
        <w:rPr>
          <w:sz w:val="25"/>
          <w:szCs w:val="25"/>
        </w:rPr>
        <w:t>21:</w:t>
      </w:r>
      <w:r w:rsidR="00FC4BAC">
        <w:rPr>
          <w:sz w:val="25"/>
          <w:szCs w:val="25"/>
        </w:rPr>
        <w:t>010207:126</w:t>
      </w:r>
      <w:r w:rsidR="00054FBC">
        <w:rPr>
          <w:sz w:val="25"/>
          <w:szCs w:val="25"/>
        </w:rPr>
        <w:t>4</w:t>
      </w:r>
      <w:r w:rsidRPr="002A22A3">
        <w:rPr>
          <w:sz w:val="25"/>
          <w:szCs w:val="25"/>
        </w:rPr>
        <w:t xml:space="preserve">, категория земель – земли населенных пунктов, разрешенное использование земельного участка – </w:t>
      </w:r>
      <w:r w:rsidR="00FC4BAC">
        <w:rPr>
          <w:sz w:val="25"/>
          <w:szCs w:val="25"/>
        </w:rPr>
        <w:t>хранение автотранспорта</w:t>
      </w:r>
      <w:r w:rsidRPr="002A22A3">
        <w:rPr>
          <w:sz w:val="25"/>
          <w:szCs w:val="25"/>
        </w:rPr>
        <w:t xml:space="preserve">, </w:t>
      </w:r>
      <w:r w:rsidR="00E47993" w:rsidRPr="002A22A3">
        <w:rPr>
          <w:sz w:val="25"/>
          <w:szCs w:val="25"/>
        </w:rPr>
        <w:t>расположенного</w:t>
      </w:r>
      <w:r w:rsidRPr="002A22A3">
        <w:rPr>
          <w:sz w:val="25"/>
          <w:szCs w:val="25"/>
        </w:rPr>
        <w:t xml:space="preserve"> по адресу: </w:t>
      </w:r>
      <w:r w:rsidR="004C2DFE">
        <w:rPr>
          <w:sz w:val="25"/>
          <w:szCs w:val="25"/>
        </w:rPr>
        <w:t>Российская Федерация, Ярославская область, муниципальный район</w:t>
      </w:r>
      <w:r w:rsidR="00FD5DC9" w:rsidRPr="00FD5DC9">
        <w:rPr>
          <w:sz w:val="25"/>
          <w:szCs w:val="25"/>
        </w:rPr>
        <w:t xml:space="preserve"> </w:t>
      </w:r>
      <w:r w:rsidR="00FD5DC9">
        <w:rPr>
          <w:sz w:val="25"/>
          <w:szCs w:val="25"/>
        </w:rPr>
        <w:t>Тутаевский</w:t>
      </w:r>
      <w:r w:rsidR="004C2DFE">
        <w:rPr>
          <w:sz w:val="25"/>
          <w:szCs w:val="25"/>
        </w:rPr>
        <w:t xml:space="preserve">, </w:t>
      </w:r>
      <w:r w:rsidR="004F7C6D">
        <w:rPr>
          <w:sz w:val="25"/>
          <w:szCs w:val="25"/>
        </w:rPr>
        <w:t xml:space="preserve">городское поселение Тутаев, </w:t>
      </w:r>
      <w:r w:rsidR="008B4000">
        <w:rPr>
          <w:sz w:val="25"/>
          <w:szCs w:val="25"/>
        </w:rPr>
        <w:t xml:space="preserve">город Тутаев, </w:t>
      </w:r>
      <w:r w:rsidR="00530763">
        <w:rPr>
          <w:sz w:val="25"/>
          <w:szCs w:val="25"/>
        </w:rPr>
        <w:t xml:space="preserve">улица </w:t>
      </w:r>
      <w:r w:rsidR="00FC4BAC">
        <w:rPr>
          <w:sz w:val="25"/>
          <w:szCs w:val="25"/>
        </w:rPr>
        <w:t>Промышленная</w:t>
      </w:r>
      <w:r w:rsidR="004E495C">
        <w:rPr>
          <w:sz w:val="25"/>
          <w:szCs w:val="25"/>
        </w:rPr>
        <w:t>,</w:t>
      </w:r>
      <w:r w:rsidR="008B4000">
        <w:rPr>
          <w:sz w:val="25"/>
          <w:szCs w:val="25"/>
        </w:rPr>
        <w:t xml:space="preserve"> земельный участок </w:t>
      </w:r>
      <w:r w:rsidR="00A00B70">
        <w:rPr>
          <w:sz w:val="25"/>
          <w:szCs w:val="25"/>
        </w:rPr>
        <w:t>2 е</w:t>
      </w:r>
      <w:r w:rsidR="0078796D">
        <w:rPr>
          <w:sz w:val="25"/>
          <w:szCs w:val="25"/>
        </w:rPr>
        <w:t>,</w:t>
      </w:r>
      <w:r w:rsidR="004E495C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>общей площадью:</w:t>
      </w:r>
      <w:r w:rsidR="00A01676">
        <w:rPr>
          <w:sz w:val="25"/>
          <w:szCs w:val="25"/>
        </w:rPr>
        <w:t xml:space="preserve"> </w:t>
      </w:r>
      <w:r w:rsidR="00A00B70">
        <w:rPr>
          <w:sz w:val="25"/>
          <w:szCs w:val="25"/>
        </w:rPr>
        <w:t>104</w:t>
      </w:r>
      <w:r w:rsidR="00BE2261">
        <w:rPr>
          <w:sz w:val="25"/>
          <w:szCs w:val="25"/>
        </w:rPr>
        <w:t xml:space="preserve"> </w:t>
      </w:r>
      <w:r w:rsidRPr="002A22A3">
        <w:rPr>
          <w:bCs/>
          <w:sz w:val="25"/>
          <w:szCs w:val="25"/>
        </w:rPr>
        <w:t>кв.м.</w:t>
      </w:r>
      <w:r w:rsidRPr="002A22A3">
        <w:rPr>
          <w:sz w:val="25"/>
          <w:szCs w:val="25"/>
        </w:rPr>
        <w:t xml:space="preserve"> (далее – земельный участок).</w:t>
      </w:r>
    </w:p>
    <w:p w:rsidR="006359DE" w:rsidRPr="002A22A3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15 дней с момента подписания данного Договора и является его неот</w:t>
      </w:r>
      <w:r w:rsidR="004417F1" w:rsidRPr="002A22A3">
        <w:rPr>
          <w:rFonts w:ascii="Times New Roman" w:hAnsi="Times New Roman" w:cs="Times New Roman"/>
          <w:sz w:val="25"/>
          <w:szCs w:val="25"/>
        </w:rPr>
        <w:t>ъемлемой</w:t>
      </w:r>
      <w:r w:rsidR="00D15133">
        <w:rPr>
          <w:rFonts w:ascii="Times New Roman" w:hAnsi="Times New Roman" w:cs="Times New Roman"/>
          <w:sz w:val="25"/>
          <w:szCs w:val="25"/>
        </w:rPr>
        <w:t xml:space="preserve"> частью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FD5DC9" w:rsidRPr="00FC4BAC" w:rsidRDefault="00376017" w:rsidP="00FC4BA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417F1" w:rsidRPr="00376017">
        <w:rPr>
          <w:rFonts w:ascii="Times New Roman" w:hAnsi="Times New Roman" w:cs="Times New Roman"/>
          <w:sz w:val="25"/>
          <w:szCs w:val="25"/>
        </w:rPr>
        <w:t>1.3</w:t>
      </w:r>
      <w:r w:rsidR="006359DE" w:rsidRPr="00376017">
        <w:rPr>
          <w:rFonts w:ascii="Times New Roman" w:hAnsi="Times New Roman" w:cs="Times New Roman"/>
          <w:sz w:val="25"/>
          <w:szCs w:val="25"/>
        </w:rPr>
        <w:t>. Существующие ограничения (обременения) права:</w:t>
      </w:r>
      <w:r w:rsidR="00530763">
        <w:rPr>
          <w:rFonts w:ascii="Times New Roman" w:hAnsi="Times New Roman" w:cs="Times New Roman"/>
          <w:sz w:val="25"/>
          <w:szCs w:val="25"/>
        </w:rPr>
        <w:t xml:space="preserve"> </w:t>
      </w:r>
      <w:r w:rsidR="00FC4BAC" w:rsidRPr="00FC4BAC">
        <w:rPr>
          <w:rFonts w:ascii="Times New Roman" w:hAnsi="Times New Roman" w:cs="Times New Roman"/>
          <w:bCs/>
          <w:i/>
          <w:sz w:val="24"/>
          <w:szCs w:val="24"/>
        </w:rPr>
        <w:t>отсутствуют.</w:t>
      </w:r>
    </w:p>
    <w:p w:rsidR="00BF29FF" w:rsidRPr="002A22A3" w:rsidRDefault="00D01334" w:rsidP="00D01334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</w:t>
      </w:r>
      <w:r w:rsidR="00BF29FF"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3.3. Перечисленный Арендатором задаток в сумме </w:t>
      </w:r>
      <w:r w:rsidR="00A00B70">
        <w:rPr>
          <w:b/>
          <w:sz w:val="24"/>
          <w:szCs w:val="24"/>
        </w:rPr>
        <w:t>2422</w:t>
      </w:r>
      <w:r w:rsidR="008E6C14" w:rsidRPr="008E6C14">
        <w:rPr>
          <w:b/>
          <w:sz w:val="24"/>
          <w:szCs w:val="24"/>
        </w:rPr>
        <w:t xml:space="preserve"> рублей </w:t>
      </w:r>
      <w:r w:rsidR="00054FBC">
        <w:rPr>
          <w:b/>
          <w:sz w:val="24"/>
          <w:szCs w:val="24"/>
        </w:rPr>
        <w:t>2</w:t>
      </w:r>
      <w:r w:rsidR="00A00B70">
        <w:rPr>
          <w:b/>
          <w:sz w:val="24"/>
          <w:szCs w:val="24"/>
        </w:rPr>
        <w:t>4</w:t>
      </w:r>
      <w:r w:rsidR="008E6C14" w:rsidRPr="008E6C14">
        <w:rPr>
          <w:b/>
          <w:sz w:val="24"/>
          <w:szCs w:val="24"/>
        </w:rPr>
        <w:t xml:space="preserve"> коп.</w:t>
      </w:r>
      <w:r w:rsidRPr="002A22A3">
        <w:rPr>
          <w:sz w:val="25"/>
          <w:szCs w:val="25"/>
        </w:rPr>
        <w:t xml:space="preserve"> 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</w:t>
      </w:r>
      <w:r w:rsidR="0078796D">
        <w:rPr>
          <w:sz w:val="25"/>
          <w:szCs w:val="25"/>
        </w:rPr>
        <w:t>____________________________________________________________________________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lastRenderedPageBreak/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793A85">
        <w:rPr>
          <w:b/>
          <w:sz w:val="25"/>
          <w:szCs w:val="25"/>
        </w:rPr>
        <w:t xml:space="preserve"> </w:t>
      </w:r>
      <w:r w:rsidR="00230A25">
        <w:rPr>
          <w:b/>
          <w:sz w:val="25"/>
          <w:szCs w:val="25"/>
        </w:rPr>
        <w:t>30 месяцев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A016F4">
        <w:rPr>
          <w:b/>
          <w:bCs/>
          <w:sz w:val="25"/>
          <w:szCs w:val="25"/>
        </w:rPr>
        <w:t>3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793A85">
        <w:rPr>
          <w:b/>
          <w:bCs/>
          <w:sz w:val="25"/>
          <w:szCs w:val="25"/>
        </w:rPr>
        <w:t>25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Заместител</w:t>
            </w:r>
            <w:r w:rsidR="00113D23">
              <w:rPr>
                <w:sz w:val="25"/>
                <w:szCs w:val="25"/>
              </w:rPr>
              <w:t>ь</w:t>
            </w:r>
            <w:r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113D2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по имущественным вопросам – </w:t>
            </w:r>
          </w:p>
          <w:p w:rsidR="003024E3" w:rsidRPr="002A22A3" w:rsidRDefault="008F4C73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113D23">
              <w:rPr>
                <w:b/>
                <w:sz w:val="25"/>
                <w:szCs w:val="25"/>
              </w:rPr>
              <w:t>В. Израйлева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lastRenderedPageBreak/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65" w:rsidRDefault="001D7965">
      <w:r>
        <w:separator/>
      </w:r>
    </w:p>
  </w:endnote>
  <w:endnote w:type="continuationSeparator" w:id="1">
    <w:p w:rsidR="001D7965" w:rsidRDefault="001D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65" w:rsidRDefault="001D7965">
      <w:r>
        <w:separator/>
      </w:r>
    </w:p>
  </w:footnote>
  <w:footnote w:type="continuationSeparator" w:id="1">
    <w:p w:rsidR="001D7965" w:rsidRDefault="001D7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214D"/>
    <w:rsid w:val="000333BF"/>
    <w:rsid w:val="00035BB8"/>
    <w:rsid w:val="00042836"/>
    <w:rsid w:val="000430B4"/>
    <w:rsid w:val="000436F7"/>
    <w:rsid w:val="00044945"/>
    <w:rsid w:val="000453D9"/>
    <w:rsid w:val="00047885"/>
    <w:rsid w:val="000501C8"/>
    <w:rsid w:val="00054FBC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0D0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0F0F"/>
    <w:rsid w:val="00102285"/>
    <w:rsid w:val="00106323"/>
    <w:rsid w:val="00107E5C"/>
    <w:rsid w:val="00111940"/>
    <w:rsid w:val="001132BF"/>
    <w:rsid w:val="00113D23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779F6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A7FF9"/>
    <w:rsid w:val="001B04A1"/>
    <w:rsid w:val="001B04BF"/>
    <w:rsid w:val="001B62CB"/>
    <w:rsid w:val="001C3917"/>
    <w:rsid w:val="001C4D8A"/>
    <w:rsid w:val="001D7965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0A25"/>
    <w:rsid w:val="00232F66"/>
    <w:rsid w:val="002330E4"/>
    <w:rsid w:val="002333F0"/>
    <w:rsid w:val="00241D24"/>
    <w:rsid w:val="00245A3A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15C4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29F0"/>
    <w:rsid w:val="003133F2"/>
    <w:rsid w:val="00322854"/>
    <w:rsid w:val="0033075F"/>
    <w:rsid w:val="00331714"/>
    <w:rsid w:val="00332BA0"/>
    <w:rsid w:val="00334A11"/>
    <w:rsid w:val="00340C1E"/>
    <w:rsid w:val="003428AB"/>
    <w:rsid w:val="003510DE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5B3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27678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A6C62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4F20E8"/>
    <w:rsid w:val="004F7C6D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0763"/>
    <w:rsid w:val="00531218"/>
    <w:rsid w:val="0053197A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1DE2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8796D"/>
    <w:rsid w:val="007914FC"/>
    <w:rsid w:val="00791C9A"/>
    <w:rsid w:val="00793A85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5F97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275E3"/>
    <w:rsid w:val="00831ACD"/>
    <w:rsid w:val="008351F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3152"/>
    <w:rsid w:val="00884BFB"/>
    <w:rsid w:val="0088509D"/>
    <w:rsid w:val="0088538F"/>
    <w:rsid w:val="0088559C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000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E6C14"/>
    <w:rsid w:val="008F02E0"/>
    <w:rsid w:val="008F31B7"/>
    <w:rsid w:val="008F4C73"/>
    <w:rsid w:val="0090021B"/>
    <w:rsid w:val="00902952"/>
    <w:rsid w:val="009035B7"/>
    <w:rsid w:val="00903C7A"/>
    <w:rsid w:val="00904B0D"/>
    <w:rsid w:val="009104B0"/>
    <w:rsid w:val="0091151E"/>
    <w:rsid w:val="00921D32"/>
    <w:rsid w:val="00925D12"/>
    <w:rsid w:val="00926315"/>
    <w:rsid w:val="00926D99"/>
    <w:rsid w:val="00933D12"/>
    <w:rsid w:val="009352A0"/>
    <w:rsid w:val="009372B4"/>
    <w:rsid w:val="00941DA5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438"/>
    <w:rsid w:val="009A2427"/>
    <w:rsid w:val="009A2746"/>
    <w:rsid w:val="009A3B11"/>
    <w:rsid w:val="009A3C31"/>
    <w:rsid w:val="009A52A4"/>
    <w:rsid w:val="009A53D0"/>
    <w:rsid w:val="009A647A"/>
    <w:rsid w:val="009B0D7C"/>
    <w:rsid w:val="009B1969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0B70"/>
    <w:rsid w:val="00A011C9"/>
    <w:rsid w:val="00A0144F"/>
    <w:rsid w:val="00A01676"/>
    <w:rsid w:val="00A016F4"/>
    <w:rsid w:val="00A01A2B"/>
    <w:rsid w:val="00A0293D"/>
    <w:rsid w:val="00A02A9E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5926"/>
    <w:rsid w:val="00A474D3"/>
    <w:rsid w:val="00A51A56"/>
    <w:rsid w:val="00A52C8C"/>
    <w:rsid w:val="00A534B5"/>
    <w:rsid w:val="00A6364A"/>
    <w:rsid w:val="00A72512"/>
    <w:rsid w:val="00A73B79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0807"/>
    <w:rsid w:val="00AD358E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0ED"/>
    <w:rsid w:val="00B36CA2"/>
    <w:rsid w:val="00B37837"/>
    <w:rsid w:val="00B378AF"/>
    <w:rsid w:val="00B5206E"/>
    <w:rsid w:val="00B5305B"/>
    <w:rsid w:val="00B5425C"/>
    <w:rsid w:val="00B544DC"/>
    <w:rsid w:val="00B55A61"/>
    <w:rsid w:val="00B578B7"/>
    <w:rsid w:val="00B600C0"/>
    <w:rsid w:val="00B6434C"/>
    <w:rsid w:val="00B659F6"/>
    <w:rsid w:val="00B7440F"/>
    <w:rsid w:val="00B7734A"/>
    <w:rsid w:val="00B81579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15A54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711A1"/>
    <w:rsid w:val="00C7373E"/>
    <w:rsid w:val="00C74C85"/>
    <w:rsid w:val="00C76FCD"/>
    <w:rsid w:val="00C83D8F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1334"/>
    <w:rsid w:val="00D03024"/>
    <w:rsid w:val="00D033E3"/>
    <w:rsid w:val="00D0624D"/>
    <w:rsid w:val="00D07A1F"/>
    <w:rsid w:val="00D10971"/>
    <w:rsid w:val="00D10F94"/>
    <w:rsid w:val="00D14867"/>
    <w:rsid w:val="00D1513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77B8A"/>
    <w:rsid w:val="00D806BD"/>
    <w:rsid w:val="00D82241"/>
    <w:rsid w:val="00D85D15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E0AF8"/>
    <w:rsid w:val="00DE34E3"/>
    <w:rsid w:val="00DE71B3"/>
    <w:rsid w:val="00DF0739"/>
    <w:rsid w:val="00DF4BD8"/>
    <w:rsid w:val="00DF51DA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13D"/>
    <w:rsid w:val="00E606CB"/>
    <w:rsid w:val="00E61B68"/>
    <w:rsid w:val="00E659DD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2CF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13DDE"/>
    <w:rsid w:val="00F25BCD"/>
    <w:rsid w:val="00F371AE"/>
    <w:rsid w:val="00F41926"/>
    <w:rsid w:val="00F42C71"/>
    <w:rsid w:val="00F46760"/>
    <w:rsid w:val="00F518E8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4BAC"/>
    <w:rsid w:val="00FC56E9"/>
    <w:rsid w:val="00FD5DC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37</cp:revision>
  <cp:lastPrinted>2023-07-26T11:28:00Z</cp:lastPrinted>
  <dcterms:created xsi:type="dcterms:W3CDTF">2019-06-07T06:44:00Z</dcterms:created>
  <dcterms:modified xsi:type="dcterms:W3CDTF">2024-07-11T11:44:00Z</dcterms:modified>
</cp:coreProperties>
</file>