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F2" w:rsidRPr="00341044" w:rsidRDefault="00B657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="00152BF2" w:rsidRPr="00341044">
        <w:rPr>
          <w:b/>
          <w:sz w:val="22"/>
          <w:szCs w:val="22"/>
        </w:rPr>
        <w:t>звещение</w:t>
      </w:r>
    </w:p>
    <w:p w:rsidR="007C1032" w:rsidRPr="00341044" w:rsidRDefault="00152BF2" w:rsidP="00066D9C">
      <w:pPr>
        <w:jc w:val="center"/>
        <w:rPr>
          <w:b/>
          <w:sz w:val="22"/>
          <w:szCs w:val="22"/>
        </w:rPr>
      </w:pPr>
      <w:r w:rsidRPr="00341044">
        <w:rPr>
          <w:b/>
          <w:sz w:val="22"/>
          <w:szCs w:val="22"/>
        </w:rPr>
        <w:t xml:space="preserve">о проведении аукциона </w:t>
      </w:r>
      <w:r w:rsidR="009F69FD" w:rsidRPr="00341044">
        <w:rPr>
          <w:b/>
          <w:sz w:val="22"/>
          <w:szCs w:val="22"/>
        </w:rPr>
        <w:t>в электронной форме</w:t>
      </w:r>
    </w:p>
    <w:p w:rsidR="00927112" w:rsidRPr="00341044" w:rsidRDefault="007C1032" w:rsidP="00066D9C">
      <w:pPr>
        <w:jc w:val="center"/>
        <w:rPr>
          <w:b/>
          <w:sz w:val="22"/>
          <w:szCs w:val="22"/>
        </w:rPr>
      </w:pPr>
      <w:r w:rsidRPr="00341044">
        <w:rPr>
          <w:b/>
          <w:sz w:val="22"/>
          <w:szCs w:val="22"/>
        </w:rPr>
        <w:t>на право заключения договора аренды земельных участков</w:t>
      </w:r>
    </w:p>
    <w:p w:rsidR="00377B2D" w:rsidRPr="00341044" w:rsidRDefault="00377B2D" w:rsidP="00066D9C">
      <w:pPr>
        <w:jc w:val="center"/>
        <w:rPr>
          <w:b/>
          <w:sz w:val="22"/>
          <w:szCs w:val="22"/>
        </w:rPr>
      </w:pPr>
    </w:p>
    <w:p w:rsidR="007C1032" w:rsidRPr="007F6D33" w:rsidRDefault="007C1032" w:rsidP="007C1032">
      <w:pPr>
        <w:pStyle w:val="2"/>
        <w:numPr>
          <w:ilvl w:val="0"/>
          <w:numId w:val="11"/>
        </w:numPr>
        <w:tabs>
          <w:tab w:val="left" w:pos="993"/>
        </w:tabs>
        <w:ind w:left="0" w:firstLine="709"/>
      </w:pPr>
      <w:r w:rsidRPr="007F6D33">
        <w:t>Иници</w:t>
      </w:r>
      <w:r w:rsidR="00B22874" w:rsidRPr="007F6D33">
        <w:t>атор аукциона -  Администрация</w:t>
      </w:r>
      <w:r w:rsidR="00D41B57">
        <w:t xml:space="preserve"> </w:t>
      </w:r>
      <w:r w:rsidRPr="007F6D33">
        <w:t>Тутаевского муниципального района.</w:t>
      </w:r>
    </w:p>
    <w:p w:rsidR="00B22874" w:rsidRPr="007F6D33" w:rsidRDefault="00B22874" w:rsidP="00B22874">
      <w:pPr>
        <w:pStyle w:val="2"/>
        <w:numPr>
          <w:ilvl w:val="1"/>
          <w:numId w:val="13"/>
        </w:numPr>
        <w:tabs>
          <w:tab w:val="left" w:pos="993"/>
        </w:tabs>
        <w:ind w:left="0" w:firstLine="709"/>
      </w:pPr>
      <w:r w:rsidRPr="007F6D33">
        <w:t>.Уполномоченный орган по подготовке документов к организации аукциона: Управление муниципального имущества Администрации Тутаевского муниципального района на основании Постановления Администрации ТМР «Об утверждении Положения об Управлении муниципального имущества Администрации ТМР».</w:t>
      </w:r>
    </w:p>
    <w:p w:rsidR="007C1032" w:rsidRPr="007F6D33" w:rsidRDefault="007C1032" w:rsidP="00B22874">
      <w:pPr>
        <w:pStyle w:val="2"/>
        <w:ind w:firstLine="709"/>
      </w:pPr>
      <w:r w:rsidRPr="007F6D33">
        <w:rPr>
          <w:b/>
        </w:rPr>
        <w:t>2</w:t>
      </w:r>
      <w:r w:rsidRPr="007F6D33">
        <w:t xml:space="preserve">. Организатор аукциона, уполномоченный орган по организации аукциона: </w:t>
      </w:r>
      <w:r w:rsidR="00D5759C" w:rsidRPr="007F6D33">
        <w:t>Министерство конкурентной политики</w:t>
      </w:r>
      <w:r w:rsidRPr="007F6D33">
        <w:t xml:space="preserve"> Ярославской области. </w:t>
      </w:r>
    </w:p>
    <w:p w:rsidR="00B65796" w:rsidRPr="007F6D33" w:rsidRDefault="009D2FA8" w:rsidP="00B65796">
      <w:pPr>
        <w:tabs>
          <w:tab w:val="left" w:pos="709"/>
        </w:tabs>
        <w:jc w:val="both"/>
      </w:pPr>
      <w:r w:rsidRPr="007F6D33">
        <w:tab/>
      </w:r>
      <w:r w:rsidR="007C1032" w:rsidRPr="007F6D33">
        <w:rPr>
          <w:b/>
        </w:rPr>
        <w:t>3</w:t>
      </w:r>
      <w:r w:rsidR="00377B2D" w:rsidRPr="007F6D33">
        <w:t>.</w:t>
      </w:r>
      <w:r w:rsidR="00D04455" w:rsidRPr="007F6D33">
        <w:rPr>
          <w:b/>
          <w:u w:val="single"/>
        </w:rPr>
        <w:t>Лот №1.</w:t>
      </w:r>
      <w:r w:rsidR="00B65796" w:rsidRPr="007F6D33">
        <w:t xml:space="preserve">  Аукцион на  право заключения договора аренды земельного участка проводится на основании Постановления Администрации Тутаевского муниципального района от 19.07.2024 № 198-з «О проведении аукциона на право заключения договора аренды земельного участка в электронной форме».</w:t>
      </w:r>
    </w:p>
    <w:p w:rsidR="00B65796" w:rsidRPr="007F6D33" w:rsidRDefault="00B65796" w:rsidP="00B65796">
      <w:pPr>
        <w:jc w:val="both"/>
      </w:pPr>
      <w:r w:rsidRPr="007F6D33">
        <w:tab/>
      </w:r>
      <w:r w:rsidR="00D04455" w:rsidRPr="007F6D33">
        <w:rPr>
          <w:b/>
        </w:rPr>
        <w:t>3</w:t>
      </w:r>
      <w:r w:rsidRPr="007F6D33">
        <w:rPr>
          <w:b/>
        </w:rPr>
        <w:t>.</w:t>
      </w:r>
      <w:r w:rsidR="00D04455" w:rsidRPr="007F6D33">
        <w:rPr>
          <w:b/>
        </w:rPr>
        <w:t>1</w:t>
      </w:r>
      <w:r w:rsidRPr="007F6D33">
        <w:t xml:space="preserve">   Аукцион проводится в соответствии с Земельным кодексом Российской Федерации.</w:t>
      </w:r>
    </w:p>
    <w:p w:rsidR="00B65796" w:rsidRPr="007F6D33" w:rsidRDefault="00D04455" w:rsidP="00B65796">
      <w:pPr>
        <w:pStyle w:val="2"/>
        <w:ind w:left="709" w:firstLine="0"/>
        <w:rPr>
          <w:b/>
        </w:rPr>
      </w:pPr>
      <w:r w:rsidRPr="007F6D33">
        <w:rPr>
          <w:b/>
        </w:rPr>
        <w:t>3</w:t>
      </w:r>
      <w:r w:rsidR="00B65796" w:rsidRPr="007F6D33">
        <w:rPr>
          <w:b/>
        </w:rPr>
        <w:t>.</w:t>
      </w:r>
      <w:r w:rsidRPr="007F6D33">
        <w:rPr>
          <w:b/>
        </w:rPr>
        <w:t>2</w:t>
      </w:r>
      <w:r w:rsidR="00B65796" w:rsidRPr="007F6D33">
        <w:rPr>
          <w:b/>
        </w:rPr>
        <w:t xml:space="preserve"> Сведения о предмете аукциона.</w:t>
      </w:r>
    </w:p>
    <w:p w:rsidR="00B65796" w:rsidRPr="007F6D33" w:rsidRDefault="00B65796" w:rsidP="00B65796">
      <w:pPr>
        <w:pStyle w:val="2"/>
        <w:ind w:left="709" w:firstLine="0"/>
      </w:pPr>
      <w:r w:rsidRPr="007F6D33">
        <w:t xml:space="preserve">Предмет аукциона: право на заключение договора аренды земельного участка. </w:t>
      </w:r>
    </w:p>
    <w:p w:rsidR="00B65796" w:rsidRPr="007F6D33" w:rsidRDefault="00B65796" w:rsidP="00B65796">
      <w:pPr>
        <w:pStyle w:val="2"/>
        <w:ind w:left="709" w:firstLine="0"/>
      </w:pPr>
      <w:r w:rsidRPr="007F6D33">
        <w:t>Местоположение (адрес) земельного участка: Российская Федерация, Ярославская область, муниципальный район Тутаевский, городское поселение Тутаев, город Тутаев, ул.Волжская Набережная, земельный участок 128.</w:t>
      </w:r>
    </w:p>
    <w:p w:rsidR="00B65796" w:rsidRPr="007F6D33" w:rsidRDefault="00B65796" w:rsidP="00B65796">
      <w:pPr>
        <w:pStyle w:val="2"/>
        <w:ind w:firstLine="709"/>
      </w:pPr>
      <w:r w:rsidRPr="007F6D33">
        <w:t>Площадь земельного участка: 771 кв.м.</w:t>
      </w:r>
    </w:p>
    <w:p w:rsidR="00B65796" w:rsidRPr="007F6D33" w:rsidRDefault="00B65796" w:rsidP="00B65796">
      <w:pPr>
        <w:pStyle w:val="2"/>
        <w:ind w:firstLine="709"/>
      </w:pPr>
      <w:r w:rsidRPr="007F6D33">
        <w:t>Кадастровый номер земельного участка: 76:21:010104:37.</w:t>
      </w:r>
    </w:p>
    <w:p w:rsidR="00B65796" w:rsidRPr="007F6D33" w:rsidRDefault="00B65796" w:rsidP="00B65796">
      <w:pPr>
        <w:pStyle w:val="a3"/>
        <w:tabs>
          <w:tab w:val="left" w:pos="709"/>
        </w:tabs>
        <w:ind w:firstLine="709"/>
        <w:jc w:val="both"/>
      </w:pPr>
      <w:r w:rsidRPr="007F6D33">
        <w:t xml:space="preserve">Категория земель: земли населенных пунктов. </w:t>
      </w:r>
    </w:p>
    <w:p w:rsidR="00B65796" w:rsidRPr="007F6D33" w:rsidRDefault="00B65796" w:rsidP="00B65796">
      <w:pPr>
        <w:pStyle w:val="a3"/>
        <w:tabs>
          <w:tab w:val="left" w:pos="709"/>
        </w:tabs>
        <w:ind w:firstLine="709"/>
        <w:jc w:val="both"/>
      </w:pPr>
      <w:r w:rsidRPr="007F6D33">
        <w:t>Разрешенное использование земельного участка: гостиничное обслуживание.</w:t>
      </w:r>
    </w:p>
    <w:p w:rsidR="00B65796" w:rsidRPr="007F6D33" w:rsidRDefault="00B65796" w:rsidP="00B65796">
      <w:pPr>
        <w:autoSpaceDE w:val="0"/>
        <w:autoSpaceDN w:val="0"/>
        <w:adjustRightInd w:val="0"/>
        <w:ind w:right="-711"/>
        <w:jc w:val="both"/>
        <w:outlineLvl w:val="0"/>
        <w:rPr>
          <w:b/>
          <w:bCs/>
          <w:noProof/>
        </w:rPr>
      </w:pPr>
      <w:r w:rsidRPr="007F6D33">
        <w:t xml:space="preserve">              Территориальная зона: </w:t>
      </w:r>
      <w:r w:rsidRPr="007F6D33">
        <w:rPr>
          <w:bCs/>
          <w:noProof/>
        </w:rPr>
        <w:t>ЦЧ – зона застройки центральной части города</w:t>
      </w:r>
    </w:p>
    <w:p w:rsidR="00B65796" w:rsidRPr="007F6D33" w:rsidRDefault="00B65796" w:rsidP="00B65796">
      <w:pPr>
        <w:jc w:val="both"/>
      </w:pPr>
      <w:r w:rsidRPr="007F6D33">
        <w:rPr>
          <w:bCs/>
          <w:color w:val="000000"/>
        </w:rPr>
        <w:t xml:space="preserve">               Сведения о правах на земельный участок (на основании выписки из ЕГРН): земельный участок является собственностью городского поселения Тутаев.</w:t>
      </w:r>
    </w:p>
    <w:p w:rsidR="00B65796" w:rsidRPr="007F6D33" w:rsidRDefault="00B65796" w:rsidP="00B65796">
      <w:pPr>
        <w:jc w:val="both"/>
      </w:pPr>
      <w:r w:rsidRPr="007F6D33">
        <w:t xml:space="preserve">               Начальная цена предмета аукциона: 186262 </w:t>
      </w:r>
      <w:r w:rsidRPr="007F6D33">
        <w:rPr>
          <w:bCs/>
          <w:iCs/>
        </w:rPr>
        <w:t>руб. 42 коп..</w:t>
      </w:r>
    </w:p>
    <w:p w:rsidR="00B65796" w:rsidRPr="007F6D33" w:rsidRDefault="00B65796" w:rsidP="00B65796">
      <w:pPr>
        <w:ind w:left="14" w:firstLine="696"/>
        <w:jc w:val="both"/>
      </w:pPr>
      <w:r w:rsidRPr="007F6D33">
        <w:t xml:space="preserve">Шаг аукциона: 5587 руб.87 коп. </w:t>
      </w:r>
    </w:p>
    <w:p w:rsidR="00B65796" w:rsidRPr="007F6D33" w:rsidRDefault="00B65796" w:rsidP="00B65796">
      <w:pPr>
        <w:ind w:left="14" w:firstLine="696"/>
        <w:jc w:val="both"/>
      </w:pPr>
      <w:r w:rsidRPr="007F6D33">
        <w:t>Размер задатка: 37252 рублей 48 коп.</w:t>
      </w:r>
    </w:p>
    <w:p w:rsidR="00B65796" w:rsidRPr="007F6D33" w:rsidRDefault="00B65796" w:rsidP="00B65796">
      <w:pPr>
        <w:ind w:left="14" w:firstLine="696"/>
        <w:jc w:val="both"/>
      </w:pPr>
      <w:r w:rsidRPr="007F6D33">
        <w:t>Срок аренды- 30 месяцев.</w:t>
      </w:r>
    </w:p>
    <w:p w:rsidR="00B65796" w:rsidRPr="007F6D33" w:rsidRDefault="00D04455" w:rsidP="00B65796">
      <w:pPr>
        <w:pStyle w:val="2"/>
        <w:ind w:firstLine="709"/>
        <w:rPr>
          <w:b/>
          <w:bCs/>
        </w:rPr>
      </w:pPr>
      <w:r w:rsidRPr="007F6D33">
        <w:rPr>
          <w:b/>
          <w:bCs/>
          <w:color w:val="000000"/>
        </w:rPr>
        <w:t>3.3</w:t>
      </w:r>
      <w:r w:rsidR="00B65796" w:rsidRPr="007F6D33">
        <w:rPr>
          <w:b/>
          <w:bCs/>
          <w:color w:val="000000"/>
        </w:rPr>
        <w:t xml:space="preserve"> Сведения об ограничениях прав на земельный учас</w:t>
      </w:r>
      <w:r w:rsidR="00B2324A">
        <w:rPr>
          <w:b/>
          <w:bCs/>
          <w:color w:val="000000"/>
        </w:rPr>
        <w:t>ток, об обременениях земельного</w:t>
      </w:r>
      <w:r w:rsidR="00B65796" w:rsidRPr="007F6D33">
        <w:rPr>
          <w:b/>
          <w:bCs/>
          <w:color w:val="000000"/>
        </w:rPr>
        <w:t xml:space="preserve"> участка, в том числе</w:t>
      </w:r>
      <w:r w:rsidR="00B65796" w:rsidRPr="007F6D33">
        <w:rPr>
          <w:b/>
        </w:rPr>
        <w:t xml:space="preserve"> особые условия использования территории</w:t>
      </w:r>
      <w:r w:rsidR="00B65796" w:rsidRPr="007F6D33">
        <w:rPr>
          <w:b/>
          <w:bCs/>
          <w:color w:val="000000"/>
        </w:rPr>
        <w:t>:</w:t>
      </w:r>
    </w:p>
    <w:p w:rsidR="00B65796" w:rsidRPr="007F6D33" w:rsidRDefault="00B65796" w:rsidP="00B65796">
      <w:pPr>
        <w:widowControl w:val="0"/>
        <w:autoSpaceDE w:val="0"/>
        <w:autoSpaceDN w:val="0"/>
        <w:ind w:firstLine="709"/>
        <w:jc w:val="both"/>
      </w:pPr>
      <w:r w:rsidRPr="007F6D33">
        <w:rPr>
          <w:u w:val="single"/>
        </w:rPr>
        <w:t>Земельный участок полностью расположен в границах территории исторического поселения федерального значения г.Тутаев</w:t>
      </w:r>
      <w:r w:rsidRPr="007F6D33">
        <w:t>. Ограничения прав на земельный участок предусмотрены Приказом Министерства культуры Российской Федерации от 14 января 2019 г. № 16 «Об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Тутаев Ярославской области». Площадь земельного участка, покрываемая зоной с особыми условиями использования территории, составляет 771 м</w:t>
      </w:r>
      <w:r w:rsidRPr="007F6D33">
        <w:rPr>
          <w:vertAlign w:val="superscript"/>
        </w:rPr>
        <w:t>2</w:t>
      </w:r>
      <w:r w:rsidRPr="007F6D33">
        <w:t>.</w:t>
      </w:r>
    </w:p>
    <w:p w:rsidR="00B65796" w:rsidRPr="007F6D33" w:rsidRDefault="00B65796" w:rsidP="00B65796">
      <w:pPr>
        <w:widowControl w:val="0"/>
        <w:ind w:firstLine="709"/>
        <w:jc w:val="both"/>
      </w:pPr>
      <w:r w:rsidRPr="007F6D33">
        <w:rPr>
          <w:u w:val="single"/>
        </w:rPr>
        <w:t xml:space="preserve">Земельный участок частично расположен в охранной зоне тепловых сетей. </w:t>
      </w:r>
      <w:r w:rsidRPr="007F6D33">
        <w:t xml:space="preserve">Ограничения использования земельного участка, </w:t>
      </w:r>
      <w:r w:rsidRPr="007F6D33">
        <w:rPr>
          <w:rFonts w:eastAsia="TimesNewRomanPSMT"/>
        </w:rPr>
        <w:t xml:space="preserve">предусмотрены </w:t>
      </w:r>
      <w:r w:rsidRPr="007F6D33">
        <w:t>СП 124.13330.2012. Свод правил. Тепловые сети. Актуализированная редакция СНиП 41-02-2003" (утв. Приказом Минрегиона России от 30.06.2012 N 280). Площадь земельного участка, покрываемая зоной с особыми условиями использования территории, составляет ориентировочно 127 м</w:t>
      </w:r>
      <w:r w:rsidRPr="007F6D33">
        <w:rPr>
          <w:vertAlign w:val="superscript"/>
        </w:rPr>
        <w:t>2</w:t>
      </w:r>
      <w:r w:rsidRPr="007F6D33">
        <w:t>.</w:t>
      </w:r>
    </w:p>
    <w:p w:rsidR="00B65796" w:rsidRPr="007F6D33" w:rsidRDefault="00B65796" w:rsidP="00B6579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F6D33">
        <w:rPr>
          <w:rFonts w:ascii="Times New Roman" w:hAnsi="Times New Roman" w:cs="Times New Roman"/>
          <w:u w:val="single"/>
        </w:rPr>
        <w:t xml:space="preserve">Земельный участок полностью расположен в охранной зоне памятников истории и культуры. </w:t>
      </w:r>
      <w:r w:rsidRPr="007F6D33">
        <w:rPr>
          <w:rFonts w:ascii="Times New Roman" w:hAnsi="Times New Roman" w:cs="Times New Roman"/>
        </w:rPr>
        <w:t xml:space="preserve">Ограничения использования земельного участка предусмотрены Проектом охранных зон памятников истории и культуры города Тутаева, утвержденным Решением исполнительного комитета Ярославского областного Совета народных депутатов от 23.11.1990 № 371.Площадь земельного участка, покрываемая зоной с особыми условиями использования территории, составляет </w:t>
      </w:r>
      <w:r w:rsidRPr="007F6D33">
        <w:rPr>
          <w:rFonts w:ascii="Times New Roman" w:hAnsi="Times New Roman" w:cs="Times New Roman"/>
          <w:bCs/>
          <w:color w:val="000000"/>
        </w:rPr>
        <w:t xml:space="preserve">771 </w:t>
      </w:r>
      <w:r w:rsidRPr="007F6D33">
        <w:rPr>
          <w:rFonts w:ascii="Times New Roman" w:hAnsi="Times New Roman" w:cs="Times New Roman"/>
        </w:rPr>
        <w:t>м</w:t>
      </w:r>
      <w:r w:rsidRPr="007F6D33">
        <w:rPr>
          <w:rFonts w:ascii="Times New Roman" w:hAnsi="Times New Roman" w:cs="Times New Roman"/>
          <w:vertAlign w:val="superscript"/>
        </w:rPr>
        <w:t>2</w:t>
      </w:r>
      <w:r w:rsidRPr="007F6D33">
        <w:rPr>
          <w:rFonts w:ascii="Times New Roman" w:hAnsi="Times New Roman" w:cs="Times New Roman"/>
        </w:rPr>
        <w:t xml:space="preserve">. </w:t>
      </w:r>
    </w:p>
    <w:p w:rsidR="00B65796" w:rsidRPr="007F6D33" w:rsidRDefault="00B65796" w:rsidP="00B6579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F6D33">
        <w:rPr>
          <w:rFonts w:ascii="Times New Roman" w:hAnsi="Times New Roman" w:cs="Times New Roman"/>
          <w:u w:val="single"/>
        </w:rPr>
        <w:t>Земельный участок полностью расположен в границах зоны затопления</w:t>
      </w:r>
      <w:r w:rsidRPr="007F6D33">
        <w:rPr>
          <w:rFonts w:ascii="Times New Roman" w:hAnsi="Times New Roman" w:cs="Times New Roman"/>
        </w:rPr>
        <w:t xml:space="preserve">. Ограничения использования устанавливаются в соответствии со ст. 65 Водного кодекса Российской Федерации (ч.3 ст.67.1 федерального закона от 03.06.2006 N 74-ФЗ "Водный кодекс Российской Федерации" (ред. от 01.05.2021).Площадь земельного участка, покрываемая зоной с особыми условиями использования территории, составляет </w:t>
      </w:r>
      <w:r w:rsidRPr="007F6D33">
        <w:rPr>
          <w:rFonts w:ascii="Times New Roman" w:hAnsi="Times New Roman" w:cs="Times New Roman"/>
          <w:bCs/>
          <w:color w:val="000000"/>
        </w:rPr>
        <w:t xml:space="preserve">771 </w:t>
      </w:r>
      <w:r w:rsidRPr="007F6D33">
        <w:rPr>
          <w:rFonts w:ascii="Times New Roman" w:hAnsi="Times New Roman" w:cs="Times New Roman"/>
        </w:rPr>
        <w:t>м</w:t>
      </w:r>
      <w:r w:rsidRPr="007F6D33">
        <w:rPr>
          <w:rFonts w:ascii="Times New Roman" w:hAnsi="Times New Roman" w:cs="Times New Roman"/>
          <w:vertAlign w:val="superscript"/>
        </w:rPr>
        <w:t>2</w:t>
      </w:r>
      <w:r w:rsidRPr="007F6D33">
        <w:rPr>
          <w:rFonts w:ascii="Times New Roman" w:hAnsi="Times New Roman" w:cs="Times New Roman"/>
        </w:rPr>
        <w:t xml:space="preserve">. </w:t>
      </w:r>
    </w:p>
    <w:p w:rsidR="00B65796" w:rsidRPr="007F6D33" w:rsidRDefault="00B65796" w:rsidP="00B6579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F6D33">
        <w:rPr>
          <w:rFonts w:ascii="Times New Roman" w:hAnsi="Times New Roman" w:cs="Times New Roman"/>
          <w:u w:val="single"/>
        </w:rPr>
        <w:t xml:space="preserve">Земельный участок полностью расположен </w:t>
      </w:r>
      <w:r w:rsidRPr="007F6D33">
        <w:rPr>
          <w:rFonts w:ascii="Times New Roman" w:eastAsia="MS Mincho" w:hAnsi="Times New Roman" w:cs="Times New Roman"/>
          <w:u w:val="single"/>
        </w:rPr>
        <w:t xml:space="preserve">в </w:t>
      </w:r>
      <w:r w:rsidRPr="007F6D33">
        <w:rPr>
          <w:rFonts w:ascii="Times New Roman" w:hAnsi="Times New Roman" w:cs="Times New Roman"/>
          <w:u w:val="single"/>
        </w:rPr>
        <w:t>границах водоохраной зоны и прибрежной защитной полосы Горьковского водохранилища</w:t>
      </w:r>
      <w:r w:rsidRPr="007F6D33">
        <w:rPr>
          <w:rFonts w:ascii="Times New Roman" w:hAnsi="Times New Roman" w:cs="Times New Roman"/>
        </w:rPr>
        <w:t xml:space="preserve">. Ограничения использования устанавливаются в соответствии со ст. 65 Водного кодекса Российской Федерации (ч.15 ст.65 федерального закона от 03.06.2006 N 74-ФЗ "Водный кодекс Российской Федерации" (ред. от 01.05.2021). Площадь земельного участка, покрываемая зоной с особыми условиями использования территории, составляет </w:t>
      </w:r>
      <w:r w:rsidRPr="007F6D33">
        <w:rPr>
          <w:rFonts w:ascii="Times New Roman" w:hAnsi="Times New Roman" w:cs="Times New Roman"/>
          <w:bCs/>
          <w:color w:val="000000"/>
        </w:rPr>
        <w:t xml:space="preserve">771 </w:t>
      </w:r>
      <w:r w:rsidRPr="007F6D33">
        <w:rPr>
          <w:rFonts w:ascii="Times New Roman" w:hAnsi="Times New Roman" w:cs="Times New Roman"/>
        </w:rPr>
        <w:t>м</w:t>
      </w:r>
      <w:r w:rsidRPr="007F6D33">
        <w:rPr>
          <w:rFonts w:ascii="Times New Roman" w:hAnsi="Times New Roman" w:cs="Times New Roman"/>
          <w:vertAlign w:val="superscript"/>
        </w:rPr>
        <w:t>2</w:t>
      </w:r>
      <w:r w:rsidRPr="007F6D33">
        <w:rPr>
          <w:rFonts w:ascii="Times New Roman" w:hAnsi="Times New Roman" w:cs="Times New Roman"/>
        </w:rPr>
        <w:t xml:space="preserve">. </w:t>
      </w:r>
    </w:p>
    <w:p w:rsidR="00B65796" w:rsidRPr="007F6D33" w:rsidRDefault="00B65796" w:rsidP="00B65796">
      <w:pPr>
        <w:widowControl w:val="0"/>
        <w:ind w:firstLine="709"/>
        <w:jc w:val="both"/>
        <w:rPr>
          <w:color w:val="000000"/>
        </w:rPr>
      </w:pPr>
      <w:r w:rsidRPr="007F6D33">
        <w:t>В соответствии со ст. 50 Федерального закона от 20.12.2004 № 166-ФЗ «О рыболовстве и сохранении водных биологических ресурсов» строительство, реконструкция, капитальный ремонт объектов капитального строительства в границах водоохранных зон и (или) прибрежных защитных полос должны осуществляться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</w:t>
      </w:r>
      <w:r w:rsidRPr="007F6D33">
        <w:rPr>
          <w:color w:val="000000"/>
        </w:rPr>
        <w:t xml:space="preserve"> (Росрыболовство).</w:t>
      </w:r>
    </w:p>
    <w:p w:rsidR="00B65796" w:rsidRPr="007F6D33" w:rsidRDefault="00B65796" w:rsidP="00B65796">
      <w:pPr>
        <w:widowControl w:val="0"/>
        <w:ind w:firstLine="709"/>
        <w:jc w:val="both"/>
        <w:rPr>
          <w:color w:val="000000"/>
        </w:rPr>
      </w:pPr>
      <w:r w:rsidRPr="007F6D33">
        <w:rPr>
          <w:color w:val="000000"/>
        </w:rPr>
        <w:t xml:space="preserve">По земельному участку проходит подвесная линия связи ПАО «Ростелеком». Необходимо обеспечить сохранность существующих линий и сооружений телефонной связи (подвесная линия связи, канализация связи) при использовании владельцами земельных участков. Необходимо обеспечить охранную зону линий и сооружений связи (согласно Правил охраны линий и сооружений связи РФ, утвержденными Постановлением РФ от 09.06.1995 №578, п.4, охранная зона кабеля связи 2 метра по обе стороны от края трассы.) Обеспечить доступ </w:t>
      </w:r>
      <w:r w:rsidRPr="007F6D33">
        <w:rPr>
          <w:color w:val="000000"/>
        </w:rPr>
        <w:lastRenderedPageBreak/>
        <w:t>для проведения строительных, аварийных и других работ ПАО «Ростелеком» в охранной зоне линий и сооружений связи, проходящих по данному земельному участку. При строительстве объектов в границах земельного участка проводить обязательное согласование работ с ПАО «Ростелеком» по адресу: г.Тутаев, ул.Дементьева, д.11.</w:t>
      </w:r>
    </w:p>
    <w:p w:rsidR="00B65796" w:rsidRPr="007F6D33" w:rsidRDefault="00D04455" w:rsidP="00B65796">
      <w:pPr>
        <w:autoSpaceDE w:val="0"/>
        <w:autoSpaceDN w:val="0"/>
        <w:spacing w:after="240"/>
        <w:ind w:firstLine="709"/>
        <w:jc w:val="both"/>
        <w:rPr>
          <w:b/>
          <w:bCs/>
        </w:rPr>
      </w:pPr>
      <w:r w:rsidRPr="007F6D33">
        <w:rPr>
          <w:b/>
          <w:bCs/>
        </w:rPr>
        <w:t>3.4</w:t>
      </w:r>
      <w:r w:rsidR="00B65796" w:rsidRPr="007F6D33">
        <w:rPr>
          <w:b/>
          <w:bCs/>
        </w:rPr>
        <w:t> Информация о границах зон с особыми условиями использования территорий, если земельный участок полностью или частично расположен в границах таких зон: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871"/>
        <w:gridCol w:w="2835"/>
        <w:gridCol w:w="3005"/>
      </w:tblGrid>
      <w:tr w:rsidR="00B65796" w:rsidRPr="007F6D33" w:rsidTr="00B2324A">
        <w:trPr>
          <w:cantSplit/>
          <w:trHeight w:val="900"/>
        </w:trPr>
        <w:tc>
          <w:tcPr>
            <w:tcW w:w="2268" w:type="dxa"/>
            <w:vMerge w:val="restart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  <w:r w:rsidRPr="007F6D33">
              <w:t>Наименование зоны с особыми условиями использования территории с указанием объекта, в отношении которого установлена такая зона</w:t>
            </w:r>
          </w:p>
        </w:tc>
        <w:tc>
          <w:tcPr>
            <w:tcW w:w="7711" w:type="dxa"/>
            <w:gridSpan w:val="3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  <w:r w:rsidRPr="007F6D33">
              <w:t>Перечень координат характерных точек в системе координат,</w:t>
            </w:r>
            <w:r w:rsidRPr="007F6D33">
              <w:br/>
              <w:t>используемой для ведения Единого государственного реестра недвижимости</w:t>
            </w:r>
          </w:p>
        </w:tc>
      </w:tr>
      <w:tr w:rsidR="00B65796" w:rsidRPr="007F6D33" w:rsidTr="00B2324A">
        <w:trPr>
          <w:cantSplit/>
        </w:trPr>
        <w:tc>
          <w:tcPr>
            <w:tcW w:w="2268" w:type="dxa"/>
            <w:vMerge/>
            <w:vAlign w:val="center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  <w:r w:rsidRPr="007F6D33">
              <w:t>Обозначение (номер) характерной точки</w:t>
            </w:r>
          </w:p>
        </w:tc>
        <w:tc>
          <w:tcPr>
            <w:tcW w:w="2835" w:type="dxa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  <w:r w:rsidRPr="007F6D33">
              <w:t>Х</w:t>
            </w:r>
          </w:p>
        </w:tc>
        <w:tc>
          <w:tcPr>
            <w:tcW w:w="3005" w:type="dxa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  <w:r w:rsidRPr="007F6D33">
              <w:t>Y</w:t>
            </w:r>
          </w:p>
        </w:tc>
      </w:tr>
      <w:tr w:rsidR="00B65796" w:rsidRPr="007F6D33" w:rsidTr="00B2324A">
        <w:trPr>
          <w:cantSplit/>
        </w:trPr>
        <w:tc>
          <w:tcPr>
            <w:tcW w:w="2268" w:type="dxa"/>
            <w:vAlign w:val="center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  <w:r w:rsidRPr="007F6D33">
              <w:t>1</w:t>
            </w:r>
          </w:p>
        </w:tc>
        <w:tc>
          <w:tcPr>
            <w:tcW w:w="1871" w:type="dxa"/>
            <w:vAlign w:val="center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  <w:r w:rsidRPr="007F6D33">
              <w:t>2</w:t>
            </w:r>
          </w:p>
        </w:tc>
        <w:tc>
          <w:tcPr>
            <w:tcW w:w="2835" w:type="dxa"/>
            <w:vAlign w:val="center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  <w:r w:rsidRPr="007F6D33">
              <w:t>3</w:t>
            </w:r>
          </w:p>
        </w:tc>
        <w:tc>
          <w:tcPr>
            <w:tcW w:w="3005" w:type="dxa"/>
            <w:vAlign w:val="center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  <w:r w:rsidRPr="007F6D33">
              <w:t>4</w:t>
            </w:r>
          </w:p>
        </w:tc>
      </w:tr>
      <w:tr w:rsidR="00B65796" w:rsidRPr="007F6D33" w:rsidTr="00B2324A">
        <w:trPr>
          <w:cantSplit/>
          <w:trHeight w:val="504"/>
        </w:trPr>
        <w:tc>
          <w:tcPr>
            <w:tcW w:w="2268" w:type="dxa"/>
            <w:vMerge w:val="restart"/>
            <w:vAlign w:val="center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  <w:r w:rsidRPr="007F6D33">
              <w:t>Территория исторического поселения федерального значения г.Тутаев;</w:t>
            </w:r>
          </w:p>
          <w:p w:rsidR="00B65796" w:rsidRPr="007F6D33" w:rsidRDefault="00B65796" w:rsidP="00B2324A">
            <w:pPr>
              <w:autoSpaceDE w:val="0"/>
              <w:autoSpaceDN w:val="0"/>
              <w:jc w:val="center"/>
            </w:pPr>
            <w:r w:rsidRPr="007F6D33">
              <w:t>охранная зона памятников истории и культуры;</w:t>
            </w:r>
          </w:p>
          <w:p w:rsidR="00B65796" w:rsidRPr="007F6D33" w:rsidRDefault="00B65796" w:rsidP="00B2324A">
            <w:pPr>
              <w:autoSpaceDE w:val="0"/>
              <w:autoSpaceDN w:val="0"/>
              <w:jc w:val="center"/>
            </w:pPr>
            <w:r w:rsidRPr="007F6D33">
              <w:t>Зона затопления;</w:t>
            </w:r>
          </w:p>
          <w:p w:rsidR="00B65796" w:rsidRPr="007F6D33" w:rsidRDefault="00B65796" w:rsidP="00B2324A">
            <w:pPr>
              <w:autoSpaceDE w:val="0"/>
              <w:autoSpaceDN w:val="0"/>
              <w:jc w:val="center"/>
            </w:pPr>
            <w:r w:rsidRPr="007F6D33">
              <w:t>Водоохранная зона и прибрежной защитной полосы Горьковского водохранилища в пределах Тутаевского муниципального района Ярославской области.</w:t>
            </w:r>
          </w:p>
        </w:tc>
        <w:tc>
          <w:tcPr>
            <w:tcW w:w="1871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403376.87</w:t>
            </w:r>
          </w:p>
        </w:tc>
        <w:tc>
          <w:tcPr>
            <w:tcW w:w="3005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1307923.32</w:t>
            </w:r>
          </w:p>
        </w:tc>
      </w:tr>
      <w:tr w:rsidR="00B65796" w:rsidRPr="007F6D33" w:rsidTr="00B2324A">
        <w:trPr>
          <w:cantSplit/>
          <w:trHeight w:val="496"/>
        </w:trPr>
        <w:tc>
          <w:tcPr>
            <w:tcW w:w="2268" w:type="dxa"/>
            <w:vMerge/>
            <w:vAlign w:val="center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403398.14</w:t>
            </w:r>
          </w:p>
        </w:tc>
        <w:tc>
          <w:tcPr>
            <w:tcW w:w="3005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1307936.94</w:t>
            </w:r>
          </w:p>
        </w:tc>
      </w:tr>
      <w:tr w:rsidR="00B65796" w:rsidRPr="007F6D33" w:rsidTr="00B2324A">
        <w:trPr>
          <w:cantSplit/>
          <w:trHeight w:val="503"/>
        </w:trPr>
        <w:tc>
          <w:tcPr>
            <w:tcW w:w="2268" w:type="dxa"/>
            <w:vMerge/>
            <w:vAlign w:val="center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3</w:t>
            </w:r>
          </w:p>
        </w:tc>
        <w:tc>
          <w:tcPr>
            <w:tcW w:w="2835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403380.49</w:t>
            </w:r>
          </w:p>
        </w:tc>
        <w:tc>
          <w:tcPr>
            <w:tcW w:w="3005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1307962.95</w:t>
            </w:r>
          </w:p>
        </w:tc>
      </w:tr>
      <w:tr w:rsidR="00B65796" w:rsidRPr="007F6D33" w:rsidTr="00B2324A">
        <w:trPr>
          <w:cantSplit/>
          <w:trHeight w:val="495"/>
        </w:trPr>
        <w:tc>
          <w:tcPr>
            <w:tcW w:w="2268" w:type="dxa"/>
            <w:vMerge/>
            <w:vAlign w:val="center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403371.09</w:t>
            </w:r>
          </w:p>
        </w:tc>
        <w:tc>
          <w:tcPr>
            <w:tcW w:w="3005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1307957.54</w:t>
            </w:r>
          </w:p>
        </w:tc>
      </w:tr>
      <w:tr w:rsidR="00B65796" w:rsidRPr="007F6D33" w:rsidTr="00B2324A">
        <w:trPr>
          <w:cantSplit/>
          <w:trHeight w:val="642"/>
        </w:trPr>
        <w:tc>
          <w:tcPr>
            <w:tcW w:w="2268" w:type="dxa"/>
            <w:vMerge/>
            <w:vAlign w:val="center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5</w:t>
            </w:r>
          </w:p>
        </w:tc>
        <w:tc>
          <w:tcPr>
            <w:tcW w:w="2835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403363.7</w:t>
            </w:r>
          </w:p>
        </w:tc>
        <w:tc>
          <w:tcPr>
            <w:tcW w:w="3005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1307952.2</w:t>
            </w:r>
          </w:p>
        </w:tc>
      </w:tr>
      <w:tr w:rsidR="00B65796" w:rsidRPr="007F6D33" w:rsidTr="00B2324A">
        <w:trPr>
          <w:cantSplit/>
          <w:trHeight w:val="415"/>
        </w:trPr>
        <w:tc>
          <w:tcPr>
            <w:tcW w:w="2268" w:type="dxa"/>
            <w:vMerge/>
            <w:vAlign w:val="center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6</w:t>
            </w:r>
          </w:p>
        </w:tc>
        <w:tc>
          <w:tcPr>
            <w:tcW w:w="2835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403365.23</w:t>
            </w:r>
          </w:p>
        </w:tc>
        <w:tc>
          <w:tcPr>
            <w:tcW w:w="3005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1307940.44</w:t>
            </w:r>
          </w:p>
        </w:tc>
      </w:tr>
      <w:tr w:rsidR="00B65796" w:rsidRPr="007F6D33" w:rsidTr="00B2324A">
        <w:trPr>
          <w:cantSplit/>
          <w:trHeight w:val="93"/>
        </w:trPr>
        <w:tc>
          <w:tcPr>
            <w:tcW w:w="2268" w:type="dxa"/>
            <w:vAlign w:val="center"/>
          </w:tcPr>
          <w:p w:rsidR="00B65796" w:rsidRPr="007F6D33" w:rsidRDefault="00B65796" w:rsidP="00B2324A">
            <w:pPr>
              <w:autoSpaceDE w:val="0"/>
              <w:autoSpaceDN w:val="0"/>
              <w:jc w:val="center"/>
            </w:pPr>
            <w:r w:rsidRPr="007F6D33">
              <w:t>Охранная зона инженерных коммуникаций</w:t>
            </w:r>
          </w:p>
          <w:p w:rsidR="00B65796" w:rsidRPr="007F6D33" w:rsidRDefault="00B65796" w:rsidP="00B2324A">
            <w:pPr>
              <w:autoSpaceDE w:val="0"/>
              <w:autoSpaceDN w:val="0"/>
              <w:jc w:val="center"/>
            </w:pPr>
            <w:r w:rsidRPr="007F6D33">
              <w:t>(тепловые сети).</w:t>
            </w:r>
          </w:p>
        </w:tc>
        <w:tc>
          <w:tcPr>
            <w:tcW w:w="1871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-</w:t>
            </w:r>
          </w:p>
        </w:tc>
        <w:tc>
          <w:tcPr>
            <w:tcW w:w="2835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-</w:t>
            </w:r>
          </w:p>
        </w:tc>
        <w:tc>
          <w:tcPr>
            <w:tcW w:w="3005" w:type="dxa"/>
            <w:vAlign w:val="center"/>
          </w:tcPr>
          <w:p w:rsidR="00B65796" w:rsidRPr="007F6D33" w:rsidRDefault="00B65796" w:rsidP="00B2324A">
            <w:pPr>
              <w:jc w:val="center"/>
              <w:rPr>
                <w:color w:val="000000"/>
              </w:rPr>
            </w:pPr>
            <w:r w:rsidRPr="007F6D33">
              <w:rPr>
                <w:color w:val="000000"/>
              </w:rPr>
              <w:t>-</w:t>
            </w:r>
          </w:p>
        </w:tc>
      </w:tr>
    </w:tbl>
    <w:p w:rsidR="00B65796" w:rsidRPr="007F6D33" w:rsidRDefault="00B65796" w:rsidP="00B65796">
      <w:pPr>
        <w:jc w:val="both"/>
      </w:pPr>
      <w:r w:rsidRPr="007F6D33">
        <w:rPr>
          <w:color w:val="000000"/>
          <w:lang w:eastAsia="en-US"/>
        </w:rPr>
        <w:tab/>
      </w:r>
    </w:p>
    <w:p w:rsidR="00B65796" w:rsidRPr="007F6D33" w:rsidRDefault="00D04455" w:rsidP="00B65796">
      <w:pPr>
        <w:keepNext/>
        <w:autoSpaceDE w:val="0"/>
        <w:autoSpaceDN w:val="0"/>
        <w:spacing w:after="180"/>
        <w:ind w:firstLine="710"/>
        <w:jc w:val="both"/>
        <w:outlineLvl w:val="0"/>
        <w:rPr>
          <w:b/>
          <w:bCs/>
        </w:rPr>
      </w:pPr>
      <w:r w:rsidRPr="007F6D33">
        <w:rPr>
          <w:b/>
          <w:bCs/>
        </w:rPr>
        <w:t>3.5</w:t>
      </w:r>
      <w:r w:rsidR="00B65796" w:rsidRPr="007F6D33">
        <w:rPr>
          <w:b/>
          <w:bCs/>
        </w:rPr>
        <w:t xml:space="preserve"> Предельные (минимальные и (или) максимальные) размеры земельного участка и предельные параметры разрешенного строительства, реконструкции объекта капитального строительства, установленные градостроительным регламентом для территориальной зоны, в которой расположен земельный участок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4253"/>
      </w:tblGrid>
      <w:tr w:rsidR="00B65796" w:rsidRPr="007F6D33" w:rsidTr="00B2324A">
        <w:tc>
          <w:tcPr>
            <w:tcW w:w="5812" w:type="dxa"/>
            <w:shd w:val="clear" w:color="auto" w:fill="auto"/>
          </w:tcPr>
          <w:p w:rsidR="00B65796" w:rsidRPr="007F6D33" w:rsidRDefault="00B65796" w:rsidP="00B2324A">
            <w:pPr>
              <w:ind w:left="-108" w:right="-109"/>
              <w:jc w:val="center"/>
              <w:rPr>
                <w:b/>
              </w:rPr>
            </w:pPr>
            <w:r w:rsidRPr="007F6D33">
              <w:rPr>
                <w:b/>
              </w:rPr>
              <w:t>Наименование вида разрешённого использования земельного участка (код вида разрешённого использования)</w:t>
            </w:r>
          </w:p>
        </w:tc>
        <w:tc>
          <w:tcPr>
            <w:tcW w:w="4253" w:type="dxa"/>
            <w:shd w:val="clear" w:color="auto" w:fill="auto"/>
          </w:tcPr>
          <w:p w:rsidR="00B65796" w:rsidRPr="007F6D33" w:rsidRDefault="00B65796" w:rsidP="00B2324A">
            <w:pPr>
              <w:ind w:left="-108" w:right="-108"/>
              <w:jc w:val="center"/>
              <w:rPr>
                <w:b/>
              </w:rPr>
            </w:pPr>
            <w:r w:rsidRPr="007F6D33">
              <w:rPr>
                <w:b/>
              </w:rPr>
              <w:t>Предельные размеры земельных участков (мин.-макс.), кв.м</w:t>
            </w:r>
          </w:p>
        </w:tc>
      </w:tr>
      <w:tr w:rsidR="00B65796" w:rsidRPr="007F6D33" w:rsidTr="00B2324A">
        <w:tc>
          <w:tcPr>
            <w:tcW w:w="10065" w:type="dxa"/>
            <w:gridSpan w:val="2"/>
            <w:shd w:val="clear" w:color="auto" w:fill="auto"/>
          </w:tcPr>
          <w:p w:rsidR="00B65796" w:rsidRPr="007F6D33" w:rsidRDefault="00B65796" w:rsidP="00B2324A">
            <w:pPr>
              <w:jc w:val="center"/>
            </w:pPr>
            <w:r w:rsidRPr="007F6D33">
              <w:rPr>
                <w:b/>
              </w:rPr>
              <w:t>Условно разрешенные виды использования</w:t>
            </w:r>
          </w:p>
        </w:tc>
      </w:tr>
      <w:tr w:rsidR="00B65796" w:rsidRPr="007F6D33" w:rsidTr="00B2324A">
        <w:tc>
          <w:tcPr>
            <w:tcW w:w="5812" w:type="dxa"/>
            <w:shd w:val="clear" w:color="auto" w:fill="auto"/>
          </w:tcPr>
          <w:p w:rsidR="00B65796" w:rsidRPr="007F6D33" w:rsidRDefault="00B65796" w:rsidP="00B2324A">
            <w:pPr>
              <w:pStyle w:val="u"/>
              <w:ind w:right="34" w:firstLine="0"/>
              <w:rPr>
                <w:rFonts w:cs="Times New Roman"/>
                <w:color w:val="auto"/>
                <w:sz w:val="20"/>
                <w:szCs w:val="20"/>
              </w:rPr>
            </w:pPr>
            <w:r w:rsidRPr="007F6D33">
              <w:rPr>
                <w:rFonts w:cs="Times New Roman"/>
                <w:color w:val="auto"/>
                <w:sz w:val="20"/>
                <w:szCs w:val="20"/>
              </w:rPr>
              <w:t>Гостиничное обслуживание (4.7)</w:t>
            </w:r>
          </w:p>
        </w:tc>
        <w:tc>
          <w:tcPr>
            <w:tcW w:w="4253" w:type="dxa"/>
            <w:shd w:val="clear" w:color="auto" w:fill="auto"/>
          </w:tcPr>
          <w:p w:rsidR="00B65796" w:rsidRPr="007F6D33" w:rsidRDefault="00B65796" w:rsidP="00B2324A">
            <w:pPr>
              <w:jc w:val="center"/>
            </w:pPr>
            <w:r w:rsidRPr="007F6D33">
              <w:t xml:space="preserve">Прим. 1 </w:t>
            </w:r>
          </w:p>
        </w:tc>
      </w:tr>
    </w:tbl>
    <w:p w:rsidR="00B65796" w:rsidRPr="007F6D33" w:rsidRDefault="00B65796" w:rsidP="00B65796">
      <w:pPr>
        <w:ind w:left="709" w:right="-142"/>
      </w:pPr>
      <w:r w:rsidRPr="007F6D33">
        <w:t>Примечания:</w:t>
      </w:r>
    </w:p>
    <w:p w:rsidR="00B65796" w:rsidRPr="007F6D33" w:rsidRDefault="00B65796" w:rsidP="00B65796">
      <w:pPr>
        <w:autoSpaceDE w:val="0"/>
        <w:autoSpaceDN w:val="0"/>
        <w:adjustRightInd w:val="0"/>
        <w:ind w:right="-142" w:firstLine="709"/>
        <w:jc w:val="both"/>
        <w:rPr>
          <w:lang w:bidi="ru-RU"/>
        </w:rPr>
      </w:pPr>
      <w:r w:rsidRPr="007F6D33">
        <w:t xml:space="preserve">1. </w:t>
      </w:r>
      <w:r w:rsidRPr="007F6D33">
        <w:rPr>
          <w:lang w:bidi="ru-RU"/>
        </w:rPr>
        <w:t>Минимальный и максимальный размеры земельных участков для размещения объектов капитального строительства устанавливаются с учетом задания на проектирование и в соответствии с действующими техническими регламентами.</w:t>
      </w:r>
    </w:p>
    <w:p w:rsidR="00B65796" w:rsidRPr="007F6D33" w:rsidRDefault="00B65796" w:rsidP="00B65796">
      <w:pPr>
        <w:ind w:right="-142" w:firstLine="567"/>
        <w:jc w:val="both"/>
      </w:pPr>
      <w:r w:rsidRPr="007F6D33">
        <w:t xml:space="preserve">Размеры земельных участков организаций, учреждений и предприятий обслуживания принимаются в соответствии с </w:t>
      </w:r>
      <w:r w:rsidRPr="007F6D33">
        <w:rPr>
          <w:rFonts w:eastAsia="Calibri"/>
        </w:rPr>
        <w:t>СП 42.13330.2016</w:t>
      </w:r>
      <w:r w:rsidRPr="007F6D33">
        <w:t xml:space="preserve"> «Градостроительство. Планировка и застройка городских и сельских поселений. Актуализированная редакция СНиП 2.07.01-89*», Приложение Д «Нормы расчета учреждений, организаций и предприятий обслуживания и размеры их земельных участков».</w:t>
      </w:r>
    </w:p>
    <w:p w:rsidR="00B65796" w:rsidRPr="007F6D33" w:rsidRDefault="00B65796" w:rsidP="00B65796">
      <w:pPr>
        <w:ind w:right="-2" w:firstLine="567"/>
        <w:jc w:val="both"/>
        <w:rPr>
          <w:b/>
          <w:color w:val="FF0000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969"/>
        <w:gridCol w:w="5386"/>
      </w:tblGrid>
      <w:tr w:rsidR="00B65796" w:rsidRPr="007F6D33" w:rsidTr="00B2324A">
        <w:trPr>
          <w:trHeight w:val="776"/>
        </w:trPr>
        <w:tc>
          <w:tcPr>
            <w:tcW w:w="851" w:type="dxa"/>
            <w:shd w:val="clear" w:color="auto" w:fill="FFFFFF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6D33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3969" w:type="dxa"/>
            <w:shd w:val="clear" w:color="auto" w:fill="FFFFFF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6D33">
              <w:rPr>
                <w:rFonts w:ascii="Times New Roman" w:hAnsi="Times New Roman" w:cs="Times New Roman"/>
                <w:b/>
                <w:sz w:val="20"/>
              </w:rPr>
              <w:t>Наименование характеристик и показателей, отражающих требования к содержанию градостроительного регламента</w:t>
            </w:r>
          </w:p>
        </w:tc>
        <w:tc>
          <w:tcPr>
            <w:tcW w:w="5386" w:type="dxa"/>
            <w:shd w:val="clear" w:color="auto" w:fill="FFFFFF"/>
          </w:tcPr>
          <w:p w:rsidR="00B65796" w:rsidRPr="007F6D33" w:rsidRDefault="00B65796" w:rsidP="00B2324A">
            <w:pPr>
              <w:pStyle w:val="ConsPlusNormal"/>
              <w:ind w:left="80" w:right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6D33">
              <w:rPr>
                <w:rFonts w:ascii="Times New Roman" w:hAnsi="Times New Roman" w:cs="Times New Roman"/>
                <w:b/>
                <w:sz w:val="20"/>
              </w:rPr>
              <w:t>Значения характеристик и показателей</w:t>
            </w:r>
          </w:p>
        </w:tc>
      </w:tr>
      <w:tr w:rsidR="00B65796" w:rsidRPr="007F6D33" w:rsidTr="00B2324A">
        <w:trPr>
          <w:trHeight w:val="338"/>
        </w:trPr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Сохраняемый или возобновляемый исторический композиционно-пространственный тип застройки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1 - 2-этажная традиционная деревянная, смешанная и каменная застройка</w:t>
            </w:r>
          </w:p>
        </w:tc>
      </w:tr>
      <w:tr w:rsidR="00B65796" w:rsidRPr="007F6D33" w:rsidTr="00B2324A">
        <w:trPr>
          <w:trHeight w:val="477"/>
        </w:trPr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Протяженность участка вдоль уличного фронта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20 - 35 м</w:t>
            </w:r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Характер организации уличного фронта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Дом, калитка, ворота, хозяйственная постройка. Дом, калитка, ворота</w:t>
            </w:r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Максимальный процент застройки земельного участка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Не более 20 процентов</w:t>
            </w:r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Максимальная площадь застройки отдельно стоящего объекта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Не более 300 кв. м</w:t>
            </w:r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Максимальная площадь застройки прочих зданий и сооружений (пристройки, навесы, хозяйственные и временные сооружения)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50 кв. м</w:t>
            </w:r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Минимальный процент площади озеленения земельного участка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Не менее 50 процентов</w:t>
            </w:r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Максимальная протяженность фасада вдоль улицы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Не более 15 м</w:t>
            </w:r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Минимальный размер интервалов в уличном фронте застройки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Не менее 10 м</w:t>
            </w:r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Отступ объекта капитального строительства от охраняемых линий застройки</w:t>
            </w:r>
            <w:r w:rsidRPr="007F6D33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Без отступа</w:t>
            </w:r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Максимальная этажность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Не более 2-х этажей</w:t>
            </w:r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Максимальная высота от существующего уровня земли до конька кровли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До 9 м</w:t>
            </w:r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Максимальная высота застройки прочих зданий и сооружений (пристройки, навесы, хозяйственные и временные сооружения)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Не более 6 м</w:t>
            </w:r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Композиционные схемы главных фасадов основных типов исторической застройки</w:t>
            </w:r>
            <w:r w:rsidRPr="007F6D33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5386" w:type="dxa"/>
          </w:tcPr>
          <w:p w:rsidR="00B65796" w:rsidRPr="007F6D33" w:rsidRDefault="009170E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w:anchor="P3197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1.3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215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1.3м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., </w:t>
            </w:r>
            <w:hyperlink w:anchor="P3216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1.3м.б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., </w:t>
            </w:r>
            <w:hyperlink w:anchor="P3253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1.3пп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., </w:t>
            </w:r>
            <w:hyperlink w:anchor="P3217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1.3пр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., </w:t>
            </w:r>
            <w:hyperlink w:anchor="P3254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1.3пп.пр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., </w:t>
            </w:r>
            <w:hyperlink w:anchor="P3271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1.4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272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1.4пр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., </w:t>
            </w:r>
            <w:hyperlink w:anchor="P3292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1.4пп.пр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., </w:t>
            </w:r>
            <w:hyperlink w:anchor="P3291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1.4 б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., </w:t>
            </w:r>
            <w:hyperlink w:anchor="P3308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1.5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321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1.5 пр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., </w:t>
            </w:r>
            <w:hyperlink w:anchor="P3322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1.5м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., </w:t>
            </w:r>
            <w:hyperlink w:anchor="P3340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1.5пп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., </w:t>
            </w:r>
            <w:hyperlink w:anchor="P3354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1.6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368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1.6 м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., </w:t>
            </w:r>
            <w:hyperlink w:anchor="P3381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1.6пп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., </w:t>
            </w:r>
            <w:hyperlink w:anchor="P3459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2.3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478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2.4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496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2.4пр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., </w:t>
            </w:r>
            <w:hyperlink w:anchor="P3514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2.4пп.пр.м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., </w:t>
            </w:r>
            <w:hyperlink w:anchor="P3533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2.5</w:t>
              </w:r>
            </w:hyperlink>
            <w:r w:rsidR="00B65796" w:rsidRPr="007F6D3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589" w:history="1">
              <w:r w:rsidR="00B65796" w:rsidRPr="007F6D33">
                <w:rPr>
                  <w:rFonts w:ascii="Times New Roman" w:hAnsi="Times New Roman" w:cs="Times New Roman"/>
                  <w:sz w:val="20"/>
                </w:rPr>
                <w:t>2.6</w:t>
              </w:r>
            </w:hyperlink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Архитектурно-стилевое решение (в том числе особенности оформления фасадов)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Архитектурный стиль: традиционная усадебная и многоквартирная застройка с использованием мотивов классицизма, деревянного модерна, русского стиля, деревянного узорочья с применением метрических и пропорциональных элементов фасадов, характерных для Тутаева XIX - нач. XX вв.</w:t>
            </w:r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Объемно-пространственные и силуэтные характеристики (в том числе угол наклона кровли, мезонин, слуховые окна, эркеры, фронтоны)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Крыши вальмовые с углом наклона 20 - 30 градусов, двускатные без перелома с углом наклона 30 - 40 градусов</w:t>
            </w:r>
          </w:p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Детали - мезонины, фронтоны, пилоны, аттики, выдвижные слуховые окна, иные элементы соответствующего стиля</w:t>
            </w:r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Основные отделочные материалы, заполнение оконных проемов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Стены - деревянный сруб, камень, кирпич с последующей штукатуркой и окраской</w:t>
            </w:r>
          </w:p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Кровля - преимущественно листовой непрофилированный металл с соединением фальцем</w:t>
            </w:r>
          </w:p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Заполнение оконных проемов - деревянные рамы, деревянные стеклопакеты с повторением традиционной расстекловки оконных проемов</w:t>
            </w:r>
          </w:p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Заполнение наружных дверных проемов - металлические с деревянной отделкой, деревянные двери как элементы соответствующего архитектурного стиля</w:t>
            </w:r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Цветовое решение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Окраска по штукатурке светлыми, пастельными тонами или побелка</w:t>
            </w:r>
          </w:p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 xml:space="preserve">Выделение деталей фасада - окон, наличников, карнизов контрастным цветовым решением, сочетающимся с цветом </w:t>
            </w:r>
            <w:r w:rsidRPr="007F6D33">
              <w:rPr>
                <w:rFonts w:ascii="Times New Roman" w:hAnsi="Times New Roman" w:cs="Times New Roman"/>
                <w:sz w:val="20"/>
              </w:rPr>
              <w:lastRenderedPageBreak/>
              <w:t>стен</w:t>
            </w:r>
          </w:p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Окраска деревянных домов: сруб без окраски, деревянная профилированная рейка с натуральными оттенками древесины или окрашенная в цвета: бордовый, зеленый, охра и пастельные цвета: салатовый, голубой, охра.</w:t>
            </w:r>
          </w:p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Детали белые</w:t>
            </w:r>
          </w:p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Цоколь: окраска в темно-серый и коричневый цвета</w:t>
            </w:r>
          </w:p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Кровля: окраска в красно-коричневые (сурик), темно-зеленые, оттенки серого</w:t>
            </w:r>
          </w:p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Не допускаются покрытия с высокой отражающей способностью, за исключением покрытий культовых зданий и сооружений</w:t>
            </w:r>
          </w:p>
        </w:tc>
      </w:tr>
      <w:tr w:rsidR="00B65796" w:rsidRPr="007F6D33" w:rsidTr="00B2324A">
        <w:tc>
          <w:tcPr>
            <w:tcW w:w="851" w:type="dxa"/>
          </w:tcPr>
          <w:p w:rsidR="00B65796" w:rsidRPr="007F6D33" w:rsidRDefault="00B65796" w:rsidP="00B23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3969" w:type="dxa"/>
          </w:tcPr>
          <w:p w:rsidR="00B65796" w:rsidRPr="007F6D33" w:rsidRDefault="00B65796" w:rsidP="00B23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Элементы благоустройства, в том числе ограды, малые архитектурные формы</w:t>
            </w:r>
          </w:p>
        </w:tc>
        <w:tc>
          <w:tcPr>
            <w:tcW w:w="5386" w:type="dxa"/>
          </w:tcPr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Максимальная высота ограждений земельных участков по красной линии до 2 м.</w:t>
            </w:r>
          </w:p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Ограждения, ворота, калитки должны быть выполнены в традиционных для исторической застройки формах и материалах:</w:t>
            </w:r>
          </w:p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На столбах: столбы - белый камень, красный кирпич, дерево; заполнение - дерево, металлические решетки</w:t>
            </w:r>
          </w:p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Деревянный сплошной забор по деревянным столбам или штакетник</w:t>
            </w:r>
          </w:p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Цвет: столбы - побелка, ограда - дерево с вертикальной или горизонтальной зашивкой, без окраски или окрашенное в сочетании с цветом здания, решетки черные</w:t>
            </w:r>
          </w:p>
          <w:p w:rsidR="00B65796" w:rsidRPr="007F6D33" w:rsidRDefault="00B65796" w:rsidP="00B232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6D33">
              <w:rPr>
                <w:rFonts w:ascii="Times New Roman" w:hAnsi="Times New Roman" w:cs="Times New Roman"/>
                <w:sz w:val="20"/>
              </w:rPr>
              <w:t>Не допускается применение ограждений по красной линии земельных участков из профилированных листов и сборных железобетонных элементов</w:t>
            </w:r>
          </w:p>
        </w:tc>
      </w:tr>
    </w:tbl>
    <w:p w:rsidR="00B65796" w:rsidRPr="007F6D33" w:rsidRDefault="00B65796" w:rsidP="00B65796">
      <w:pPr>
        <w:pStyle w:val="ConsPlusNormal"/>
        <w:ind w:right="-144"/>
        <w:jc w:val="both"/>
        <w:rPr>
          <w:rFonts w:ascii="Times New Roman" w:hAnsi="Times New Roman" w:cs="Times New Roman"/>
          <w:sz w:val="20"/>
        </w:rPr>
      </w:pPr>
      <w:r w:rsidRPr="007F6D33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Pr="007F6D33">
        <w:rPr>
          <w:rFonts w:ascii="Times New Roman" w:hAnsi="Times New Roman" w:cs="Times New Roman"/>
          <w:sz w:val="20"/>
        </w:rPr>
        <w:t xml:space="preserve">Охраняемые красные линии застройки приведены в </w:t>
      </w:r>
      <w:hyperlink w:anchor="P3171" w:history="1">
        <w:r w:rsidRPr="007F6D33">
          <w:rPr>
            <w:rFonts w:ascii="Times New Roman" w:hAnsi="Times New Roman" w:cs="Times New Roman"/>
            <w:sz w:val="20"/>
          </w:rPr>
          <w:t>приложении</w:t>
        </w:r>
      </w:hyperlink>
      <w:r w:rsidRPr="007F6D33">
        <w:rPr>
          <w:rFonts w:ascii="Times New Roman" w:hAnsi="Times New Roman" w:cs="Times New Roman"/>
          <w:sz w:val="20"/>
        </w:rPr>
        <w:t xml:space="preserve"> № 5 к Приказу Минкультуры России от 14.01.2019 г. № 16.</w:t>
      </w:r>
    </w:p>
    <w:p w:rsidR="00B65796" w:rsidRPr="007F6D33" w:rsidRDefault="00B65796" w:rsidP="00B65796">
      <w:pPr>
        <w:pStyle w:val="ConsPlusNormal"/>
        <w:ind w:right="-144"/>
        <w:jc w:val="both"/>
        <w:rPr>
          <w:rFonts w:ascii="Times New Roman" w:hAnsi="Times New Roman" w:cs="Times New Roman"/>
          <w:sz w:val="20"/>
        </w:rPr>
      </w:pPr>
      <w:r w:rsidRPr="007F6D33">
        <w:rPr>
          <w:rFonts w:ascii="Times New Roman" w:hAnsi="Times New Roman" w:cs="Times New Roman"/>
          <w:bCs/>
          <w:noProof/>
          <w:sz w:val="20"/>
          <w:vertAlign w:val="superscript"/>
        </w:rPr>
        <w:t>2</w:t>
      </w:r>
      <w:r w:rsidRPr="007F6D33">
        <w:rPr>
          <w:rFonts w:ascii="Times New Roman" w:hAnsi="Times New Roman" w:cs="Times New Roman"/>
          <w:sz w:val="20"/>
        </w:rPr>
        <w:t xml:space="preserve">Композиционные схемы главных фасадов основных типов исторической застройки приведены в </w:t>
      </w:r>
      <w:hyperlink w:anchor="P3171" w:history="1">
        <w:r w:rsidRPr="007F6D33">
          <w:rPr>
            <w:rFonts w:ascii="Times New Roman" w:hAnsi="Times New Roman" w:cs="Times New Roman"/>
            <w:sz w:val="20"/>
          </w:rPr>
          <w:t>приложении</w:t>
        </w:r>
      </w:hyperlink>
      <w:r w:rsidRPr="007F6D33">
        <w:rPr>
          <w:rFonts w:ascii="Times New Roman" w:hAnsi="Times New Roman" w:cs="Times New Roman"/>
          <w:sz w:val="20"/>
        </w:rPr>
        <w:t xml:space="preserve"> № 4 к Приказу Минкультуры России от 14.01.2019 г. № 16.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</w:pPr>
      <w:r w:rsidRPr="007F6D33">
        <w:t>Примечания: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</w:pPr>
      <w:r w:rsidRPr="007F6D33">
        <w:t xml:space="preserve">1. Для видов разрешенного использования земельных участков с кодами 2.1, 2.3: 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 xml:space="preserve">При наличии </w:t>
      </w:r>
      <w:r w:rsidRPr="007F6D33">
        <w:t>охраняемых красных линий застройки р</w:t>
      </w:r>
      <w:r w:rsidRPr="007F6D33">
        <w:rPr>
          <w:rFonts w:eastAsia="Calibri"/>
        </w:rPr>
        <w:t>асстояние от индивидуального жилого дома, жилого дома блокированной застройки до границы соседнего земельного участка вдоль уличного фронта должно быть не менее 5 м.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  <w:color w:val="000000"/>
        </w:rPr>
      </w:pPr>
      <w:r w:rsidRPr="007F6D33">
        <w:t xml:space="preserve">При отсутствии охраняемых красных линий застройки </w:t>
      </w:r>
      <w:r w:rsidRPr="007F6D33">
        <w:rPr>
          <w:rFonts w:eastAsia="Calibri"/>
          <w:color w:val="000000"/>
        </w:rPr>
        <w:t xml:space="preserve">индивидуальный жилой дом, жилой дом блокированной застройки должны отстоять от границы земельного участка со стороны территории общего пользования (улицы) не менее чем на 5 метров, со стороны территории общего пользования (проезда) не менее чем на 3 метра.  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  <w:color w:val="000000"/>
        </w:rPr>
      </w:pPr>
      <w:r w:rsidRPr="007F6D33">
        <w:rPr>
          <w:rFonts w:eastAsia="Calibri"/>
          <w:color w:val="000000"/>
        </w:rPr>
        <w:t xml:space="preserve">Хозяйственные постройки, индивидуальные гаражи должны отстоять от границы земельного участка со стороны территории общего пользования (улицы и проезда) не менее чем на 5 метров. 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Сараи для скота и птицы следует предусматривать на расстоянии от окон жилых помещений дома: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- одиночные или двойные - не менее 15 метров.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Расстояния от сараев для скота и птицы до шахтных колодцев общего пользования должно быть не менее 50 метров. Колодцы должны располагаться выше по потоку грунтовых вод.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Расстояния между жилыми домами при новом строительстве принимаются в соответствии с нормами противопожарной безопасности, инсоляции и освещённости.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До границы соседнего земельного участка расстояния по санитарно-бытовым условиям и в зависимости от степени огнестойкости должны быть не менее: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- от индивидуального дома - 3 метров;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- от постройки для содержания скота - 4 метров;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- от других построек (индивидуальных бань, от места стоянки индивидуального автомобиля и др.) - 1 метр;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- от стволов высокорослых деревьев - 4 метров;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- от стволов среднерослых деревьев - 2 метров;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- от кустарника - 1 метра;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- от внешних стен индивидуальных домов до колодцев на территории участка со стороны вводов инженерных сетей – не менее 6 м.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На территории жилой зоны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6 метров.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Расстояния до границ участков жилых домов составляют: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lastRenderedPageBreak/>
        <w:t>- от площадок с контейнерами и крупногабаритным мусором (ТКО, в т. ч. раздельного) не менее 20 метров;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- от газорегуляторных пунктов не менее 15 метров;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- от трансформаторных подстанций не менее 10 метров;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- от края лесопаркового массива не менее 20 метров;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- от границ земельного участка индивидуальной жилой застройки до земельного участка для строительства магазина не менее 20 м.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Допускается пристройка хозяйственного сарая, автостоянки, бани, теплицы к индивидуальному жилому дому с соблюдением требований санитарных, зооветеринарных и противопожарных норм.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В условиях нецентрализованного водоснабжения дворовые туалеты должны быть удалены от колодцев и каптажей родников общего пользования на расстояние не менее 50 метров.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На территории частного домовладения места расположения мусоросборников для ТКО, в т.ч. раздельного, дворовых туалетов и компостных устройств должны определяться домовладельцами. Мусоросборники для ТКО, в т. ч. раздельного, дворовые туалеты, выгребные септики и компостных устройства должны быть расположены на расстоянии не менее 4 метров от границ участка домовладения.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 xml:space="preserve">2. </w:t>
      </w:r>
      <w:r w:rsidRPr="007F6D33">
        <w:t>Для всех видов разрешенного использования земельных участков за исключением видов разрешенного использования с кодами 2.1, 2.3: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t>При отсутствии охраняемых красных линий застройки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</w:t>
      </w:r>
      <w:r w:rsidRPr="007F6D33">
        <w:rPr>
          <w:rFonts w:eastAsia="Calibri"/>
        </w:rPr>
        <w:t xml:space="preserve"> устанавливаются </w:t>
      </w:r>
      <w:r w:rsidRPr="007F6D33">
        <w:t xml:space="preserve">в соответствии с документацией по планировке территории, а при отсутствии такой документации - на основании результатов инженерных изысканий с учетом необходимости обеспечения требований технических регламентов, безопасности территорий, инженерно-технических требований, требований гражданской обороны, обеспечения предупреждения чрезвычайных ситуаций природного и техногенного характера, соблюдения требований охраны окружающей среды и экологической безопасности, санитарно-эпидемиологических требований, требований сохранения объектов культурного наследия и особо охраняемых природных территорий, региональных и местных нормативов градостроительного проектирования, обеспечения инвалидам условий для беспрепятственного доступа к объектам социального назначения, </w:t>
      </w:r>
      <w:r w:rsidRPr="007F6D33">
        <w:rPr>
          <w:rFonts w:eastAsia="Calibri"/>
        </w:rPr>
        <w:t>на основе расчетов инсоляции и освещенности, соблюдения противопожарных и бытовых разрывов, но не менее 2 м.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  <w:rPr>
          <w:rFonts w:eastAsia="Calibri"/>
        </w:rPr>
      </w:pPr>
      <w:r w:rsidRPr="007F6D33">
        <w:rPr>
          <w:rFonts w:eastAsia="Calibri"/>
        </w:rPr>
        <w:t>В случае строительства или реконструкции объекта капитального строительства на двух земельных участках, находящихся на правах собственности и (или) аренды у одного лица, м</w:t>
      </w:r>
      <w:r w:rsidRPr="007F6D33">
        <w:t>инимальные отступы от смежной границы таких участков в целях определения места допустимого размещения зданий, строений, сооружений</w:t>
      </w:r>
      <w:r w:rsidRPr="007F6D33">
        <w:rPr>
          <w:rFonts w:eastAsia="Calibri"/>
        </w:rPr>
        <w:t xml:space="preserve"> устанавливаются 0 м.</w:t>
      </w:r>
    </w:p>
    <w:p w:rsidR="00B65796" w:rsidRPr="007F6D33" w:rsidRDefault="00B65796" w:rsidP="00B65796">
      <w:pPr>
        <w:autoSpaceDE w:val="0"/>
        <w:autoSpaceDN w:val="0"/>
        <w:adjustRightInd w:val="0"/>
        <w:ind w:right="-144" w:firstLine="709"/>
        <w:jc w:val="both"/>
      </w:pPr>
      <w:r w:rsidRPr="007F6D33">
        <w:t>Минимальные отступы от границ земельных участков в целях определения мест допустимого размещения вспомогательных строений и сооружений устанавливаются 1 м.</w:t>
      </w:r>
    </w:p>
    <w:p w:rsidR="00B65796" w:rsidRPr="007F6D33" w:rsidRDefault="00B65796" w:rsidP="00B65796">
      <w:pPr>
        <w:ind w:right="-2" w:firstLine="567"/>
        <w:jc w:val="both"/>
        <w:rPr>
          <w:b/>
          <w:color w:val="FF0000"/>
        </w:rPr>
      </w:pPr>
    </w:p>
    <w:p w:rsidR="00B65796" w:rsidRPr="007F6D33" w:rsidRDefault="00B65796" w:rsidP="00B6579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F6D33">
        <w:rPr>
          <w:rFonts w:ascii="Times New Roman" w:hAnsi="Times New Roman" w:cs="Times New Roman"/>
          <w:bCs/>
        </w:rPr>
        <w:t xml:space="preserve">В соответствии с </w:t>
      </w:r>
      <w:r w:rsidRPr="007F6D33">
        <w:rPr>
          <w:rFonts w:ascii="Times New Roman" w:hAnsi="Times New Roman" w:cs="Times New Roman"/>
        </w:rPr>
        <w:t>Проектом охранных зон памятников истории и культуры города Тутаева, утвержденным Решением исполнительного комитета Ярославского областного Совета народных депутатов от 23.11.1990 № 371, земельный участок полностью расположен в границах охранной зоны памятников истории и культуры.</w:t>
      </w:r>
    </w:p>
    <w:p w:rsidR="00B65796" w:rsidRPr="007F6D33" w:rsidRDefault="00B65796" w:rsidP="00B65796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804"/>
      </w:tblGrid>
      <w:tr w:rsidR="00B65796" w:rsidRPr="007F6D33" w:rsidTr="00B2324A">
        <w:tc>
          <w:tcPr>
            <w:tcW w:w="10065" w:type="dxa"/>
            <w:gridSpan w:val="2"/>
          </w:tcPr>
          <w:p w:rsidR="00B65796" w:rsidRPr="007F6D33" w:rsidRDefault="00B65796" w:rsidP="00B2324A">
            <w:pPr>
              <w:jc w:val="center"/>
              <w:rPr>
                <w:b/>
              </w:rPr>
            </w:pPr>
            <w:r w:rsidRPr="007F6D33">
              <w:rPr>
                <w:b/>
              </w:rPr>
              <w:t>Основные положения по охранной зоне</w:t>
            </w:r>
          </w:p>
        </w:tc>
      </w:tr>
      <w:tr w:rsidR="00B65796" w:rsidRPr="007F6D33" w:rsidTr="00B2324A">
        <w:tc>
          <w:tcPr>
            <w:tcW w:w="3261" w:type="dxa"/>
          </w:tcPr>
          <w:p w:rsidR="00B65796" w:rsidRPr="007F6D33" w:rsidRDefault="00B65796" w:rsidP="00B2324A">
            <w:pPr>
              <w:jc w:val="center"/>
              <w:rPr>
                <w:b/>
              </w:rPr>
            </w:pPr>
            <w:r w:rsidRPr="007F6D33">
              <w:rPr>
                <w:b/>
              </w:rPr>
              <w:t>В зоне запрещается</w:t>
            </w:r>
          </w:p>
        </w:tc>
        <w:tc>
          <w:tcPr>
            <w:tcW w:w="6804" w:type="dxa"/>
          </w:tcPr>
          <w:p w:rsidR="00B65796" w:rsidRPr="007F6D33" w:rsidRDefault="00B65796" w:rsidP="00B2324A">
            <w:pPr>
              <w:jc w:val="center"/>
              <w:rPr>
                <w:b/>
              </w:rPr>
            </w:pPr>
            <w:r w:rsidRPr="007F6D33">
              <w:rPr>
                <w:b/>
              </w:rPr>
              <w:t>В зоне требуется</w:t>
            </w:r>
          </w:p>
        </w:tc>
      </w:tr>
      <w:tr w:rsidR="00B65796" w:rsidRPr="007F6D33" w:rsidTr="00B2324A">
        <w:trPr>
          <w:trHeight w:val="416"/>
        </w:trPr>
        <w:tc>
          <w:tcPr>
            <w:tcW w:w="3261" w:type="dxa"/>
          </w:tcPr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Изменение структуры или облика памятников, искажение красных линий;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Снос ценных исторических зданий или искажение их облика;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Мероприятия, наносящие ущерб памятникам и их среде, физическому сокращению, восприятию, функционированию;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 xml:space="preserve">Строительство зданий с протяженными фасадами (более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7F6D33">
                <w:t>20 метров</w:t>
              </w:r>
            </w:smartTag>
            <w:r w:rsidRPr="007F6D33">
              <w:t>);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Строительство во внутриквартальных пространствах;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Строительство типовых детских садов и школ;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Создание искусственных берегоукрепительных сооружений;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lastRenderedPageBreak/>
              <w:t>Создание развязок в разных уровнях;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Трассировка магистралей общегородского значения;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Расширение улиц, укрепление кварталов;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Превышение расчетного уровня застройки.</w:t>
            </w:r>
          </w:p>
        </w:tc>
        <w:tc>
          <w:tcPr>
            <w:tcW w:w="6804" w:type="dxa"/>
          </w:tcPr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lastRenderedPageBreak/>
              <w:t>Полное сохранение исторической среды и восстановление утраченных зданий и элементов, формирующих панораму города или улицы;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Вид реконструкции – регенерация;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Реставрация памятников, исторических зданий, модернизация сохраняемых зданий, санация застройки;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Прокладка инженерных сетей;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Снос ветхого фонда, не имеющего ландшафтной и пространственной ценности;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 xml:space="preserve">Компенсационное строительство на тех же участках, высота зданий с кровлей не более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7F6D33">
                <w:t>3 метров</w:t>
              </w:r>
            </w:smartTag>
            <w:r w:rsidRPr="007F6D33">
              <w:t xml:space="preserve">, длина уличного фасада не более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7F6D33">
                <w:t>20 метров</w:t>
              </w:r>
            </w:smartTag>
            <w:r w:rsidRPr="007F6D33">
              <w:t>, кровли скатные, характер застройки – усадебный с прозорами;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Архитектурный облик новых зданий полностью подчинен сложившемуся: простые объемы с декором фасадов (в соответствии с типологией – см. чертежи);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Новые здания должны располагаться по красным линиям на месте утраченных;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Новое строительство до 8 метров, не искажающее облика окружающей исторической среды;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Возможен перенос ценных деревянных зданий из района реконструкции;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 xml:space="preserve">Ликвидация высокой зелени, закрывающей обзор архитектурных </w:t>
            </w:r>
            <w:r w:rsidRPr="007F6D33">
              <w:lastRenderedPageBreak/>
              <w:t>ансамблей, благоустройство склонов, улиц, оврагов, площадей;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Учреждения обслуживания следует размещать преимущественно в сложившемся фонде;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Для обслуживания туристов предусмотреть широкую сеть специализированных учреждений торговли, жилья, питания;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Сохранять первоначальную функцию сложившегося фонда, в том числе и жилую;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Переоборудовать памятники архитектуры под музеи, библиотеки, выставки, гостиницы, научные учреждения с использованием их в культурно-просветительных, туристско-экскурсионных и воспитательных целях, а также в хозяйственных целях, если это не наносит ущерба сохранности памятников;</w:t>
            </w:r>
          </w:p>
          <w:p w:rsidR="00B65796" w:rsidRPr="007F6D33" w:rsidRDefault="00B65796" w:rsidP="00B65796">
            <w:pPr>
              <w:numPr>
                <w:ilvl w:val="0"/>
                <w:numId w:val="14"/>
              </w:numPr>
              <w:jc w:val="both"/>
            </w:pPr>
            <w:r w:rsidRPr="007F6D33">
              <w:t>Сохранить структуру домовладений и кварталов.</w:t>
            </w:r>
          </w:p>
          <w:p w:rsidR="00B65796" w:rsidRPr="007F6D33" w:rsidRDefault="00B65796" w:rsidP="00B2324A">
            <w:pPr>
              <w:ind w:left="360"/>
              <w:jc w:val="both"/>
            </w:pPr>
          </w:p>
        </w:tc>
      </w:tr>
    </w:tbl>
    <w:p w:rsidR="00B65796" w:rsidRPr="007F6D33" w:rsidRDefault="00B65796" w:rsidP="00B65796">
      <w:pPr>
        <w:ind w:left="14" w:firstLine="696"/>
        <w:jc w:val="both"/>
        <w:rPr>
          <w:b/>
          <w:u w:val="single"/>
        </w:rPr>
      </w:pPr>
    </w:p>
    <w:p w:rsidR="00B65796" w:rsidRPr="007F6D33" w:rsidRDefault="001D1E6E" w:rsidP="00B65796">
      <w:pPr>
        <w:pStyle w:val="a3"/>
        <w:ind w:firstLine="0"/>
        <w:jc w:val="center"/>
        <w:rPr>
          <w:b/>
          <w:color w:val="000000"/>
          <w:spacing w:val="1"/>
        </w:rPr>
      </w:pPr>
      <w:r w:rsidRPr="007F6D33">
        <w:rPr>
          <w:b/>
          <w:color w:val="000000"/>
          <w:spacing w:val="1"/>
        </w:rPr>
        <w:t>3.6</w:t>
      </w:r>
      <w:r w:rsidR="00B65796" w:rsidRPr="007F6D33">
        <w:rPr>
          <w:b/>
          <w:color w:val="000000"/>
          <w:spacing w:val="1"/>
        </w:rPr>
        <w:t xml:space="preserve"> 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B65796" w:rsidRPr="007F6D33" w:rsidRDefault="00B65796" w:rsidP="00B65796">
      <w:pPr>
        <w:pStyle w:val="a3"/>
        <w:ind w:firstLine="0"/>
        <w:jc w:val="both"/>
        <w:rPr>
          <w:color w:val="000000"/>
          <w:spacing w:val="1"/>
        </w:rPr>
      </w:pP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/>
      </w:tblPr>
      <w:tblGrid>
        <w:gridCol w:w="2410"/>
        <w:gridCol w:w="7655"/>
      </w:tblGrid>
      <w:tr w:rsidR="00B65796" w:rsidRPr="007F6D33" w:rsidTr="00B2324A">
        <w:trPr>
          <w:trHeight w:val="584"/>
        </w:trPr>
        <w:tc>
          <w:tcPr>
            <w:tcW w:w="2410" w:type="dxa"/>
            <w:shd w:val="clear" w:color="auto" w:fill="auto"/>
          </w:tcPr>
          <w:p w:rsidR="00B65796" w:rsidRPr="007F6D33" w:rsidRDefault="00B65796" w:rsidP="00B2324A">
            <w:pPr>
              <w:spacing w:line="259" w:lineRule="auto"/>
              <w:ind w:left="46"/>
              <w:rPr>
                <w:lang w:eastAsia="en-US"/>
              </w:rPr>
            </w:pPr>
            <w:r w:rsidRPr="007F6D33">
              <w:rPr>
                <w:color w:val="000000"/>
                <w:lang w:eastAsia="en-US"/>
              </w:rPr>
              <w:t>Возможность</w:t>
            </w:r>
            <w:r w:rsidRPr="007F6D33">
              <w:rPr>
                <w:color w:val="000000"/>
                <w:lang w:eastAsia="en-US"/>
              </w:rPr>
              <w:tab/>
              <w:t xml:space="preserve"> подключения к сетям  водоснабжения и водоотведения</w:t>
            </w:r>
          </w:p>
        </w:tc>
        <w:tc>
          <w:tcPr>
            <w:tcW w:w="7655" w:type="dxa"/>
            <w:shd w:val="clear" w:color="auto" w:fill="auto"/>
          </w:tcPr>
          <w:p w:rsidR="00B65796" w:rsidRPr="007F6D33" w:rsidRDefault="00B65796" w:rsidP="00B2324A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7F6D33">
              <w:rPr>
                <w:rFonts w:eastAsia="Calibri"/>
                <w:u w:val="single"/>
                <w:lang w:eastAsia="en-US"/>
              </w:rPr>
              <w:t xml:space="preserve">ООО «Чистая вода» №898 от 13.10.2022: </w:t>
            </w:r>
            <w:r w:rsidRPr="007F6D33">
              <w:rPr>
                <w:rFonts w:eastAsia="Calibri"/>
                <w:lang w:eastAsia="en-US"/>
              </w:rPr>
              <w:t xml:space="preserve"> Техническая возможность подключения сетей водоснабжения имеется. </w:t>
            </w:r>
          </w:p>
          <w:p w:rsidR="00B65796" w:rsidRPr="007F6D33" w:rsidRDefault="00B65796" w:rsidP="00B2324A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7F6D33">
              <w:rPr>
                <w:rFonts w:eastAsia="Calibri"/>
                <w:u w:val="single"/>
                <w:lang w:eastAsia="en-US"/>
              </w:rPr>
              <w:t>ООО «Водосток» №517 от 13.10.2022:</w:t>
            </w:r>
            <w:r w:rsidRPr="007F6D33">
              <w:rPr>
                <w:rFonts w:eastAsia="Calibri"/>
                <w:lang w:eastAsia="en-US"/>
              </w:rPr>
              <w:t xml:space="preserve"> Техническая возможность подключения сетей водоотведения имеется. </w:t>
            </w:r>
          </w:p>
          <w:p w:rsidR="00B65796" w:rsidRPr="007F6D33" w:rsidRDefault="00B65796" w:rsidP="00B2324A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7F6D33">
              <w:rPr>
                <w:rFonts w:eastAsia="Calibri"/>
                <w:u w:val="single"/>
                <w:lang w:eastAsia="en-US"/>
              </w:rPr>
              <w:t>Предоставление технических условий подключения объекта капитального строительства к сетям инженерно-</w:t>
            </w:r>
            <w:r w:rsidRPr="007F6D33">
              <w:rPr>
                <w:rFonts w:eastAsia="Calibri"/>
                <w:lang w:eastAsia="en-US"/>
              </w:rPr>
              <w:t>технического обеспечения в соответствии с Постановлением Правительства РФ от 13.02.2006 №83 «Об утверждении Правил определения и предоставления технических условий подключения объекта капитального строительства к сетям инженерно- технического  обеспечения и Правил подключения объекта капитального строительства к сетям инженерно-технического обеспечения».</w:t>
            </w:r>
          </w:p>
          <w:p w:rsidR="00B65796" w:rsidRPr="007F6D33" w:rsidRDefault="00B65796" w:rsidP="00B2324A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7F6D33">
              <w:rPr>
                <w:rFonts w:eastAsia="Calibri"/>
                <w:u w:val="single"/>
                <w:lang w:eastAsia="en-US"/>
              </w:rPr>
              <w:t>Тариф за подключение (технологическое присоединение) отсутствует, подключение производиться за счет застройщика.</w:t>
            </w:r>
          </w:p>
          <w:p w:rsidR="00B65796" w:rsidRPr="007F6D33" w:rsidRDefault="00B65796" w:rsidP="00B2324A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</w:p>
        </w:tc>
      </w:tr>
      <w:tr w:rsidR="00B65796" w:rsidRPr="007F6D33" w:rsidTr="00B2324A">
        <w:trPr>
          <w:trHeight w:val="702"/>
        </w:trPr>
        <w:tc>
          <w:tcPr>
            <w:tcW w:w="2410" w:type="dxa"/>
            <w:shd w:val="clear" w:color="auto" w:fill="auto"/>
          </w:tcPr>
          <w:p w:rsidR="00B65796" w:rsidRPr="007F6D33" w:rsidRDefault="00B65796" w:rsidP="00B2324A">
            <w:pPr>
              <w:spacing w:line="259" w:lineRule="auto"/>
              <w:ind w:left="46"/>
              <w:rPr>
                <w:lang w:eastAsia="en-US"/>
              </w:rPr>
            </w:pPr>
            <w:r w:rsidRPr="007F6D33">
              <w:rPr>
                <w:color w:val="000000"/>
                <w:lang w:eastAsia="en-US"/>
              </w:rPr>
              <w:t xml:space="preserve">Возможность подключения к сетям </w:t>
            </w:r>
          </w:p>
        </w:tc>
        <w:tc>
          <w:tcPr>
            <w:tcW w:w="7655" w:type="dxa"/>
            <w:shd w:val="clear" w:color="auto" w:fill="auto"/>
          </w:tcPr>
          <w:p w:rsidR="00B65796" w:rsidRPr="007F6D33" w:rsidRDefault="00B65796" w:rsidP="00B2324A">
            <w:pPr>
              <w:jc w:val="both"/>
              <w:rPr>
                <w:u w:val="single"/>
              </w:rPr>
            </w:pPr>
            <w:r w:rsidRPr="007F6D33">
              <w:rPr>
                <w:u w:val="single"/>
              </w:rPr>
              <w:t xml:space="preserve">ОАО «Газпром Газораспределение Ярославль»  №Т- 1481 от 19.10.2022г. возможность технологического присоединения существует. </w:t>
            </w:r>
          </w:p>
          <w:p w:rsidR="00B65796" w:rsidRPr="007F6D33" w:rsidRDefault="00B65796" w:rsidP="00B2324A">
            <w:pPr>
              <w:jc w:val="both"/>
              <w:rPr>
                <w:u w:val="single"/>
              </w:rPr>
            </w:pPr>
            <w:r w:rsidRPr="007F6D33">
              <w:rPr>
                <w:u w:val="single"/>
              </w:rPr>
              <w:t>Срок подключения к сети газораспределения, срок действия технических условий и сумма за подключение устанавливается в соответствии с Правилами подключения газоиспользующего оборудования  и объектов капитального строительства к сетям газораспределения». Утвержденными Постановлением Правительства РФ №1547 от 13.09.2021г.</w:t>
            </w:r>
          </w:p>
          <w:p w:rsidR="00B65796" w:rsidRPr="007F6D33" w:rsidRDefault="00B65796" w:rsidP="00B2324A">
            <w:pPr>
              <w:jc w:val="both"/>
              <w:rPr>
                <w:u w:val="single"/>
              </w:rPr>
            </w:pPr>
            <w:r w:rsidRPr="007F6D33">
              <w:rPr>
                <w:u w:val="single"/>
              </w:rPr>
              <w:t>Срок действия технических условий составляет шесть месяцев.</w:t>
            </w:r>
          </w:p>
          <w:p w:rsidR="00B65796" w:rsidRPr="007F6D33" w:rsidRDefault="00B65796" w:rsidP="00B2324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65796" w:rsidRPr="007F6D33" w:rsidTr="00B2324A">
        <w:trPr>
          <w:trHeight w:val="288"/>
        </w:trPr>
        <w:tc>
          <w:tcPr>
            <w:tcW w:w="2410" w:type="dxa"/>
            <w:shd w:val="clear" w:color="auto" w:fill="auto"/>
          </w:tcPr>
          <w:p w:rsidR="00B65796" w:rsidRPr="007F6D33" w:rsidRDefault="00B65796" w:rsidP="00B2324A">
            <w:pPr>
              <w:spacing w:line="259" w:lineRule="auto"/>
              <w:ind w:left="46"/>
              <w:rPr>
                <w:rFonts w:eastAsia="Calibri"/>
                <w:color w:val="000000"/>
                <w:lang w:eastAsia="en-US"/>
              </w:rPr>
            </w:pPr>
            <w:r w:rsidRPr="007F6D33">
              <w:rPr>
                <w:color w:val="000000"/>
                <w:lang w:eastAsia="en-US"/>
              </w:rPr>
              <w:t>Точка подключения к электрическим сетям</w:t>
            </w:r>
          </w:p>
        </w:tc>
        <w:tc>
          <w:tcPr>
            <w:tcW w:w="7655" w:type="dxa"/>
            <w:shd w:val="clear" w:color="auto" w:fill="auto"/>
          </w:tcPr>
          <w:p w:rsidR="00B65796" w:rsidRPr="007F6D33" w:rsidRDefault="00B65796" w:rsidP="00B2324A">
            <w:pPr>
              <w:jc w:val="both"/>
              <w:rPr>
                <w:u w:val="single"/>
              </w:rPr>
            </w:pPr>
            <w:r w:rsidRPr="007F6D33">
              <w:rPr>
                <w:u w:val="single"/>
              </w:rPr>
              <w:t>МУП ТМР «Горэлектросеть» от 18.10.2022 - Возможность подключения к электрическим сетям имеется. Ближайшая опора существующей воздушной линии напряжением 0,4 кВ.</w:t>
            </w:r>
          </w:p>
          <w:p w:rsidR="00B65796" w:rsidRPr="007F6D33" w:rsidRDefault="00B65796" w:rsidP="00B2324A">
            <w:pPr>
              <w:jc w:val="both"/>
            </w:pPr>
            <w:r w:rsidRPr="007F6D33">
              <w:rPr>
                <w:u w:val="single"/>
              </w:rPr>
              <w:t xml:space="preserve">Объемы строительства и размер платы за технологическое присоединение, срок подключения и объем необходимого строительства объектов электросетевого хозяйства будут определены при заключении договора об осуществлении технологического присоединения к электрическим сетям в соответствии с «Правилами технологического присоединения 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27.04.2004 №861. </w:t>
            </w:r>
          </w:p>
          <w:p w:rsidR="00B65796" w:rsidRPr="007F6D33" w:rsidRDefault="00B65796" w:rsidP="00B2324A">
            <w:pPr>
              <w:jc w:val="both"/>
              <w:rPr>
                <w:color w:val="FF0000"/>
                <w:lang w:eastAsia="en-US"/>
              </w:rPr>
            </w:pPr>
          </w:p>
        </w:tc>
      </w:tr>
    </w:tbl>
    <w:p w:rsidR="00B65796" w:rsidRPr="007F6D33" w:rsidRDefault="00B65796" w:rsidP="00B65796">
      <w:pPr>
        <w:ind w:left="14" w:firstLine="696"/>
        <w:jc w:val="both"/>
        <w:rPr>
          <w:b/>
          <w:color w:val="000000"/>
        </w:rPr>
      </w:pPr>
      <w:r w:rsidRPr="007F6D33">
        <w:rPr>
          <w:color w:val="000000"/>
          <w:lang w:eastAsia="en-US"/>
        </w:rPr>
        <w:t>Настоящие технические условия подлежат уточнению на стадии проектирования капитальных объектов на застраиваемом земельном участке.</w:t>
      </w:r>
    </w:p>
    <w:p w:rsidR="00D04455" w:rsidRPr="007F6D33" w:rsidRDefault="001D1E6E" w:rsidP="00D04455">
      <w:pPr>
        <w:tabs>
          <w:tab w:val="left" w:pos="709"/>
        </w:tabs>
        <w:jc w:val="both"/>
      </w:pPr>
      <w:r w:rsidRPr="007F6D33">
        <w:rPr>
          <w:b/>
        </w:rPr>
        <w:t>4</w:t>
      </w:r>
      <w:r w:rsidR="00D04455" w:rsidRPr="007F6D33">
        <w:rPr>
          <w:b/>
        </w:rPr>
        <w:t xml:space="preserve">. </w:t>
      </w:r>
      <w:r w:rsidR="00D04455" w:rsidRPr="007F6D33">
        <w:rPr>
          <w:b/>
          <w:u w:val="single"/>
        </w:rPr>
        <w:t>Лот №2.</w:t>
      </w:r>
      <w:r w:rsidR="00D04455" w:rsidRPr="007F6D33">
        <w:t xml:space="preserve"> Аукцион на  право заключения договора аренды земельного участка проводится на основании Постановления Администрации Тутаевского муниципального района от </w:t>
      </w:r>
      <w:r w:rsidR="007F6D33" w:rsidRPr="007F6D33">
        <w:t>25.07</w:t>
      </w:r>
      <w:r w:rsidR="00D04455" w:rsidRPr="007F6D33">
        <w:t xml:space="preserve">.2024 № </w:t>
      </w:r>
      <w:r w:rsidR="007F6D33" w:rsidRPr="007F6D33">
        <w:t>205</w:t>
      </w:r>
      <w:r w:rsidR="00D04455" w:rsidRPr="007F6D33">
        <w:t>-з «О проведении аукциона на право заключения договора аренды земельного участка в электронной форме».</w:t>
      </w:r>
    </w:p>
    <w:p w:rsidR="00D04455" w:rsidRPr="007F6D33" w:rsidRDefault="00D04455" w:rsidP="00D04455">
      <w:pPr>
        <w:jc w:val="both"/>
      </w:pPr>
      <w:r w:rsidRPr="007F6D33">
        <w:tab/>
      </w:r>
      <w:r w:rsidRPr="007F6D33">
        <w:rPr>
          <w:b/>
        </w:rPr>
        <w:t>4.</w:t>
      </w:r>
      <w:r w:rsidR="001D1E6E" w:rsidRPr="007F6D33">
        <w:rPr>
          <w:b/>
        </w:rPr>
        <w:t>1</w:t>
      </w:r>
      <w:r w:rsidRPr="007F6D33">
        <w:t xml:space="preserve">   Аукцион проводится в соответствии с Земельным кодексом Российской Федерации.</w:t>
      </w:r>
    </w:p>
    <w:p w:rsidR="00D04455" w:rsidRPr="007F6D33" w:rsidRDefault="001D1E6E" w:rsidP="00D04455">
      <w:pPr>
        <w:pStyle w:val="2"/>
        <w:ind w:left="709" w:firstLine="0"/>
        <w:rPr>
          <w:b/>
        </w:rPr>
      </w:pPr>
      <w:r w:rsidRPr="007F6D33">
        <w:rPr>
          <w:b/>
        </w:rPr>
        <w:t>4</w:t>
      </w:r>
      <w:r w:rsidR="00D04455" w:rsidRPr="007F6D33">
        <w:rPr>
          <w:b/>
        </w:rPr>
        <w:t>.</w:t>
      </w:r>
      <w:r w:rsidRPr="007F6D33">
        <w:rPr>
          <w:b/>
        </w:rPr>
        <w:t>2</w:t>
      </w:r>
      <w:r w:rsidR="00D04455" w:rsidRPr="007F6D33">
        <w:rPr>
          <w:b/>
        </w:rPr>
        <w:t xml:space="preserve"> Сведения о предмете аукциона.</w:t>
      </w:r>
    </w:p>
    <w:p w:rsidR="00D04455" w:rsidRPr="007F6D33" w:rsidRDefault="00D04455" w:rsidP="00D04455">
      <w:pPr>
        <w:pStyle w:val="2"/>
        <w:ind w:left="709" w:firstLine="0"/>
      </w:pPr>
      <w:r w:rsidRPr="007F6D33">
        <w:t xml:space="preserve">Предмет аукциона: право на заключение договора аренды земельного участка. </w:t>
      </w:r>
    </w:p>
    <w:p w:rsidR="00D04455" w:rsidRPr="007F6D33" w:rsidRDefault="00D04455" w:rsidP="00D04455">
      <w:pPr>
        <w:pStyle w:val="2"/>
        <w:ind w:left="709" w:firstLine="0"/>
      </w:pPr>
      <w:r w:rsidRPr="007F6D33">
        <w:lastRenderedPageBreak/>
        <w:t>Местоположение (адрес) земельного участка: Российская Федерация, Ярославская область, муниципальный район Тутаевский, городское поселение Тутаев, город Тутаев, ул.Железнодорожная, земельный участок 6.</w:t>
      </w:r>
    </w:p>
    <w:p w:rsidR="00D04455" w:rsidRPr="007F6D33" w:rsidRDefault="00D04455" w:rsidP="00D04455">
      <w:pPr>
        <w:pStyle w:val="2"/>
        <w:ind w:firstLine="709"/>
      </w:pPr>
      <w:r w:rsidRPr="007F6D33">
        <w:t>Площадь земельного участка: 1437 кв.м.</w:t>
      </w:r>
    </w:p>
    <w:p w:rsidR="00D04455" w:rsidRPr="007F6D33" w:rsidRDefault="00D04455" w:rsidP="00D04455">
      <w:pPr>
        <w:pStyle w:val="2"/>
        <w:ind w:firstLine="709"/>
      </w:pPr>
      <w:r w:rsidRPr="007F6D33">
        <w:t>Кадастровый номер земельного участка: 76:21:010201:821.</w:t>
      </w:r>
    </w:p>
    <w:p w:rsidR="00D04455" w:rsidRPr="007F6D33" w:rsidRDefault="00D04455" w:rsidP="00D04455">
      <w:pPr>
        <w:pStyle w:val="a3"/>
        <w:tabs>
          <w:tab w:val="left" w:pos="709"/>
        </w:tabs>
        <w:ind w:firstLine="709"/>
        <w:jc w:val="both"/>
      </w:pPr>
      <w:r w:rsidRPr="007F6D33">
        <w:t xml:space="preserve">Категория земель: земли населенных пунктов. </w:t>
      </w:r>
    </w:p>
    <w:p w:rsidR="00D04455" w:rsidRPr="007F6D33" w:rsidRDefault="00D04455" w:rsidP="00D04455">
      <w:pPr>
        <w:pStyle w:val="a3"/>
        <w:tabs>
          <w:tab w:val="left" w:pos="709"/>
        </w:tabs>
        <w:ind w:firstLine="709"/>
        <w:jc w:val="both"/>
      </w:pPr>
      <w:r w:rsidRPr="007F6D33">
        <w:t>Разрешенное использование земельного участка: склад.</w:t>
      </w:r>
    </w:p>
    <w:p w:rsidR="00D04455" w:rsidRPr="007F6D33" w:rsidRDefault="00D04455" w:rsidP="00D04455">
      <w:pPr>
        <w:pStyle w:val="a3"/>
        <w:tabs>
          <w:tab w:val="left" w:pos="709"/>
        </w:tabs>
        <w:ind w:firstLine="709"/>
        <w:jc w:val="both"/>
      </w:pPr>
      <w:r w:rsidRPr="007F6D33">
        <w:t>Территориальная зона: К-коммунально-складская зона.</w:t>
      </w:r>
    </w:p>
    <w:p w:rsidR="00D04455" w:rsidRPr="007F6D33" w:rsidRDefault="00D04455" w:rsidP="00D04455">
      <w:pPr>
        <w:pStyle w:val="2"/>
        <w:ind w:firstLine="709"/>
        <w:rPr>
          <w:bCs/>
          <w:color w:val="000000"/>
        </w:rPr>
      </w:pPr>
      <w:r w:rsidRPr="007F6D33">
        <w:rPr>
          <w:bCs/>
          <w:color w:val="000000"/>
        </w:rPr>
        <w:t>Сведения о правах на земельный участок (на основании выписки из ЕГРН): сведения отсутствуют.</w:t>
      </w:r>
    </w:p>
    <w:p w:rsidR="00D04455" w:rsidRPr="007F6D33" w:rsidRDefault="00D04455" w:rsidP="00D04455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7F6D33">
        <w:rPr>
          <w:rFonts w:ascii="Times New Roman" w:hAnsi="Times New Roman" w:cs="Times New Roman"/>
          <w:bCs/>
          <w:color w:val="000000"/>
        </w:rPr>
        <w:t xml:space="preserve">                Сведения об ограничениях прав на земельный участок, об обременениях земельного  участка, в том числе</w:t>
      </w:r>
      <w:r w:rsidRPr="007F6D33">
        <w:rPr>
          <w:rFonts w:ascii="Times New Roman" w:hAnsi="Times New Roman" w:cs="Times New Roman"/>
        </w:rPr>
        <w:t>особые условия использования территории</w:t>
      </w:r>
      <w:r w:rsidRPr="007F6D33">
        <w:rPr>
          <w:rFonts w:ascii="Times New Roman" w:hAnsi="Times New Roman" w:cs="Times New Roman"/>
          <w:bCs/>
          <w:color w:val="000000"/>
        </w:rPr>
        <w:t>:</w:t>
      </w:r>
      <w:r w:rsidRPr="007F6D33">
        <w:rPr>
          <w:rFonts w:ascii="Times New Roman" w:hAnsi="Times New Roman" w:cs="Times New Roman"/>
          <w:bCs/>
        </w:rPr>
        <w:t xml:space="preserve">  отсутствуют.</w:t>
      </w:r>
    </w:p>
    <w:p w:rsidR="00D04455" w:rsidRPr="007F6D33" w:rsidRDefault="00D04455" w:rsidP="00D04455">
      <w:pPr>
        <w:pStyle w:val="a3"/>
        <w:ind w:firstLine="709"/>
        <w:jc w:val="both"/>
      </w:pPr>
      <w:r w:rsidRPr="007F6D33">
        <w:t xml:space="preserve">Сведения о документации по планировке территории: сведения отсутствуют. </w:t>
      </w:r>
    </w:p>
    <w:p w:rsidR="00D04455" w:rsidRPr="007F6D33" w:rsidRDefault="00D04455" w:rsidP="00D04455">
      <w:pPr>
        <w:jc w:val="both"/>
      </w:pPr>
      <w:r w:rsidRPr="007F6D33">
        <w:rPr>
          <w:color w:val="000000"/>
          <w:lang w:eastAsia="en-US"/>
        </w:rPr>
        <w:tab/>
      </w:r>
      <w:r w:rsidRPr="007F6D33">
        <w:t xml:space="preserve">Начальная цена предмета аукциона: 52562 </w:t>
      </w:r>
      <w:r w:rsidRPr="007F6D33">
        <w:rPr>
          <w:bCs/>
          <w:iCs/>
        </w:rPr>
        <w:t xml:space="preserve">руб. 58 коп.. </w:t>
      </w:r>
    </w:p>
    <w:p w:rsidR="00D04455" w:rsidRPr="007F6D33" w:rsidRDefault="00D04455" w:rsidP="00D04455">
      <w:pPr>
        <w:ind w:left="14" w:firstLine="696"/>
        <w:jc w:val="both"/>
      </w:pPr>
      <w:r w:rsidRPr="007F6D33">
        <w:t xml:space="preserve">Шаг аукциона: 1576 руб.87 коп. </w:t>
      </w:r>
    </w:p>
    <w:p w:rsidR="00D04455" w:rsidRPr="007F6D33" w:rsidRDefault="00D04455" w:rsidP="00D04455">
      <w:pPr>
        <w:ind w:left="14" w:firstLine="696"/>
        <w:jc w:val="both"/>
      </w:pPr>
      <w:r w:rsidRPr="007F6D33">
        <w:t>Размер задатка: 10512 рублей 51 коп.</w:t>
      </w:r>
    </w:p>
    <w:p w:rsidR="00D04455" w:rsidRPr="007F6D33" w:rsidRDefault="00D04455" w:rsidP="00D04455">
      <w:pPr>
        <w:ind w:left="14" w:firstLine="696"/>
        <w:jc w:val="both"/>
        <w:rPr>
          <w:color w:val="FF0000"/>
        </w:rPr>
      </w:pPr>
      <w:r w:rsidRPr="007F6D33">
        <w:t>Срок аренды- 30 месяцев.</w:t>
      </w:r>
    </w:p>
    <w:p w:rsidR="00D04455" w:rsidRPr="007F6D33" w:rsidRDefault="00D04455" w:rsidP="00D04455">
      <w:pPr>
        <w:ind w:left="14" w:firstLine="696"/>
        <w:jc w:val="both"/>
        <w:rPr>
          <w:b/>
          <w:u w:val="single"/>
        </w:rPr>
      </w:pPr>
      <w:r w:rsidRPr="007F6D33">
        <w:rPr>
          <w:b/>
          <w:u w:val="single"/>
        </w:rPr>
        <w:t xml:space="preserve">Допустимые параметры разрешенного строительства </w:t>
      </w:r>
    </w:p>
    <w:p w:rsidR="00D04455" w:rsidRPr="007F6D33" w:rsidRDefault="00D04455" w:rsidP="00D04455">
      <w:pPr>
        <w:pStyle w:val="a3"/>
        <w:ind w:firstLine="426"/>
        <w:jc w:val="center"/>
        <w:rPr>
          <w:b/>
          <w:u w:val="single"/>
        </w:rPr>
      </w:pPr>
      <w:r w:rsidRPr="007F6D33">
        <w:rPr>
          <w:b/>
          <w:u w:val="single"/>
        </w:rPr>
        <w:t>объекта капитального строительства: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7230"/>
      </w:tblGrid>
      <w:tr w:rsidR="00D04455" w:rsidRPr="007F6D33" w:rsidTr="00B2324A">
        <w:trPr>
          <w:trHeight w:val="283"/>
        </w:trPr>
        <w:tc>
          <w:tcPr>
            <w:tcW w:w="2835" w:type="dxa"/>
            <w:shd w:val="clear" w:color="auto" w:fill="auto"/>
          </w:tcPr>
          <w:p w:rsidR="00D04455" w:rsidRPr="007F6D33" w:rsidRDefault="00D04455" w:rsidP="00B2324A">
            <w:pPr>
              <w:tabs>
                <w:tab w:val="left" w:pos="1365"/>
              </w:tabs>
              <w:suppressAutoHyphens/>
            </w:pPr>
            <w:r w:rsidRPr="007F6D33">
              <w:t>Наименование ВРИ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04455" w:rsidRPr="007F6D33" w:rsidRDefault="00D04455" w:rsidP="00B2324A">
            <w:pPr>
              <w:pStyle w:val="a8"/>
              <w:widowControl w:val="0"/>
              <w:tabs>
                <w:tab w:val="left" w:pos="1806"/>
              </w:tabs>
              <w:ind w:firstLine="351"/>
              <w:jc w:val="both"/>
              <w:rPr>
                <w:rFonts w:cs="Times New Roman"/>
                <w:sz w:val="20"/>
                <w:szCs w:val="20"/>
              </w:rPr>
            </w:pPr>
            <w:r w:rsidRPr="007F6D33">
              <w:rPr>
                <w:rFonts w:cs="Times New Roman"/>
                <w:sz w:val="20"/>
                <w:szCs w:val="20"/>
              </w:rPr>
              <w:t>Склад</w:t>
            </w:r>
          </w:p>
        </w:tc>
      </w:tr>
      <w:tr w:rsidR="00D04455" w:rsidRPr="007F6D33" w:rsidTr="00B2324A">
        <w:trPr>
          <w:trHeight w:val="433"/>
        </w:trPr>
        <w:tc>
          <w:tcPr>
            <w:tcW w:w="2835" w:type="dxa"/>
            <w:shd w:val="clear" w:color="auto" w:fill="auto"/>
          </w:tcPr>
          <w:p w:rsidR="00D04455" w:rsidRPr="007F6D33" w:rsidRDefault="00D04455" w:rsidP="00B2324A">
            <w:r w:rsidRPr="007F6D33">
              <w:t>Максимальный процент застройки в границах земельного участка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04455" w:rsidRPr="007F6D33" w:rsidRDefault="00D04455" w:rsidP="00B232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F6D33">
              <w:rPr>
                <w:rFonts w:eastAsia="Calibri"/>
              </w:rPr>
              <w:t>79%</w:t>
            </w:r>
          </w:p>
          <w:p w:rsidR="00D04455" w:rsidRPr="007F6D33" w:rsidRDefault="00D04455" w:rsidP="00B2324A">
            <w:pPr>
              <w:ind w:firstLine="709"/>
              <w:jc w:val="both"/>
            </w:pPr>
          </w:p>
        </w:tc>
      </w:tr>
      <w:tr w:rsidR="00D04455" w:rsidRPr="007F6D33" w:rsidTr="00B2324A">
        <w:tc>
          <w:tcPr>
            <w:tcW w:w="2835" w:type="dxa"/>
            <w:shd w:val="clear" w:color="auto" w:fill="auto"/>
          </w:tcPr>
          <w:p w:rsidR="00D04455" w:rsidRPr="007F6D33" w:rsidRDefault="00D04455" w:rsidP="00B2324A">
            <w:r w:rsidRPr="007F6D33">
              <w:t>Минимальный процент застройки в границах земельного участка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04455" w:rsidRPr="007F6D33" w:rsidRDefault="00D04455" w:rsidP="00B2324A">
            <w:pPr>
              <w:pStyle w:val="a7"/>
              <w:ind w:firstLine="0"/>
              <w:rPr>
                <w:sz w:val="20"/>
                <w:szCs w:val="20"/>
              </w:rPr>
            </w:pPr>
            <w:r w:rsidRPr="007F6D33">
              <w:rPr>
                <w:sz w:val="20"/>
                <w:szCs w:val="20"/>
              </w:rPr>
              <w:t>Не установлен</w:t>
            </w:r>
          </w:p>
        </w:tc>
      </w:tr>
      <w:tr w:rsidR="00D04455" w:rsidRPr="007F6D33" w:rsidTr="00B2324A">
        <w:tc>
          <w:tcPr>
            <w:tcW w:w="2835" w:type="dxa"/>
            <w:shd w:val="clear" w:color="auto" w:fill="auto"/>
          </w:tcPr>
          <w:p w:rsidR="00D04455" w:rsidRPr="007F6D33" w:rsidRDefault="00D04455" w:rsidP="00B2324A">
            <w:r w:rsidRPr="007F6D33">
              <w:t>Предельное количество надземных этажей или предельная высота зданий, строений и сооружений</w:t>
            </w:r>
          </w:p>
        </w:tc>
        <w:tc>
          <w:tcPr>
            <w:tcW w:w="7230" w:type="dxa"/>
            <w:shd w:val="clear" w:color="auto" w:fill="auto"/>
          </w:tcPr>
          <w:p w:rsidR="00D04455" w:rsidRPr="007F6D33" w:rsidRDefault="00D04455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highlight w:val="yellow"/>
              </w:rPr>
            </w:pPr>
            <w:r w:rsidRPr="007F6D33">
              <w:t>1</w:t>
            </w:r>
          </w:p>
        </w:tc>
      </w:tr>
      <w:tr w:rsidR="00D04455" w:rsidRPr="007F6D33" w:rsidTr="00B2324A">
        <w:tc>
          <w:tcPr>
            <w:tcW w:w="2835" w:type="dxa"/>
            <w:shd w:val="clear" w:color="auto" w:fill="auto"/>
          </w:tcPr>
          <w:p w:rsidR="00D04455" w:rsidRPr="007F6D33" w:rsidRDefault="00D04455" w:rsidP="00B2324A">
            <w:r w:rsidRPr="007F6D33"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сооружений.</w:t>
            </w:r>
          </w:p>
        </w:tc>
        <w:tc>
          <w:tcPr>
            <w:tcW w:w="7230" w:type="dxa"/>
            <w:shd w:val="clear" w:color="auto" w:fill="auto"/>
          </w:tcPr>
          <w:p w:rsidR="00D04455" w:rsidRPr="007F6D33" w:rsidRDefault="00D04455" w:rsidP="00B232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</w:t>
            </w:r>
            <w:r w:rsidRPr="007F6D33">
              <w:rPr>
                <w:rFonts w:eastAsia="Calibri"/>
                <w:lang w:eastAsia="en-US"/>
              </w:rPr>
              <w:t xml:space="preserve"> устанавливаются </w:t>
            </w:r>
            <w:r w:rsidRPr="007F6D33">
              <w:t xml:space="preserve">в соответствии с документацией по планировке территории, а при отсутствии такой документации - на основании результатов инженерных изысканий с учетом необходимости обеспечения требований технических регламентов, безопасности территорий, инженерно-технических требований, требований гражданской обороны, обеспечения предупреждения чрезвычайных ситуаций природногои техногенного характера, соблюдения требований охраны окружающей среды и экологической безопасности, санитарно-эпидемиологических требований, требований сохранения объектов культурного наследия и особо охраняемых природных территорий, региональных и местных нормативов градостроительного проектирования, обеспечения инвалидам условий для беспрепятственного доступа к объектам социального назначения, </w:t>
            </w:r>
            <w:r w:rsidRPr="007F6D33">
              <w:rPr>
                <w:rFonts w:eastAsia="Calibri"/>
              </w:rPr>
              <w:t>на основе расчетов инсоляции и освещенности, соблюдения противопожарных и бытовых разрывов, но не менее 2 м.</w:t>
            </w:r>
          </w:p>
          <w:p w:rsidR="00D04455" w:rsidRPr="007F6D33" w:rsidRDefault="00D04455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В случае строительства или реконструкции объекта капитального строительства на двух земельных участках, находящихся на правах собственности и (или) аренды у одного лица, м</w:t>
            </w:r>
            <w:r w:rsidRPr="007F6D33">
              <w:t>инимальные отступы от смежной границытаких участков в целях определения места допустимого размещения зданий, строений, сооружений</w:t>
            </w:r>
            <w:r w:rsidRPr="007F6D33">
              <w:rPr>
                <w:rFonts w:eastAsia="Calibri"/>
                <w:lang w:eastAsia="en-US"/>
              </w:rPr>
              <w:t xml:space="preserve"> устанавливаются 0 м.</w:t>
            </w:r>
          </w:p>
          <w:p w:rsidR="00D04455" w:rsidRPr="007F6D33" w:rsidRDefault="00D04455" w:rsidP="00B2324A">
            <w:pPr>
              <w:autoSpaceDE w:val="0"/>
              <w:autoSpaceDN w:val="0"/>
              <w:adjustRightInd w:val="0"/>
              <w:ind w:firstLine="709"/>
              <w:jc w:val="both"/>
            </w:pPr>
            <w:r w:rsidRPr="007F6D33">
              <w:t>Минимальные отступы от границ земельных участков в целях определения мест допустимого размещения вспомогательных строений и сооружений устанавливаются 1 м.</w:t>
            </w:r>
          </w:p>
          <w:p w:rsidR="00D04455" w:rsidRPr="007F6D33" w:rsidRDefault="00D04455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2.3. Минимальную площадь озеленения санитарно-защитных зон следует принимать взависимости от ширины зоны, %:</w:t>
            </w:r>
          </w:p>
          <w:p w:rsidR="00D04455" w:rsidRPr="007F6D33" w:rsidRDefault="00D04455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до 300 м ................................................................................................. 60;</w:t>
            </w:r>
          </w:p>
          <w:p w:rsidR="00D04455" w:rsidRPr="007F6D33" w:rsidRDefault="00D04455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св. 300 до 1000 м ................................................................................... 50;</w:t>
            </w:r>
          </w:p>
          <w:p w:rsidR="00D04455" w:rsidRPr="007F6D33" w:rsidRDefault="00D04455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св. 1000 до 3000 м ................................................................................ 40;</w:t>
            </w:r>
          </w:p>
          <w:p w:rsidR="00D04455" w:rsidRPr="007F6D33" w:rsidRDefault="00D04455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св. 3000 м ............................................................................................... 20.</w:t>
            </w:r>
          </w:p>
          <w:p w:rsidR="00D04455" w:rsidRPr="007F6D33" w:rsidRDefault="00D04455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  <w:p w:rsidR="00D04455" w:rsidRPr="007F6D33" w:rsidRDefault="00D04455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2.4. 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      </w:r>
          </w:p>
          <w:p w:rsidR="00D04455" w:rsidRPr="007F6D33" w:rsidRDefault="00D04455" w:rsidP="00B2324A">
            <w:pPr>
              <w:ind w:firstLine="709"/>
              <w:jc w:val="both"/>
            </w:pPr>
            <w:r w:rsidRPr="007F6D33">
              <w:rPr>
                <w:rFonts w:eastAsia="Calibri"/>
              </w:rPr>
              <w:t xml:space="preserve">2.5. </w:t>
            </w:r>
            <w:r w:rsidRPr="007F6D33">
              <w:t>Коммунальные зоны, как правило, не должны быть разделены на обособленные участки железными и автомобильными дорогами общей сети.</w:t>
            </w:r>
          </w:p>
          <w:p w:rsidR="00D04455" w:rsidRPr="007F6D33" w:rsidRDefault="00D04455" w:rsidP="00B2324A">
            <w:pPr>
              <w:pStyle w:val="u"/>
              <w:ind w:firstLine="709"/>
              <w:rPr>
                <w:rFonts w:eastAsia="MS Mincho" w:cs="Times New Roman"/>
                <w:color w:val="auto"/>
                <w:sz w:val="20"/>
                <w:szCs w:val="20"/>
              </w:rPr>
            </w:pPr>
            <w:r w:rsidRPr="007F6D33">
              <w:rPr>
                <w:rFonts w:cs="Times New Roman"/>
                <w:sz w:val="20"/>
                <w:szCs w:val="20"/>
              </w:rPr>
              <w:lastRenderedPageBreak/>
              <w:t xml:space="preserve">2.6. </w:t>
            </w:r>
            <w:r w:rsidRPr="007F6D33">
              <w:rPr>
                <w:rFonts w:eastAsia="MS Mincho" w:cs="Times New Roman"/>
                <w:color w:val="auto"/>
                <w:sz w:val="20"/>
                <w:szCs w:val="20"/>
              </w:rPr>
              <w:t>Класс    опасности    для    объектов    капитального    строительстваопределяется в   соответствии   с   СанПиН   2.2.1/2.1.1.1200-03,   если   иное   не   установлено проектом санитарно-защитной зоны объекта.</w:t>
            </w:r>
          </w:p>
          <w:p w:rsidR="00D04455" w:rsidRPr="007F6D33" w:rsidRDefault="00D04455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 xml:space="preserve">2.7.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территорий в соответствии с </w:t>
            </w:r>
            <w:hyperlink w:anchor="Par2799" w:history="1">
              <w:r w:rsidRPr="007F6D33">
                <w:rPr>
                  <w:rFonts w:eastAsia="Calibri"/>
                </w:rPr>
                <w:t>Картой</w:t>
              </w:r>
            </w:hyperlink>
            <w:r w:rsidRPr="007F6D33">
              <w:rPr>
                <w:rFonts w:eastAsia="Calibri"/>
              </w:rPr>
              <w:t xml:space="preserve"> градостроительного зонирования городского поселения Тутаев, использование земельного участка (его части) и объекта капитального строительства осуществляется с учетом ограничений, установленных законодательством Российской Федерации, законодательством Ярославской области.</w:t>
            </w:r>
          </w:p>
          <w:p w:rsidR="00D04455" w:rsidRPr="007F6D33" w:rsidRDefault="00D04455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highlight w:val="yellow"/>
              </w:rPr>
            </w:pPr>
          </w:p>
        </w:tc>
      </w:tr>
      <w:tr w:rsidR="00D04455" w:rsidRPr="007F6D33" w:rsidTr="00B2324A">
        <w:tc>
          <w:tcPr>
            <w:tcW w:w="2835" w:type="dxa"/>
            <w:shd w:val="clear" w:color="auto" w:fill="auto"/>
          </w:tcPr>
          <w:p w:rsidR="00D04455" w:rsidRPr="007F6D33" w:rsidRDefault="00D04455" w:rsidP="00B2324A">
            <w:r w:rsidRPr="007F6D33">
              <w:lastRenderedPageBreak/>
              <w:t>Минимальная площадь застройки земельного участка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04455" w:rsidRPr="007F6D33" w:rsidRDefault="00D04455" w:rsidP="00B2324A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  <w:tr w:rsidR="00D04455" w:rsidRPr="007F6D33" w:rsidTr="00B2324A">
        <w:tc>
          <w:tcPr>
            <w:tcW w:w="2835" w:type="dxa"/>
            <w:shd w:val="clear" w:color="auto" w:fill="auto"/>
          </w:tcPr>
          <w:p w:rsidR="00D04455" w:rsidRPr="007F6D33" w:rsidRDefault="00D04455" w:rsidP="00B2324A">
            <w:r w:rsidRPr="007F6D33">
              <w:t>Ограничения проекта зон охраны памятников истории и культуры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04455" w:rsidRPr="007F6D33" w:rsidRDefault="00D04455" w:rsidP="00B2324A">
            <w:pPr>
              <w:pStyle w:val="a7"/>
              <w:ind w:firstLine="0"/>
              <w:rPr>
                <w:sz w:val="20"/>
                <w:szCs w:val="20"/>
              </w:rPr>
            </w:pPr>
            <w:r w:rsidRPr="007F6D33">
              <w:rPr>
                <w:sz w:val="20"/>
                <w:szCs w:val="20"/>
              </w:rPr>
              <w:t>-</w:t>
            </w:r>
          </w:p>
        </w:tc>
      </w:tr>
      <w:tr w:rsidR="00D04455" w:rsidRPr="007F6D33" w:rsidTr="00B2324A">
        <w:tc>
          <w:tcPr>
            <w:tcW w:w="2835" w:type="dxa"/>
            <w:shd w:val="clear" w:color="auto" w:fill="auto"/>
          </w:tcPr>
          <w:p w:rsidR="00D04455" w:rsidRPr="007F6D33" w:rsidRDefault="00D04455" w:rsidP="00B2324A">
            <w:r w:rsidRPr="007F6D33"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04455" w:rsidRPr="007F6D33" w:rsidRDefault="00D04455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lang w:bidi="ru-RU"/>
              </w:rPr>
            </w:pPr>
            <w:r w:rsidRPr="007F6D33">
              <w:rPr>
                <w:lang w:bidi="ru-RU"/>
              </w:rPr>
              <w:t>Минимальный и максимальный размеры земельных участков для размещения объектов капитального строительства устанавливаются с учетом задания на проектирование и в соответствии с действующими техническими регламентами.</w:t>
            </w:r>
          </w:p>
          <w:p w:rsidR="00D04455" w:rsidRPr="007F6D33" w:rsidRDefault="00D04455" w:rsidP="00B2324A">
            <w:pPr>
              <w:ind w:firstLine="709"/>
              <w:jc w:val="both"/>
            </w:pPr>
            <w:r w:rsidRPr="007F6D33">
              <w:t xml:space="preserve">Размеры земельных участков организаций, учреждений и предприятий обслуживания принимаются в соответствии с </w:t>
            </w:r>
            <w:r w:rsidRPr="007F6D33">
              <w:rPr>
                <w:rFonts w:eastAsia="Calibri"/>
              </w:rPr>
              <w:t>СП 42.13330.2016</w:t>
            </w:r>
            <w:r w:rsidRPr="007F6D33">
              <w:t xml:space="preserve"> «Градостроительство. Планировка и застройка городских и сельских поселений. Актуализированная редакция СНиП 2.07.01-89*», Приложение Д «Нормы расчета учреждений, организаций и предприятий обслуживания и размеры их земельных участков».</w:t>
            </w:r>
          </w:p>
          <w:p w:rsidR="00D04455" w:rsidRPr="007F6D33" w:rsidRDefault="00D04455" w:rsidP="00B2324A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</w:tbl>
    <w:p w:rsidR="00D04455" w:rsidRPr="007F6D33" w:rsidRDefault="00D04455" w:rsidP="00D04455">
      <w:pPr>
        <w:pStyle w:val="a3"/>
        <w:ind w:firstLine="0"/>
        <w:jc w:val="both"/>
        <w:rPr>
          <w:color w:val="000000"/>
          <w:spacing w:val="1"/>
        </w:rPr>
      </w:pPr>
    </w:p>
    <w:p w:rsidR="00D04455" w:rsidRPr="007F6D33" w:rsidRDefault="001D1E6E" w:rsidP="00D04455">
      <w:pPr>
        <w:pStyle w:val="a3"/>
        <w:ind w:firstLine="0"/>
        <w:jc w:val="center"/>
        <w:rPr>
          <w:b/>
          <w:color w:val="000000"/>
          <w:spacing w:val="1"/>
        </w:rPr>
      </w:pPr>
      <w:r w:rsidRPr="007F6D33">
        <w:rPr>
          <w:b/>
          <w:color w:val="000000"/>
          <w:spacing w:val="1"/>
        </w:rPr>
        <w:t xml:space="preserve">4.3 </w:t>
      </w:r>
      <w:r w:rsidR="00D04455" w:rsidRPr="007F6D33">
        <w:rPr>
          <w:b/>
          <w:color w:val="000000"/>
          <w:spacing w:val="1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D04455" w:rsidRPr="007F6D33" w:rsidRDefault="00D04455" w:rsidP="00D04455">
      <w:pPr>
        <w:pStyle w:val="a3"/>
        <w:ind w:firstLine="0"/>
        <w:jc w:val="both"/>
        <w:rPr>
          <w:color w:val="000000"/>
          <w:spacing w:val="1"/>
        </w:rPr>
      </w:pP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/>
      </w:tblPr>
      <w:tblGrid>
        <w:gridCol w:w="2835"/>
        <w:gridCol w:w="7230"/>
      </w:tblGrid>
      <w:tr w:rsidR="00D04455" w:rsidRPr="007F6D33" w:rsidTr="00B2324A">
        <w:trPr>
          <w:trHeight w:val="584"/>
        </w:trPr>
        <w:tc>
          <w:tcPr>
            <w:tcW w:w="2835" w:type="dxa"/>
            <w:shd w:val="clear" w:color="auto" w:fill="auto"/>
          </w:tcPr>
          <w:p w:rsidR="00D04455" w:rsidRPr="007F6D33" w:rsidRDefault="00D04455" w:rsidP="00B2324A">
            <w:pPr>
              <w:spacing w:line="259" w:lineRule="auto"/>
              <w:ind w:left="46"/>
              <w:rPr>
                <w:lang w:eastAsia="en-US"/>
              </w:rPr>
            </w:pPr>
            <w:r w:rsidRPr="007F6D33">
              <w:rPr>
                <w:color w:val="000000"/>
                <w:lang w:eastAsia="en-US"/>
              </w:rPr>
              <w:t>Возможность</w:t>
            </w:r>
            <w:r w:rsidRPr="007F6D33">
              <w:rPr>
                <w:color w:val="000000"/>
                <w:lang w:eastAsia="en-US"/>
              </w:rPr>
              <w:tab/>
              <w:t xml:space="preserve"> подключения к сетям  водоснабжения и водоотведения</w:t>
            </w:r>
          </w:p>
        </w:tc>
        <w:tc>
          <w:tcPr>
            <w:tcW w:w="7230" w:type="dxa"/>
            <w:shd w:val="clear" w:color="auto" w:fill="auto"/>
          </w:tcPr>
          <w:p w:rsidR="00D04455" w:rsidRPr="007F6D33" w:rsidRDefault="00D04455" w:rsidP="00B2324A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7F6D33">
              <w:rPr>
                <w:rFonts w:eastAsia="Calibri"/>
                <w:u w:val="single"/>
                <w:lang w:eastAsia="en-US"/>
              </w:rPr>
              <w:t xml:space="preserve">ООО «Водоснабжение» №300 от 16.05.2024: </w:t>
            </w:r>
            <w:r w:rsidRPr="007F6D33">
              <w:rPr>
                <w:rFonts w:eastAsia="Calibri"/>
                <w:lang w:eastAsia="en-US"/>
              </w:rPr>
              <w:t xml:space="preserve"> Техническая возможность подключения сетей водоснабжения имеется. </w:t>
            </w:r>
          </w:p>
          <w:p w:rsidR="00D04455" w:rsidRPr="007F6D33" w:rsidRDefault="00D04455" w:rsidP="00B2324A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7F6D33">
              <w:rPr>
                <w:rFonts w:eastAsia="Calibri"/>
                <w:u w:val="single"/>
                <w:lang w:eastAsia="en-US"/>
              </w:rPr>
              <w:t>ООО «Водоотведение» №266 от 16.05.2024:</w:t>
            </w:r>
            <w:r w:rsidRPr="007F6D33">
              <w:rPr>
                <w:rFonts w:eastAsia="Calibri"/>
                <w:lang w:eastAsia="en-US"/>
              </w:rPr>
              <w:t xml:space="preserve"> Техническая возможность подключения сетей водоотведения имеется. </w:t>
            </w:r>
          </w:p>
          <w:p w:rsidR="00D04455" w:rsidRPr="007F6D33" w:rsidRDefault="00D04455" w:rsidP="00B2324A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7F6D33">
              <w:rPr>
                <w:rFonts w:eastAsia="Calibri"/>
                <w:u w:val="single"/>
                <w:lang w:eastAsia="en-US"/>
              </w:rPr>
              <w:t>Предоставление технических условий подключения объекта капитального строительства к сетям инженерно-</w:t>
            </w:r>
            <w:r w:rsidRPr="007F6D33">
              <w:rPr>
                <w:rFonts w:eastAsia="Calibri"/>
                <w:lang w:eastAsia="en-US"/>
              </w:rPr>
              <w:t>технического обеспечения в соответствии с Постановлением Правительства РФ от 13.02.2006 №83 «Об утверждении Правил определения и предоставления технических условий подключения объекта капитального строительства к сетям инженерно- технического  обеспечения и Правил подключения объекта капитального строительства к сетям инженерно-технического обеспечения».</w:t>
            </w:r>
          </w:p>
          <w:p w:rsidR="00D04455" w:rsidRPr="007F6D33" w:rsidRDefault="00D04455" w:rsidP="00B2324A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7F6D33">
              <w:rPr>
                <w:rFonts w:eastAsia="Calibri"/>
                <w:u w:val="single"/>
                <w:lang w:eastAsia="en-US"/>
              </w:rPr>
              <w:t>Тариф за подключение (технологическое присоединение) отсутствует, подключение производиться за счет застройщика.</w:t>
            </w:r>
          </w:p>
          <w:p w:rsidR="00D04455" w:rsidRPr="007F6D33" w:rsidRDefault="00D04455" w:rsidP="00B2324A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</w:p>
        </w:tc>
      </w:tr>
      <w:tr w:rsidR="00D04455" w:rsidRPr="007F6D33" w:rsidTr="00B2324A">
        <w:trPr>
          <w:trHeight w:val="702"/>
        </w:trPr>
        <w:tc>
          <w:tcPr>
            <w:tcW w:w="2835" w:type="dxa"/>
            <w:shd w:val="clear" w:color="auto" w:fill="auto"/>
          </w:tcPr>
          <w:p w:rsidR="00D04455" w:rsidRPr="007F6D33" w:rsidRDefault="00D04455" w:rsidP="00B2324A">
            <w:pPr>
              <w:spacing w:line="259" w:lineRule="auto"/>
              <w:ind w:left="46"/>
              <w:rPr>
                <w:lang w:eastAsia="en-US"/>
              </w:rPr>
            </w:pPr>
            <w:r w:rsidRPr="007F6D33">
              <w:rPr>
                <w:color w:val="000000"/>
                <w:lang w:eastAsia="en-US"/>
              </w:rPr>
              <w:t xml:space="preserve">Возможность подключения к сетям </w:t>
            </w:r>
          </w:p>
        </w:tc>
        <w:tc>
          <w:tcPr>
            <w:tcW w:w="7230" w:type="dxa"/>
            <w:shd w:val="clear" w:color="auto" w:fill="auto"/>
          </w:tcPr>
          <w:p w:rsidR="00D04455" w:rsidRPr="007F6D33" w:rsidRDefault="00D04455" w:rsidP="00B2324A">
            <w:pPr>
              <w:jc w:val="both"/>
              <w:rPr>
                <w:u w:val="single"/>
              </w:rPr>
            </w:pPr>
            <w:r w:rsidRPr="007F6D33">
              <w:rPr>
                <w:u w:val="single"/>
              </w:rPr>
              <w:t xml:space="preserve">ОАО «Газпром Газораспределение Ярославль»  №Т- </w:t>
            </w:r>
            <w:r w:rsidR="001D1E6E" w:rsidRPr="007F6D33">
              <w:rPr>
                <w:u w:val="single"/>
              </w:rPr>
              <w:t>920</w:t>
            </w:r>
            <w:r w:rsidRPr="007F6D33">
              <w:rPr>
                <w:u w:val="single"/>
              </w:rPr>
              <w:t xml:space="preserve"> от </w:t>
            </w:r>
            <w:r w:rsidR="001D1E6E" w:rsidRPr="007F6D33">
              <w:rPr>
                <w:u w:val="single"/>
              </w:rPr>
              <w:t>05</w:t>
            </w:r>
            <w:r w:rsidRPr="007F6D33">
              <w:rPr>
                <w:u w:val="single"/>
              </w:rPr>
              <w:t>.0</w:t>
            </w:r>
            <w:r w:rsidR="001D1E6E" w:rsidRPr="007F6D33">
              <w:rPr>
                <w:u w:val="single"/>
              </w:rPr>
              <w:t>7</w:t>
            </w:r>
            <w:r w:rsidRPr="007F6D33">
              <w:rPr>
                <w:u w:val="single"/>
              </w:rPr>
              <w:t xml:space="preserve">.2024г. возможность технологического присоединения существует. </w:t>
            </w:r>
          </w:p>
          <w:p w:rsidR="00D04455" w:rsidRPr="007F6D33" w:rsidRDefault="00D04455" w:rsidP="00B2324A">
            <w:pPr>
              <w:jc w:val="both"/>
              <w:rPr>
                <w:u w:val="single"/>
              </w:rPr>
            </w:pPr>
            <w:r w:rsidRPr="007F6D33">
              <w:rPr>
                <w:u w:val="single"/>
              </w:rPr>
              <w:t>Срок подключения к сети газораспределения, срок действия технических условий и сумма за подключение устанавливается в соответствии с Правилами подключения газоиспользующего оборудования  и объектов капитального строительства к сетям газораспределения». Утвержденными Постановлением Правительства РФ №1547 от 13.09.2021г.</w:t>
            </w:r>
          </w:p>
          <w:p w:rsidR="00D04455" w:rsidRPr="007F6D33" w:rsidRDefault="00D04455" w:rsidP="00B2324A">
            <w:pPr>
              <w:jc w:val="both"/>
              <w:rPr>
                <w:u w:val="single"/>
              </w:rPr>
            </w:pPr>
            <w:r w:rsidRPr="007F6D33">
              <w:rPr>
                <w:u w:val="single"/>
              </w:rPr>
              <w:t>Срок действия технических условий составляет шесть месяцев.</w:t>
            </w:r>
          </w:p>
          <w:p w:rsidR="00D04455" w:rsidRPr="007F6D33" w:rsidRDefault="00D04455" w:rsidP="00B2324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04455" w:rsidRPr="007F6D33" w:rsidTr="00B2324A">
        <w:trPr>
          <w:trHeight w:val="288"/>
        </w:trPr>
        <w:tc>
          <w:tcPr>
            <w:tcW w:w="2835" w:type="dxa"/>
            <w:shd w:val="clear" w:color="auto" w:fill="auto"/>
          </w:tcPr>
          <w:p w:rsidR="00D04455" w:rsidRPr="007F6D33" w:rsidRDefault="00D04455" w:rsidP="00B2324A">
            <w:pPr>
              <w:spacing w:line="259" w:lineRule="auto"/>
              <w:ind w:left="46"/>
              <w:rPr>
                <w:rFonts w:eastAsia="Calibri"/>
                <w:color w:val="000000"/>
                <w:lang w:eastAsia="en-US"/>
              </w:rPr>
            </w:pPr>
            <w:r w:rsidRPr="007F6D33">
              <w:rPr>
                <w:color w:val="000000"/>
                <w:lang w:eastAsia="en-US"/>
              </w:rPr>
              <w:t>Точка подключения к электрическим сетям</w:t>
            </w:r>
          </w:p>
        </w:tc>
        <w:tc>
          <w:tcPr>
            <w:tcW w:w="7230" w:type="dxa"/>
            <w:shd w:val="clear" w:color="auto" w:fill="auto"/>
          </w:tcPr>
          <w:p w:rsidR="00D04455" w:rsidRPr="007F6D33" w:rsidRDefault="00D04455" w:rsidP="00B2324A">
            <w:pPr>
              <w:jc w:val="both"/>
              <w:rPr>
                <w:u w:val="single"/>
              </w:rPr>
            </w:pPr>
            <w:r w:rsidRPr="007F6D33">
              <w:rPr>
                <w:u w:val="single"/>
              </w:rPr>
              <w:t>МУП ТМР «Горэлектросеть» от 21.05.2024 - Возможность подключения к электрическим сетям имеется. Ближайшая опора существующей воздушной линии напряжением 0,4 кВ.</w:t>
            </w:r>
          </w:p>
          <w:p w:rsidR="00D04455" w:rsidRPr="007F6D33" w:rsidRDefault="00D04455" w:rsidP="00B2324A">
            <w:pPr>
              <w:jc w:val="both"/>
            </w:pPr>
            <w:r w:rsidRPr="007F6D33">
              <w:rPr>
                <w:u w:val="single"/>
              </w:rPr>
              <w:t xml:space="preserve">Объемы строительства и размер платы за технологическое присоединение, срок подключения и объем необходимого строительства объектов электросетевого хозяйства будут определены при заключении договора об осуществлении технологического присоединения к электрическим сетям в соответствии с «Правилами технологического присоединения  энергопринимающих устройств потребителей электрической энергии, объектов по производству электрической </w:t>
            </w:r>
            <w:r w:rsidRPr="007F6D33">
              <w:rPr>
                <w:u w:val="single"/>
              </w:rPr>
              <w:lastRenderedPageBreak/>
              <w:t xml:space="preserve">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27.04.2004 №861. </w:t>
            </w:r>
          </w:p>
          <w:p w:rsidR="00D04455" w:rsidRPr="007F6D33" w:rsidRDefault="00D04455" w:rsidP="00B2324A">
            <w:pPr>
              <w:jc w:val="both"/>
              <w:rPr>
                <w:color w:val="FF0000"/>
                <w:lang w:eastAsia="en-US"/>
              </w:rPr>
            </w:pPr>
          </w:p>
        </w:tc>
      </w:tr>
    </w:tbl>
    <w:p w:rsidR="001D1E6E" w:rsidRPr="007F6D33" w:rsidRDefault="001D1E6E" w:rsidP="001D1E6E">
      <w:pPr>
        <w:tabs>
          <w:tab w:val="left" w:pos="709"/>
        </w:tabs>
        <w:ind w:firstLine="709"/>
        <w:jc w:val="both"/>
      </w:pPr>
      <w:r w:rsidRPr="007F6D33">
        <w:rPr>
          <w:b/>
        </w:rPr>
        <w:lastRenderedPageBreak/>
        <w:t xml:space="preserve">5. </w:t>
      </w:r>
      <w:r w:rsidR="00E21732" w:rsidRPr="00E21732">
        <w:rPr>
          <w:b/>
          <w:u w:val="single"/>
        </w:rPr>
        <w:t>Лот 3.</w:t>
      </w:r>
      <w:r w:rsidRPr="007F6D33">
        <w:t xml:space="preserve">Аукцион на  право заключения договора аренды земельного участка проводится на основании Постановления Администрации Тутаевского муниципального района от </w:t>
      </w:r>
      <w:r w:rsidR="007F6D33" w:rsidRPr="007F6D33">
        <w:t>25.07</w:t>
      </w:r>
      <w:r w:rsidRPr="007F6D33">
        <w:t xml:space="preserve">.2024 № </w:t>
      </w:r>
      <w:r w:rsidR="007F6D33" w:rsidRPr="007F6D33">
        <w:t>206</w:t>
      </w:r>
      <w:r w:rsidRPr="007F6D33">
        <w:t>-з «О проведении аукциона на право заключения договора аренды земельного участка в электронной форме».</w:t>
      </w:r>
    </w:p>
    <w:p w:rsidR="001D1E6E" w:rsidRPr="007F6D33" w:rsidRDefault="001D1E6E" w:rsidP="001D1E6E">
      <w:pPr>
        <w:ind w:firstLine="709"/>
        <w:jc w:val="both"/>
      </w:pPr>
      <w:r w:rsidRPr="007F6D33">
        <w:tab/>
      </w:r>
      <w:r w:rsidRPr="007F6D33">
        <w:rPr>
          <w:b/>
        </w:rPr>
        <w:t>5.1</w:t>
      </w:r>
      <w:r w:rsidRPr="007F6D33">
        <w:t xml:space="preserve">   Аукцион проводится в соответствии с Земельным кодексом Российской Федерации.</w:t>
      </w:r>
    </w:p>
    <w:p w:rsidR="001D1E6E" w:rsidRPr="007F6D33" w:rsidRDefault="001D1E6E" w:rsidP="001D1E6E">
      <w:pPr>
        <w:pStyle w:val="2"/>
        <w:tabs>
          <w:tab w:val="center" w:pos="5599"/>
        </w:tabs>
        <w:ind w:left="709" w:firstLine="0"/>
        <w:rPr>
          <w:b/>
        </w:rPr>
      </w:pPr>
      <w:r w:rsidRPr="007F6D33">
        <w:rPr>
          <w:b/>
        </w:rPr>
        <w:t>5.2 Сведения о предмете аукциона.</w:t>
      </w:r>
      <w:r w:rsidRPr="007F6D33">
        <w:rPr>
          <w:b/>
        </w:rPr>
        <w:tab/>
      </w:r>
    </w:p>
    <w:p w:rsidR="001D1E6E" w:rsidRPr="007F6D33" w:rsidRDefault="001D1E6E" w:rsidP="001D1E6E">
      <w:pPr>
        <w:pStyle w:val="2"/>
        <w:ind w:left="709" w:firstLine="0"/>
      </w:pPr>
      <w:r w:rsidRPr="007F6D33">
        <w:t xml:space="preserve">Предмет аукциона: право на заключение договора аренды земельного участка. </w:t>
      </w:r>
    </w:p>
    <w:p w:rsidR="001D1E6E" w:rsidRPr="007F6D33" w:rsidRDefault="001D1E6E" w:rsidP="001D1E6E">
      <w:pPr>
        <w:pStyle w:val="2"/>
        <w:ind w:left="709" w:firstLine="0"/>
      </w:pPr>
      <w:r w:rsidRPr="007F6D33">
        <w:t>Местоположение (адрес) земельного участка: Российская Федерация, Ярославская область, муниципальный район Тутаевский, городское поселение Тутаев, городское Тутаев, территория Купоросный, улица Луговая, земельный участок 18.</w:t>
      </w:r>
    </w:p>
    <w:p w:rsidR="001D1E6E" w:rsidRPr="007F6D33" w:rsidRDefault="001D1E6E" w:rsidP="001D1E6E">
      <w:pPr>
        <w:pStyle w:val="2"/>
        <w:ind w:firstLine="709"/>
      </w:pPr>
      <w:r w:rsidRPr="007F6D33">
        <w:t>Площадь земельного участка: 1083 кв.м.</w:t>
      </w:r>
    </w:p>
    <w:p w:rsidR="001D1E6E" w:rsidRPr="007F6D33" w:rsidRDefault="001D1E6E" w:rsidP="001D1E6E">
      <w:pPr>
        <w:pStyle w:val="2"/>
        <w:ind w:firstLine="709"/>
      </w:pPr>
      <w:r w:rsidRPr="007F6D33">
        <w:t>Кадастровый номер земельного участка: 76:21:020223:356.</w:t>
      </w:r>
    </w:p>
    <w:p w:rsidR="001D1E6E" w:rsidRPr="007F6D33" w:rsidRDefault="001D1E6E" w:rsidP="001D1E6E">
      <w:pPr>
        <w:pStyle w:val="a3"/>
        <w:tabs>
          <w:tab w:val="left" w:pos="709"/>
        </w:tabs>
        <w:ind w:firstLine="709"/>
        <w:jc w:val="both"/>
      </w:pPr>
      <w:r w:rsidRPr="007F6D33">
        <w:t xml:space="preserve">Категория земель: земли населенных пунктов. </w:t>
      </w:r>
    </w:p>
    <w:p w:rsidR="001D1E6E" w:rsidRPr="007F6D33" w:rsidRDefault="001D1E6E" w:rsidP="001D1E6E">
      <w:pPr>
        <w:pStyle w:val="a3"/>
        <w:tabs>
          <w:tab w:val="left" w:pos="709"/>
        </w:tabs>
        <w:ind w:firstLine="709"/>
        <w:jc w:val="both"/>
      </w:pPr>
      <w:r w:rsidRPr="007F6D33">
        <w:t>Разрешенное использование земельного участка: для индивидуального жилищного строительства.</w:t>
      </w:r>
    </w:p>
    <w:p w:rsidR="001D1E6E" w:rsidRPr="007F6D33" w:rsidRDefault="001D1E6E" w:rsidP="001D1E6E">
      <w:pPr>
        <w:pStyle w:val="a3"/>
        <w:tabs>
          <w:tab w:val="left" w:pos="709"/>
        </w:tabs>
        <w:ind w:firstLine="709"/>
        <w:jc w:val="both"/>
      </w:pPr>
      <w:r w:rsidRPr="007F6D33">
        <w:t>Территориальная зона: Ж1-Зона  застройки индивидуальными жилыми домами.</w:t>
      </w:r>
    </w:p>
    <w:p w:rsidR="001D1E6E" w:rsidRPr="007F6D33" w:rsidRDefault="001D1E6E" w:rsidP="001D1E6E">
      <w:pPr>
        <w:pStyle w:val="2"/>
        <w:ind w:firstLine="709"/>
        <w:rPr>
          <w:bCs/>
          <w:color w:val="000000"/>
        </w:rPr>
      </w:pPr>
      <w:r w:rsidRPr="007F6D33">
        <w:rPr>
          <w:bCs/>
          <w:color w:val="000000"/>
        </w:rPr>
        <w:t>Сведения о правах на земельный участок (на основании выписки из ЕГРН): сведения отсутствуют.</w:t>
      </w:r>
    </w:p>
    <w:p w:rsidR="001D1E6E" w:rsidRPr="007F6D33" w:rsidRDefault="001D1E6E" w:rsidP="001D1E6E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7F6D33">
        <w:rPr>
          <w:rFonts w:ascii="Times New Roman" w:hAnsi="Times New Roman" w:cs="Times New Roman"/>
          <w:bCs/>
          <w:color w:val="000000"/>
        </w:rPr>
        <w:t xml:space="preserve">             Сведения об ограничениях прав на земельный участок, об обременениях земельного       участка, в том числе</w:t>
      </w:r>
      <w:r w:rsidRPr="007F6D33">
        <w:rPr>
          <w:rFonts w:ascii="Times New Roman" w:hAnsi="Times New Roman" w:cs="Times New Roman"/>
        </w:rPr>
        <w:t>особые условия использования территории</w:t>
      </w:r>
      <w:r w:rsidRPr="007F6D33">
        <w:rPr>
          <w:rFonts w:ascii="Times New Roman" w:hAnsi="Times New Roman" w:cs="Times New Roman"/>
          <w:bCs/>
          <w:color w:val="000000"/>
        </w:rPr>
        <w:t>:</w:t>
      </w:r>
      <w:r w:rsidRPr="007F6D33">
        <w:rPr>
          <w:rFonts w:ascii="Times New Roman" w:hAnsi="Times New Roman" w:cs="Times New Roman"/>
          <w:bCs/>
        </w:rPr>
        <w:t xml:space="preserve"> отсутствуют.</w:t>
      </w:r>
    </w:p>
    <w:p w:rsidR="001D1E6E" w:rsidRPr="007F6D33" w:rsidRDefault="001D1E6E" w:rsidP="001D1E6E">
      <w:pPr>
        <w:pStyle w:val="a3"/>
        <w:ind w:firstLine="709"/>
        <w:jc w:val="both"/>
      </w:pPr>
      <w:r w:rsidRPr="007F6D33">
        <w:t xml:space="preserve">Сведения о документации по планировке территории: сведения отсутствуют. </w:t>
      </w:r>
    </w:p>
    <w:p w:rsidR="001D1E6E" w:rsidRPr="007F6D33" w:rsidRDefault="001D1E6E" w:rsidP="001D1E6E">
      <w:pPr>
        <w:jc w:val="both"/>
      </w:pPr>
      <w:r w:rsidRPr="007F6D33">
        <w:rPr>
          <w:color w:val="000000"/>
          <w:lang w:eastAsia="en-US"/>
        </w:rPr>
        <w:tab/>
        <w:t>Ознакомиться с информацией о проведении аукциона можно по адресу:</w:t>
      </w:r>
      <w:r w:rsidRPr="007F6D33">
        <w:t xml:space="preserve"> Ярославская область, г. Тутаев, ул. Луначарского, д.105.</w:t>
      </w:r>
    </w:p>
    <w:p w:rsidR="001D1E6E" w:rsidRPr="007F6D33" w:rsidRDefault="001D1E6E" w:rsidP="001D1E6E">
      <w:pPr>
        <w:pStyle w:val="a3"/>
        <w:ind w:left="14" w:firstLine="696"/>
        <w:jc w:val="both"/>
      </w:pPr>
      <w:r w:rsidRPr="007F6D33">
        <w:t xml:space="preserve">Начальная цена предмета аукциона: </w:t>
      </w:r>
      <w:r w:rsidRPr="007F6D33">
        <w:rPr>
          <w:bCs/>
          <w:iCs/>
        </w:rPr>
        <w:t xml:space="preserve">35667 руб. 39 коп. </w:t>
      </w:r>
    </w:p>
    <w:p w:rsidR="001D1E6E" w:rsidRPr="007F6D33" w:rsidRDefault="001D1E6E" w:rsidP="001D1E6E">
      <w:pPr>
        <w:ind w:left="14" w:firstLine="696"/>
        <w:jc w:val="both"/>
        <w:rPr>
          <w:color w:val="FF0000"/>
        </w:rPr>
      </w:pPr>
      <w:r w:rsidRPr="007F6D33">
        <w:t>Шаг аукциона: 1070 руб. 02 коп.</w:t>
      </w:r>
    </w:p>
    <w:p w:rsidR="001D1E6E" w:rsidRPr="007F6D33" w:rsidRDefault="001D1E6E" w:rsidP="001D1E6E">
      <w:pPr>
        <w:ind w:left="14" w:firstLine="696"/>
        <w:jc w:val="both"/>
      </w:pPr>
      <w:r w:rsidRPr="007F6D33">
        <w:t>Размер задатка: 7133 рублей 47 коп.</w:t>
      </w:r>
    </w:p>
    <w:p w:rsidR="001D1E6E" w:rsidRPr="007F6D33" w:rsidRDefault="001D1E6E" w:rsidP="001D1E6E">
      <w:pPr>
        <w:ind w:left="14" w:firstLine="696"/>
        <w:jc w:val="both"/>
      </w:pPr>
      <w:r w:rsidRPr="007F6D33">
        <w:t>Срок аренды- 20 лет</w:t>
      </w:r>
    </w:p>
    <w:p w:rsidR="001D1E6E" w:rsidRPr="007F6D33" w:rsidRDefault="001D1E6E" w:rsidP="001D1E6E">
      <w:pPr>
        <w:pStyle w:val="a3"/>
        <w:ind w:firstLine="426"/>
        <w:jc w:val="center"/>
        <w:rPr>
          <w:b/>
          <w:u w:val="single"/>
        </w:rPr>
      </w:pPr>
      <w:r w:rsidRPr="007F6D33">
        <w:rPr>
          <w:b/>
          <w:u w:val="single"/>
        </w:rPr>
        <w:t xml:space="preserve">Допустимые параметры разрешенного строительства </w:t>
      </w:r>
    </w:p>
    <w:p w:rsidR="001D1E6E" w:rsidRPr="007F6D33" w:rsidRDefault="001D1E6E" w:rsidP="001D1E6E">
      <w:pPr>
        <w:pStyle w:val="a3"/>
        <w:ind w:firstLine="426"/>
        <w:jc w:val="center"/>
        <w:rPr>
          <w:b/>
          <w:u w:val="single"/>
        </w:rPr>
      </w:pPr>
      <w:r w:rsidRPr="007F6D33">
        <w:rPr>
          <w:b/>
          <w:u w:val="single"/>
        </w:rPr>
        <w:t>объекта капитального строительства: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663"/>
      </w:tblGrid>
      <w:tr w:rsidR="001D1E6E" w:rsidRPr="007F6D33" w:rsidTr="00B2324A">
        <w:trPr>
          <w:trHeight w:val="283"/>
        </w:trPr>
        <w:tc>
          <w:tcPr>
            <w:tcW w:w="3402" w:type="dxa"/>
            <w:shd w:val="clear" w:color="auto" w:fill="auto"/>
          </w:tcPr>
          <w:p w:rsidR="001D1E6E" w:rsidRPr="007F6D33" w:rsidRDefault="001D1E6E" w:rsidP="00B2324A">
            <w:pPr>
              <w:tabs>
                <w:tab w:val="left" w:pos="1365"/>
              </w:tabs>
              <w:suppressAutoHyphens/>
            </w:pPr>
            <w:r w:rsidRPr="007F6D33">
              <w:t>Наименование ВРИ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D1E6E" w:rsidRPr="007F6D33" w:rsidRDefault="001D1E6E" w:rsidP="00B2324A">
            <w:pPr>
              <w:pStyle w:val="a8"/>
              <w:widowControl w:val="0"/>
              <w:tabs>
                <w:tab w:val="left" w:pos="1806"/>
              </w:tabs>
              <w:ind w:firstLine="351"/>
              <w:jc w:val="both"/>
              <w:rPr>
                <w:rFonts w:cs="Times New Roman"/>
                <w:sz w:val="20"/>
                <w:szCs w:val="20"/>
              </w:rPr>
            </w:pPr>
            <w:r w:rsidRPr="007F6D33">
              <w:rPr>
                <w:rFonts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1D1E6E" w:rsidRPr="007F6D33" w:rsidTr="00B2324A">
        <w:trPr>
          <w:trHeight w:val="433"/>
        </w:trPr>
        <w:tc>
          <w:tcPr>
            <w:tcW w:w="3402" w:type="dxa"/>
            <w:shd w:val="clear" w:color="auto" w:fill="auto"/>
          </w:tcPr>
          <w:p w:rsidR="001D1E6E" w:rsidRPr="007F6D33" w:rsidRDefault="001D1E6E" w:rsidP="00B2324A">
            <w:r w:rsidRPr="007F6D33">
              <w:t>Максимальный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D1E6E" w:rsidRPr="007F6D33" w:rsidRDefault="001D1E6E" w:rsidP="00B2324A">
            <w:pPr>
              <w:pStyle w:val="a7"/>
              <w:ind w:firstLine="0"/>
              <w:rPr>
                <w:sz w:val="20"/>
                <w:szCs w:val="20"/>
              </w:rPr>
            </w:pPr>
            <w:r w:rsidRPr="007F6D33">
              <w:rPr>
                <w:sz w:val="20"/>
                <w:szCs w:val="20"/>
              </w:rPr>
              <w:t>40 %</w:t>
            </w:r>
          </w:p>
        </w:tc>
      </w:tr>
      <w:tr w:rsidR="001D1E6E" w:rsidRPr="007F6D33" w:rsidTr="00B2324A">
        <w:tc>
          <w:tcPr>
            <w:tcW w:w="3402" w:type="dxa"/>
            <w:shd w:val="clear" w:color="auto" w:fill="auto"/>
          </w:tcPr>
          <w:p w:rsidR="001D1E6E" w:rsidRPr="007F6D33" w:rsidRDefault="001D1E6E" w:rsidP="00B2324A">
            <w:r w:rsidRPr="007F6D33">
              <w:t>Минимальный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D1E6E" w:rsidRPr="007F6D33" w:rsidRDefault="001D1E6E" w:rsidP="00B2324A">
            <w:pPr>
              <w:pStyle w:val="a7"/>
              <w:ind w:firstLine="0"/>
              <w:rPr>
                <w:sz w:val="20"/>
                <w:szCs w:val="20"/>
              </w:rPr>
            </w:pPr>
            <w:r w:rsidRPr="007F6D33">
              <w:rPr>
                <w:sz w:val="20"/>
                <w:szCs w:val="20"/>
              </w:rPr>
              <w:t>Не установлен</w:t>
            </w:r>
          </w:p>
        </w:tc>
      </w:tr>
      <w:tr w:rsidR="001D1E6E" w:rsidRPr="007F6D33" w:rsidTr="00B2324A">
        <w:tc>
          <w:tcPr>
            <w:tcW w:w="3402" w:type="dxa"/>
            <w:shd w:val="clear" w:color="auto" w:fill="auto"/>
          </w:tcPr>
          <w:p w:rsidR="001D1E6E" w:rsidRPr="007F6D33" w:rsidRDefault="001D1E6E" w:rsidP="00B2324A">
            <w:r w:rsidRPr="007F6D33">
              <w:t>Предельное количество надземных этажей или предельная высота зданий, строений и сооружений</w:t>
            </w:r>
          </w:p>
        </w:tc>
        <w:tc>
          <w:tcPr>
            <w:tcW w:w="6663" w:type="dxa"/>
            <w:shd w:val="clear" w:color="auto" w:fill="auto"/>
          </w:tcPr>
          <w:p w:rsidR="001D1E6E" w:rsidRPr="007F6D33" w:rsidRDefault="001D1E6E" w:rsidP="00B2324A">
            <w:pPr>
              <w:pStyle w:val="a7"/>
              <w:ind w:left="34" w:firstLine="0"/>
              <w:rPr>
                <w:sz w:val="20"/>
                <w:szCs w:val="20"/>
              </w:rPr>
            </w:pPr>
            <w:r w:rsidRPr="007F6D33">
              <w:rPr>
                <w:sz w:val="20"/>
                <w:szCs w:val="20"/>
              </w:rPr>
              <w:t>3, включая мансардный, высота 20</w:t>
            </w:r>
          </w:p>
        </w:tc>
      </w:tr>
      <w:tr w:rsidR="001D1E6E" w:rsidRPr="007F6D33" w:rsidTr="00B2324A">
        <w:tc>
          <w:tcPr>
            <w:tcW w:w="3402" w:type="dxa"/>
            <w:shd w:val="clear" w:color="auto" w:fill="auto"/>
          </w:tcPr>
          <w:p w:rsidR="001D1E6E" w:rsidRPr="007F6D33" w:rsidRDefault="001D1E6E" w:rsidP="00B2324A">
            <w:r w:rsidRPr="007F6D33"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сооружений.</w:t>
            </w:r>
          </w:p>
        </w:tc>
        <w:tc>
          <w:tcPr>
            <w:tcW w:w="6663" w:type="dxa"/>
            <w:shd w:val="clear" w:color="auto" w:fill="auto"/>
          </w:tcPr>
          <w:p w:rsidR="001D1E6E" w:rsidRPr="007F6D33" w:rsidRDefault="001D1E6E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</w:rPr>
            </w:pPr>
            <w:r w:rsidRPr="007F6D33">
              <w:rPr>
                <w:rFonts w:eastAsia="Calibri"/>
                <w:color w:val="000000"/>
              </w:rPr>
              <w:t xml:space="preserve">Индивидуальный жилой дом должен отстоять от границы земельного участка со стороны красной линии улиц не менее, чем на 5 метров,  со стороны красной линии проездов не менее чем на 3 метра.  В районах сложившейся жилой застройки жилые дома могут размещаться по границе земельного участка (красной линии улиц) в соответствии со сложившимися местными условиями. Расстояние от хозяйственных построек, индивидуальных гаражей до красных линий улиц и проездов должно быть не менее 5 метров. </w:t>
            </w:r>
          </w:p>
          <w:p w:rsidR="001D1E6E" w:rsidRPr="007F6D33" w:rsidRDefault="001D1E6E" w:rsidP="00B2324A">
            <w:pPr>
              <w:pStyle w:val="u"/>
              <w:ind w:firstLine="709"/>
              <w:rPr>
                <w:rFonts w:cs="Times New Roman"/>
                <w:sz w:val="20"/>
                <w:szCs w:val="20"/>
              </w:rPr>
            </w:pPr>
          </w:p>
        </w:tc>
      </w:tr>
      <w:tr w:rsidR="001D1E6E" w:rsidRPr="007F6D33" w:rsidTr="00B2324A">
        <w:tc>
          <w:tcPr>
            <w:tcW w:w="3402" w:type="dxa"/>
            <w:shd w:val="clear" w:color="auto" w:fill="auto"/>
          </w:tcPr>
          <w:p w:rsidR="001D1E6E" w:rsidRPr="007F6D33" w:rsidRDefault="001D1E6E" w:rsidP="00B2324A">
            <w:r w:rsidRPr="007F6D33">
              <w:t>Минимальная площадь застройки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D1E6E" w:rsidRPr="007F6D33" w:rsidRDefault="001D1E6E" w:rsidP="00B2324A">
            <w:pPr>
              <w:pStyle w:val="a7"/>
              <w:ind w:firstLine="0"/>
              <w:rPr>
                <w:sz w:val="20"/>
                <w:szCs w:val="20"/>
              </w:rPr>
            </w:pPr>
            <w:r w:rsidRPr="007F6D33">
              <w:rPr>
                <w:sz w:val="20"/>
                <w:szCs w:val="20"/>
              </w:rPr>
              <w:t>Не установлен</w:t>
            </w:r>
          </w:p>
        </w:tc>
      </w:tr>
      <w:tr w:rsidR="001D1E6E" w:rsidRPr="007F6D33" w:rsidTr="00B2324A">
        <w:tc>
          <w:tcPr>
            <w:tcW w:w="3402" w:type="dxa"/>
            <w:shd w:val="clear" w:color="auto" w:fill="auto"/>
          </w:tcPr>
          <w:p w:rsidR="001D1E6E" w:rsidRPr="007F6D33" w:rsidRDefault="001D1E6E" w:rsidP="00B2324A">
            <w:r w:rsidRPr="007F6D33">
              <w:t>Ограничения проекта зон охраны памятников истории и культуры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D1E6E" w:rsidRPr="007F6D33" w:rsidRDefault="001D1E6E" w:rsidP="00B2324A">
            <w:pPr>
              <w:pStyle w:val="a7"/>
              <w:ind w:firstLine="0"/>
              <w:rPr>
                <w:sz w:val="20"/>
                <w:szCs w:val="20"/>
              </w:rPr>
            </w:pPr>
            <w:r w:rsidRPr="007F6D33">
              <w:rPr>
                <w:sz w:val="20"/>
                <w:szCs w:val="20"/>
              </w:rPr>
              <w:t>-</w:t>
            </w:r>
          </w:p>
        </w:tc>
      </w:tr>
      <w:tr w:rsidR="001D1E6E" w:rsidRPr="007F6D33" w:rsidTr="00B2324A">
        <w:tc>
          <w:tcPr>
            <w:tcW w:w="3402" w:type="dxa"/>
            <w:shd w:val="clear" w:color="auto" w:fill="auto"/>
          </w:tcPr>
          <w:p w:rsidR="001D1E6E" w:rsidRPr="007F6D33" w:rsidRDefault="001D1E6E" w:rsidP="00B2324A">
            <w:r w:rsidRPr="007F6D33"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D1E6E" w:rsidRPr="007F6D33" w:rsidRDefault="001D1E6E" w:rsidP="00B2324A">
            <w:pPr>
              <w:pStyle w:val="a7"/>
              <w:ind w:firstLine="0"/>
              <w:rPr>
                <w:sz w:val="20"/>
                <w:szCs w:val="20"/>
              </w:rPr>
            </w:pPr>
            <w:r w:rsidRPr="007F6D33">
              <w:rPr>
                <w:sz w:val="20"/>
                <w:szCs w:val="20"/>
              </w:rPr>
              <w:t>Мин.400</w:t>
            </w:r>
          </w:p>
          <w:p w:rsidR="001D1E6E" w:rsidRPr="007F6D33" w:rsidRDefault="001D1E6E" w:rsidP="00B2324A">
            <w:pPr>
              <w:pStyle w:val="a7"/>
              <w:ind w:firstLine="0"/>
              <w:rPr>
                <w:sz w:val="20"/>
                <w:szCs w:val="20"/>
              </w:rPr>
            </w:pPr>
            <w:r w:rsidRPr="007F6D33">
              <w:rPr>
                <w:sz w:val="20"/>
                <w:szCs w:val="20"/>
              </w:rPr>
              <w:t>Макс.1500</w:t>
            </w:r>
          </w:p>
        </w:tc>
      </w:tr>
    </w:tbl>
    <w:p w:rsidR="001D1E6E" w:rsidRPr="007F6D33" w:rsidRDefault="001D1E6E" w:rsidP="001D1E6E">
      <w:pPr>
        <w:pStyle w:val="a3"/>
        <w:ind w:firstLine="0"/>
        <w:jc w:val="both"/>
        <w:rPr>
          <w:color w:val="000000"/>
          <w:spacing w:val="1"/>
        </w:rPr>
      </w:pPr>
    </w:p>
    <w:p w:rsidR="001D1E6E" w:rsidRPr="007F6D33" w:rsidRDefault="001D1E6E" w:rsidP="001D1E6E">
      <w:pPr>
        <w:pStyle w:val="a3"/>
        <w:ind w:firstLine="0"/>
        <w:jc w:val="center"/>
        <w:rPr>
          <w:b/>
          <w:color w:val="000000"/>
          <w:spacing w:val="1"/>
        </w:rPr>
      </w:pPr>
      <w:r w:rsidRPr="007F6D33">
        <w:rPr>
          <w:b/>
          <w:color w:val="000000"/>
          <w:spacing w:val="1"/>
        </w:rPr>
        <w:t>5.3 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1D1E6E" w:rsidRPr="007F6D33" w:rsidRDefault="001D1E6E" w:rsidP="001D1E6E">
      <w:pPr>
        <w:pStyle w:val="a3"/>
        <w:ind w:firstLine="0"/>
        <w:jc w:val="both"/>
        <w:rPr>
          <w:color w:val="000000"/>
          <w:spacing w:val="1"/>
        </w:rPr>
      </w:pP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/>
      </w:tblPr>
      <w:tblGrid>
        <w:gridCol w:w="2694"/>
        <w:gridCol w:w="7371"/>
      </w:tblGrid>
      <w:tr w:rsidR="001D1E6E" w:rsidRPr="007F6D33" w:rsidTr="00B2324A">
        <w:trPr>
          <w:trHeight w:val="584"/>
        </w:trPr>
        <w:tc>
          <w:tcPr>
            <w:tcW w:w="2694" w:type="dxa"/>
            <w:shd w:val="clear" w:color="auto" w:fill="auto"/>
          </w:tcPr>
          <w:p w:rsidR="001D1E6E" w:rsidRPr="007F6D33" w:rsidRDefault="001D1E6E" w:rsidP="00B2324A">
            <w:pPr>
              <w:spacing w:line="259" w:lineRule="auto"/>
              <w:ind w:left="46"/>
              <w:rPr>
                <w:lang w:eastAsia="en-US"/>
              </w:rPr>
            </w:pPr>
            <w:r w:rsidRPr="007F6D33">
              <w:rPr>
                <w:color w:val="000000"/>
                <w:lang w:eastAsia="en-US"/>
              </w:rPr>
              <w:t>Возможность</w:t>
            </w:r>
            <w:r w:rsidRPr="007F6D33">
              <w:rPr>
                <w:color w:val="000000"/>
                <w:lang w:eastAsia="en-US"/>
              </w:rPr>
              <w:tab/>
              <w:t xml:space="preserve"> подключения к сетям  водоснабжения и водоотведения</w:t>
            </w:r>
          </w:p>
        </w:tc>
        <w:tc>
          <w:tcPr>
            <w:tcW w:w="7371" w:type="dxa"/>
            <w:shd w:val="clear" w:color="auto" w:fill="auto"/>
          </w:tcPr>
          <w:p w:rsidR="001D1E6E" w:rsidRPr="007F6D33" w:rsidRDefault="001D1E6E" w:rsidP="00B2324A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  <w:r w:rsidRPr="007F6D33">
              <w:rPr>
                <w:rFonts w:eastAsia="Calibri"/>
                <w:color w:val="000000"/>
                <w:u w:val="single"/>
                <w:lang w:eastAsia="en-US"/>
              </w:rPr>
              <w:t xml:space="preserve">ООО «Водоснабжение» №368 от 07.06.2024: </w:t>
            </w:r>
            <w:r w:rsidRPr="007F6D33">
              <w:rPr>
                <w:rFonts w:eastAsia="Calibri"/>
                <w:color w:val="000000"/>
                <w:lang w:eastAsia="en-US"/>
              </w:rPr>
              <w:t xml:space="preserve"> Техническая возможность подключения сетей водоснабжения отсутствует. </w:t>
            </w:r>
          </w:p>
          <w:p w:rsidR="001D1E6E" w:rsidRPr="007F6D33" w:rsidRDefault="001D1E6E" w:rsidP="00B2324A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  <w:r w:rsidRPr="007F6D33">
              <w:rPr>
                <w:rFonts w:eastAsia="Calibri"/>
                <w:color w:val="000000"/>
                <w:u w:val="single"/>
                <w:lang w:eastAsia="en-US"/>
              </w:rPr>
              <w:t>ООО «Водоотведение» №324 от 07.06.2024:</w:t>
            </w:r>
            <w:r w:rsidRPr="007F6D33">
              <w:rPr>
                <w:rFonts w:eastAsia="Calibri"/>
                <w:color w:val="000000"/>
                <w:lang w:eastAsia="en-US"/>
              </w:rPr>
              <w:t xml:space="preserve"> Техническая возможность подключения сетей водоотведения отсутствует.</w:t>
            </w:r>
          </w:p>
          <w:p w:rsidR="001D1E6E" w:rsidRPr="007F6D33" w:rsidRDefault="001D1E6E" w:rsidP="00B2324A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  <w:r w:rsidRPr="007F6D33">
              <w:rPr>
                <w:rFonts w:eastAsia="Calibri"/>
                <w:color w:val="000000"/>
                <w:u w:val="single"/>
                <w:lang w:eastAsia="en-US"/>
              </w:rPr>
              <w:t>Предоставление технических условий подключения объекта капитального строительства к сетям инженерно-</w:t>
            </w:r>
            <w:r w:rsidRPr="007F6D33">
              <w:rPr>
                <w:rFonts w:eastAsia="Calibri"/>
                <w:color w:val="000000"/>
                <w:lang w:eastAsia="en-US"/>
              </w:rPr>
              <w:t xml:space="preserve">технического обеспечения в соответствии с </w:t>
            </w:r>
            <w:r w:rsidRPr="007F6D33">
              <w:rPr>
                <w:rFonts w:eastAsia="Calibri"/>
                <w:color w:val="000000"/>
                <w:lang w:eastAsia="en-US"/>
              </w:rPr>
              <w:lastRenderedPageBreak/>
              <w:t>Постановлением Правительства РФ от 13.02.2006 №83 «Об утверждении Правил определения и предоставления технических условий подключения объекта капитального строительства к сетям инженерно- технического  обеспечения и Правил подключения объекта капитального строительства к сетям инженерно-технического обеспечения».</w:t>
            </w:r>
          </w:p>
          <w:p w:rsidR="001D1E6E" w:rsidRPr="007F6D33" w:rsidRDefault="001D1E6E" w:rsidP="00B2324A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  <w:r w:rsidRPr="007F6D33">
              <w:rPr>
                <w:rFonts w:eastAsia="Calibri"/>
                <w:color w:val="000000"/>
                <w:u w:val="single"/>
                <w:lang w:eastAsia="en-US"/>
              </w:rPr>
              <w:t>Тариф за подключение (технологическое присоединение) отсутствует, подключение производиться за счет застройщика.</w:t>
            </w:r>
          </w:p>
        </w:tc>
      </w:tr>
      <w:tr w:rsidR="001D1E6E" w:rsidRPr="007F6D33" w:rsidTr="00B2324A">
        <w:trPr>
          <w:trHeight w:val="2108"/>
        </w:trPr>
        <w:tc>
          <w:tcPr>
            <w:tcW w:w="2694" w:type="dxa"/>
            <w:shd w:val="clear" w:color="auto" w:fill="auto"/>
          </w:tcPr>
          <w:p w:rsidR="001D1E6E" w:rsidRPr="007F6D33" w:rsidRDefault="001D1E6E" w:rsidP="00B2324A">
            <w:pPr>
              <w:spacing w:line="259" w:lineRule="auto"/>
              <w:ind w:left="46"/>
              <w:rPr>
                <w:lang w:eastAsia="en-US"/>
              </w:rPr>
            </w:pPr>
            <w:r w:rsidRPr="007F6D33">
              <w:rPr>
                <w:color w:val="000000"/>
                <w:lang w:eastAsia="en-US"/>
              </w:rPr>
              <w:lastRenderedPageBreak/>
              <w:t xml:space="preserve">Возможность подключения к сетям </w:t>
            </w:r>
          </w:p>
        </w:tc>
        <w:tc>
          <w:tcPr>
            <w:tcW w:w="7371" w:type="dxa"/>
            <w:shd w:val="clear" w:color="auto" w:fill="auto"/>
          </w:tcPr>
          <w:p w:rsidR="001D1E6E" w:rsidRPr="007F6D33" w:rsidRDefault="001D1E6E" w:rsidP="00B2324A">
            <w:pPr>
              <w:jc w:val="both"/>
              <w:rPr>
                <w:u w:val="single"/>
              </w:rPr>
            </w:pPr>
            <w:r w:rsidRPr="007F6D33">
              <w:rPr>
                <w:u w:val="single"/>
              </w:rPr>
              <w:t>ОАО «Газпром Газораспределение Ярославль»  Филиал г.Данилов № 138 от 13.06.2024г. возможность технологического присоединения существует.</w:t>
            </w:r>
          </w:p>
          <w:p w:rsidR="001D1E6E" w:rsidRPr="007F6D33" w:rsidRDefault="001D1E6E" w:rsidP="00B2324A">
            <w:pPr>
              <w:jc w:val="both"/>
              <w:rPr>
                <w:u w:val="single"/>
              </w:rPr>
            </w:pPr>
            <w:r w:rsidRPr="007F6D33">
              <w:rPr>
                <w:u w:val="single"/>
              </w:rPr>
              <w:t>Срок подключения к сети газораспределения, срок действия технических условий и сумма за подключение устанавливается в соответствии с Правилами подключения газоиспользующего оборудования  и объектов капитального строительства к сетям газораспределения». Утвержденными Постановлением Правительства РФ №1547 от 13.09.2021г.</w:t>
            </w:r>
          </w:p>
          <w:p w:rsidR="001D1E6E" w:rsidRPr="007F6D33" w:rsidRDefault="001D1E6E" w:rsidP="00B2324A">
            <w:pPr>
              <w:jc w:val="both"/>
              <w:rPr>
                <w:rFonts w:eastAsia="Calibri"/>
                <w:lang w:eastAsia="en-US"/>
              </w:rPr>
            </w:pPr>
            <w:r w:rsidRPr="007F6D33">
              <w:rPr>
                <w:u w:val="single"/>
              </w:rPr>
              <w:t>Срок действия технических условий составляет шесть месяцев.</w:t>
            </w:r>
          </w:p>
        </w:tc>
      </w:tr>
      <w:tr w:rsidR="001D1E6E" w:rsidRPr="007F6D33" w:rsidTr="00B2324A">
        <w:trPr>
          <w:trHeight w:val="288"/>
        </w:trPr>
        <w:tc>
          <w:tcPr>
            <w:tcW w:w="2694" w:type="dxa"/>
            <w:shd w:val="clear" w:color="auto" w:fill="auto"/>
          </w:tcPr>
          <w:p w:rsidR="001D1E6E" w:rsidRPr="007F6D33" w:rsidRDefault="001D1E6E" w:rsidP="00B2324A">
            <w:pPr>
              <w:spacing w:line="259" w:lineRule="auto"/>
              <w:ind w:left="46"/>
              <w:rPr>
                <w:rFonts w:eastAsia="Calibri"/>
                <w:color w:val="000000"/>
                <w:lang w:eastAsia="en-US"/>
              </w:rPr>
            </w:pPr>
            <w:r w:rsidRPr="007F6D33">
              <w:rPr>
                <w:color w:val="000000"/>
                <w:lang w:eastAsia="en-US"/>
              </w:rPr>
              <w:t>Точка подключения к электрическим сетям</w:t>
            </w:r>
          </w:p>
        </w:tc>
        <w:tc>
          <w:tcPr>
            <w:tcW w:w="7371" w:type="dxa"/>
            <w:shd w:val="clear" w:color="auto" w:fill="auto"/>
          </w:tcPr>
          <w:p w:rsidR="001D1E6E" w:rsidRPr="007F6D33" w:rsidRDefault="001D1E6E" w:rsidP="00B2324A">
            <w:pPr>
              <w:jc w:val="both"/>
              <w:rPr>
                <w:u w:val="single"/>
              </w:rPr>
            </w:pPr>
            <w:r w:rsidRPr="007F6D33">
              <w:rPr>
                <w:u w:val="single"/>
              </w:rPr>
              <w:t>МУП ТМР Горэлектросеть от 19.02.2024 - Возможность подключения к электрическим сетям имеется. Ближайшая опора существующей воздушной линии опоры напряжением 0,4 кВ.</w:t>
            </w:r>
          </w:p>
          <w:p w:rsidR="001D1E6E" w:rsidRPr="007F6D33" w:rsidRDefault="001D1E6E" w:rsidP="00B2324A">
            <w:pPr>
              <w:jc w:val="both"/>
            </w:pPr>
            <w:r w:rsidRPr="007F6D33">
              <w:rPr>
                <w:u w:val="single"/>
              </w:rPr>
              <w:t xml:space="preserve">Объемы строительства и размер платы за технологическое присоединение, срок подключения и объем необходимого строительства объектов электросетевого хозяйства будут определены при заключении договора об осуществлении технологического присоединения к электрическим сетям в соответствии с «Правилами технологического присоединения 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27.04.2004 №861. </w:t>
            </w:r>
          </w:p>
          <w:p w:rsidR="001D1E6E" w:rsidRPr="007F6D33" w:rsidRDefault="001D1E6E" w:rsidP="00B2324A">
            <w:pPr>
              <w:jc w:val="both"/>
              <w:rPr>
                <w:color w:val="FF0000"/>
                <w:lang w:eastAsia="en-US"/>
              </w:rPr>
            </w:pPr>
          </w:p>
        </w:tc>
      </w:tr>
    </w:tbl>
    <w:p w:rsidR="00256079" w:rsidRPr="007F6D33" w:rsidRDefault="001D1E6E" w:rsidP="00256079">
      <w:pPr>
        <w:jc w:val="both"/>
      </w:pPr>
      <w:r w:rsidRPr="007F6D33">
        <w:rPr>
          <w:b/>
        </w:rPr>
        <w:t>6.</w:t>
      </w:r>
      <w:r w:rsidR="00B51AC7" w:rsidRPr="00B51AC7">
        <w:rPr>
          <w:b/>
          <w:u w:val="single"/>
        </w:rPr>
        <w:t>Лот 4.</w:t>
      </w:r>
      <w:r w:rsidR="00256079" w:rsidRPr="007F6D33">
        <w:t xml:space="preserve">Аукцион на  право заключения договора аренды земельного участка проводится на основании Постановления Администрации Тутаевского муниципального района от </w:t>
      </w:r>
      <w:r w:rsidR="007F6D33" w:rsidRPr="007F6D33">
        <w:t>11.07</w:t>
      </w:r>
      <w:r w:rsidR="00256079" w:rsidRPr="007F6D33">
        <w:t xml:space="preserve">.2024 № </w:t>
      </w:r>
      <w:r w:rsidR="007F6D33" w:rsidRPr="007F6D33">
        <w:t>190</w:t>
      </w:r>
      <w:r w:rsidR="00256079" w:rsidRPr="007F6D33">
        <w:t>-з «О проведении аукциона в электронной форме на право заключения договора аренды земельного участка».</w:t>
      </w:r>
    </w:p>
    <w:p w:rsidR="00256079" w:rsidRPr="007F6D33" w:rsidRDefault="00256079" w:rsidP="00256079">
      <w:pPr>
        <w:jc w:val="both"/>
      </w:pPr>
      <w:r w:rsidRPr="007F6D33">
        <w:tab/>
      </w:r>
      <w:r w:rsidRPr="007F6D33">
        <w:rPr>
          <w:b/>
        </w:rPr>
        <w:t>6.1</w:t>
      </w:r>
      <w:r w:rsidRPr="007F6D33">
        <w:t xml:space="preserve"> Аукцион проводится в соответствии с Земельным кодексом Российской Федерации.</w:t>
      </w:r>
    </w:p>
    <w:p w:rsidR="00256079" w:rsidRPr="007F6D33" w:rsidRDefault="00256079" w:rsidP="00256079">
      <w:pPr>
        <w:pStyle w:val="2"/>
        <w:ind w:left="709" w:firstLine="0"/>
        <w:rPr>
          <w:b/>
        </w:rPr>
      </w:pPr>
      <w:r w:rsidRPr="007F6D33">
        <w:rPr>
          <w:b/>
        </w:rPr>
        <w:t>6.2 Сведения о предмете аукциона.</w:t>
      </w:r>
    </w:p>
    <w:p w:rsidR="00256079" w:rsidRPr="007F6D33" w:rsidRDefault="00256079" w:rsidP="00256079">
      <w:pPr>
        <w:pStyle w:val="2"/>
        <w:ind w:left="709" w:firstLine="0"/>
      </w:pPr>
      <w:r w:rsidRPr="007F6D33">
        <w:t xml:space="preserve">Предмет аукциона: право на заключение договора аренды земельного участка. </w:t>
      </w:r>
    </w:p>
    <w:p w:rsidR="00256079" w:rsidRPr="007F6D33" w:rsidRDefault="00256079" w:rsidP="00256079">
      <w:pPr>
        <w:pStyle w:val="2"/>
        <w:ind w:left="709" w:firstLine="0"/>
        <w:rPr>
          <w:color w:val="FF0000"/>
        </w:rPr>
      </w:pPr>
      <w:r w:rsidRPr="007F6D33">
        <w:t>Местоположение (адрес) земельного участка: Российская Федерация, Ярославская область, Тутаевский муниципальный район, Чебаковское сельское поселение, поселок Никульское, улица Медовая, земельный участок 7б.</w:t>
      </w:r>
    </w:p>
    <w:p w:rsidR="00256079" w:rsidRPr="007F6D33" w:rsidRDefault="00256079" w:rsidP="00256079">
      <w:pPr>
        <w:pStyle w:val="2"/>
        <w:ind w:firstLine="709"/>
      </w:pPr>
      <w:r w:rsidRPr="007F6D33">
        <w:t>Площадь земельного участка:1233 кв.м.</w:t>
      </w:r>
    </w:p>
    <w:p w:rsidR="00256079" w:rsidRPr="007F6D33" w:rsidRDefault="00256079" w:rsidP="00256079">
      <w:pPr>
        <w:pStyle w:val="2"/>
        <w:ind w:firstLine="709"/>
      </w:pPr>
      <w:r w:rsidRPr="007F6D33">
        <w:t>Кадастровый номер земельного участка: 76:15:021718:235.</w:t>
      </w:r>
    </w:p>
    <w:p w:rsidR="00256079" w:rsidRPr="007F6D33" w:rsidRDefault="00256079" w:rsidP="00256079">
      <w:pPr>
        <w:pStyle w:val="a3"/>
        <w:tabs>
          <w:tab w:val="left" w:pos="709"/>
        </w:tabs>
        <w:ind w:firstLine="709"/>
        <w:jc w:val="both"/>
      </w:pPr>
      <w:r w:rsidRPr="007F6D33">
        <w:t xml:space="preserve">Категория земель: земли населенных пунктов. </w:t>
      </w:r>
    </w:p>
    <w:p w:rsidR="00256079" w:rsidRPr="007F6D33" w:rsidRDefault="00256079" w:rsidP="00256079">
      <w:pPr>
        <w:pStyle w:val="a3"/>
        <w:tabs>
          <w:tab w:val="left" w:pos="709"/>
        </w:tabs>
        <w:ind w:firstLine="709"/>
        <w:jc w:val="both"/>
      </w:pPr>
      <w:r w:rsidRPr="007F6D33">
        <w:t>Разрешенное использование земельного участка: для ведения личного подсобного хозяйства (приусадебный земельный участок).</w:t>
      </w:r>
    </w:p>
    <w:p w:rsidR="00256079" w:rsidRPr="007F6D33" w:rsidRDefault="00256079" w:rsidP="00256079">
      <w:pPr>
        <w:pStyle w:val="a3"/>
        <w:tabs>
          <w:tab w:val="left" w:pos="709"/>
        </w:tabs>
        <w:ind w:firstLine="709"/>
        <w:jc w:val="both"/>
      </w:pPr>
      <w:r w:rsidRPr="007F6D33">
        <w:t>Территориальная зона: Ж1-Зона  застройки индивидуальными жилыми домами.</w:t>
      </w:r>
    </w:p>
    <w:p w:rsidR="00256079" w:rsidRPr="007F6D33" w:rsidRDefault="00256079" w:rsidP="00256079">
      <w:pPr>
        <w:pStyle w:val="2"/>
        <w:ind w:firstLine="709"/>
        <w:rPr>
          <w:bCs/>
          <w:color w:val="000000"/>
        </w:rPr>
      </w:pPr>
      <w:r w:rsidRPr="007F6D33">
        <w:rPr>
          <w:bCs/>
          <w:color w:val="000000"/>
        </w:rPr>
        <w:t>Сведения о правах на земельный участок (на основании выписки из ЕГРН): сведения отсутствуют.</w:t>
      </w:r>
    </w:p>
    <w:p w:rsidR="00256079" w:rsidRPr="007F6D33" w:rsidRDefault="00256079" w:rsidP="00256079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7F6D33">
        <w:rPr>
          <w:rFonts w:ascii="Times New Roman" w:hAnsi="Times New Roman" w:cs="Times New Roman"/>
          <w:bCs/>
          <w:color w:val="000000"/>
        </w:rPr>
        <w:t xml:space="preserve">             Сведения об ограничениях прав на земельный участок, об обременениях земельного       участка, в том числе</w:t>
      </w:r>
      <w:r w:rsidRPr="007F6D33">
        <w:rPr>
          <w:rFonts w:ascii="Times New Roman" w:hAnsi="Times New Roman" w:cs="Times New Roman"/>
        </w:rPr>
        <w:t>особые условия использования территории</w:t>
      </w:r>
      <w:r w:rsidRPr="007F6D33">
        <w:rPr>
          <w:rFonts w:ascii="Times New Roman" w:hAnsi="Times New Roman" w:cs="Times New Roman"/>
          <w:bCs/>
          <w:color w:val="000000"/>
        </w:rPr>
        <w:t>:</w:t>
      </w:r>
      <w:r w:rsidRPr="007F6D33">
        <w:rPr>
          <w:rFonts w:ascii="Times New Roman" w:hAnsi="Times New Roman" w:cs="Times New Roman"/>
          <w:bCs/>
        </w:rPr>
        <w:t xml:space="preserve"> земельный участок частично расположен в границах охранной зоны ВЛ 0,4 кВ №6 ПС Чебаково. Ограничения изложены в Постановлении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№160 от 24.02.2009 . Площадь земельного участка, покрываемая зоной с особыми условиями использования территории, составляет ориентировочно 55 кв.м.</w:t>
      </w:r>
    </w:p>
    <w:p w:rsidR="00256079" w:rsidRPr="007F6D33" w:rsidRDefault="00256079" w:rsidP="00256079">
      <w:pPr>
        <w:pStyle w:val="ConsPlusNonformat"/>
        <w:jc w:val="both"/>
        <w:rPr>
          <w:rFonts w:ascii="Times New Roman" w:hAnsi="Times New Roman" w:cs="Times New Roman"/>
        </w:rPr>
      </w:pPr>
      <w:r w:rsidRPr="007F6D33">
        <w:rPr>
          <w:rFonts w:ascii="Times New Roman" w:hAnsi="Times New Roman" w:cs="Times New Roman"/>
        </w:rPr>
        <w:t xml:space="preserve">Сведения о документации по планировке территории: сведения отсутствуют. </w:t>
      </w:r>
    </w:p>
    <w:p w:rsidR="00256079" w:rsidRPr="007F6D33" w:rsidRDefault="00256079" w:rsidP="00256079">
      <w:pPr>
        <w:jc w:val="both"/>
      </w:pPr>
      <w:r w:rsidRPr="007F6D33">
        <w:rPr>
          <w:color w:val="000000"/>
          <w:lang w:eastAsia="en-US"/>
        </w:rPr>
        <w:tab/>
      </w:r>
      <w:r w:rsidRPr="007F6D33">
        <w:t xml:space="preserve">Начальная цена предмета аукциона:  </w:t>
      </w:r>
      <w:r w:rsidRPr="007F6D33">
        <w:rPr>
          <w:bCs/>
          <w:iCs/>
        </w:rPr>
        <w:t>39849 руб. 57 коп.</w:t>
      </w:r>
    </w:p>
    <w:p w:rsidR="00256079" w:rsidRPr="007F6D33" w:rsidRDefault="00256079" w:rsidP="00256079">
      <w:pPr>
        <w:ind w:left="14" w:firstLine="696"/>
        <w:jc w:val="both"/>
      </w:pPr>
      <w:r w:rsidRPr="007F6D33">
        <w:t>Шаг аукциона: 1195 руб. 48 коп.</w:t>
      </w:r>
    </w:p>
    <w:p w:rsidR="00256079" w:rsidRPr="007F6D33" w:rsidRDefault="00256079" w:rsidP="00256079">
      <w:pPr>
        <w:ind w:left="14" w:firstLine="696"/>
        <w:jc w:val="both"/>
      </w:pPr>
      <w:r w:rsidRPr="007F6D33">
        <w:t>Размер задатка: 7969 рублей 91 коп.</w:t>
      </w:r>
    </w:p>
    <w:p w:rsidR="00256079" w:rsidRPr="007F6D33" w:rsidRDefault="00256079" w:rsidP="00256079">
      <w:pPr>
        <w:ind w:left="14" w:firstLine="696"/>
        <w:jc w:val="both"/>
      </w:pPr>
      <w:r w:rsidRPr="007F6D33">
        <w:t>Срок аренды-20 лет</w:t>
      </w:r>
    </w:p>
    <w:p w:rsidR="00256079" w:rsidRPr="007F6D33" w:rsidRDefault="00256079" w:rsidP="00256079">
      <w:pPr>
        <w:pStyle w:val="a3"/>
        <w:ind w:firstLine="426"/>
        <w:jc w:val="center"/>
        <w:rPr>
          <w:b/>
          <w:u w:val="single"/>
        </w:rPr>
      </w:pPr>
      <w:r w:rsidRPr="007F6D33">
        <w:rPr>
          <w:b/>
          <w:u w:val="single"/>
        </w:rPr>
        <w:t xml:space="preserve">Допустимые параметры разрешенного строительства </w:t>
      </w:r>
    </w:p>
    <w:p w:rsidR="00256079" w:rsidRPr="007F6D33" w:rsidRDefault="00256079" w:rsidP="00256079">
      <w:pPr>
        <w:pStyle w:val="a3"/>
        <w:ind w:firstLine="426"/>
        <w:jc w:val="center"/>
        <w:rPr>
          <w:b/>
          <w:u w:val="single"/>
        </w:rPr>
      </w:pPr>
      <w:r w:rsidRPr="007F6D33">
        <w:rPr>
          <w:b/>
          <w:u w:val="single"/>
        </w:rPr>
        <w:t>объекта капитального строительства: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663"/>
      </w:tblGrid>
      <w:tr w:rsidR="00256079" w:rsidRPr="007F6D33" w:rsidTr="00B2324A">
        <w:trPr>
          <w:trHeight w:val="283"/>
        </w:trPr>
        <w:tc>
          <w:tcPr>
            <w:tcW w:w="3402" w:type="dxa"/>
            <w:shd w:val="clear" w:color="auto" w:fill="auto"/>
          </w:tcPr>
          <w:p w:rsidR="00256079" w:rsidRPr="007F6D33" w:rsidRDefault="00256079" w:rsidP="00B2324A">
            <w:pPr>
              <w:tabs>
                <w:tab w:val="left" w:pos="1365"/>
              </w:tabs>
              <w:suppressAutoHyphens/>
            </w:pPr>
            <w:r w:rsidRPr="007F6D33">
              <w:t>Наименование ВРИ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56079" w:rsidRPr="007F6D33" w:rsidRDefault="00256079" w:rsidP="00B2324A">
            <w:pPr>
              <w:pStyle w:val="a3"/>
              <w:tabs>
                <w:tab w:val="left" w:pos="709"/>
              </w:tabs>
              <w:ind w:firstLine="709"/>
              <w:jc w:val="both"/>
            </w:pPr>
            <w:r w:rsidRPr="007F6D33">
              <w:t>для ведения личного подсобного хозяйства (приусадебный земельный участок).</w:t>
            </w:r>
          </w:p>
          <w:p w:rsidR="00256079" w:rsidRPr="007F6D33" w:rsidRDefault="00256079" w:rsidP="00B2324A">
            <w:pPr>
              <w:pStyle w:val="a8"/>
              <w:widowControl w:val="0"/>
              <w:tabs>
                <w:tab w:val="left" w:pos="1806"/>
              </w:tabs>
              <w:ind w:firstLine="351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56079" w:rsidRPr="007F6D33" w:rsidTr="00B2324A">
        <w:trPr>
          <w:trHeight w:val="433"/>
        </w:trPr>
        <w:tc>
          <w:tcPr>
            <w:tcW w:w="3402" w:type="dxa"/>
            <w:shd w:val="clear" w:color="auto" w:fill="auto"/>
          </w:tcPr>
          <w:p w:rsidR="00256079" w:rsidRPr="007F6D33" w:rsidRDefault="00256079" w:rsidP="00B2324A">
            <w:r w:rsidRPr="007F6D33">
              <w:t>Максимальный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56079" w:rsidRPr="007F6D33" w:rsidRDefault="00256079" w:rsidP="00B2324A">
            <w:pPr>
              <w:pStyle w:val="a7"/>
              <w:ind w:firstLine="0"/>
              <w:rPr>
                <w:sz w:val="20"/>
                <w:szCs w:val="20"/>
              </w:rPr>
            </w:pPr>
            <w:r w:rsidRPr="007F6D33">
              <w:rPr>
                <w:sz w:val="20"/>
                <w:szCs w:val="20"/>
              </w:rPr>
              <w:t>40 %</w:t>
            </w:r>
          </w:p>
        </w:tc>
      </w:tr>
      <w:tr w:rsidR="00256079" w:rsidRPr="007F6D33" w:rsidTr="00B2324A">
        <w:tc>
          <w:tcPr>
            <w:tcW w:w="3402" w:type="dxa"/>
            <w:shd w:val="clear" w:color="auto" w:fill="auto"/>
          </w:tcPr>
          <w:p w:rsidR="00256079" w:rsidRPr="007F6D33" w:rsidRDefault="00256079" w:rsidP="00B2324A">
            <w:r w:rsidRPr="007F6D33">
              <w:t xml:space="preserve">Минимальный процент застройки в </w:t>
            </w:r>
            <w:r w:rsidRPr="007F6D33">
              <w:lastRenderedPageBreak/>
              <w:t>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56079" w:rsidRPr="007F6D33" w:rsidRDefault="00256079" w:rsidP="00B2324A">
            <w:pPr>
              <w:pStyle w:val="a7"/>
              <w:ind w:firstLine="0"/>
              <w:rPr>
                <w:sz w:val="20"/>
                <w:szCs w:val="20"/>
              </w:rPr>
            </w:pPr>
            <w:r w:rsidRPr="007F6D33">
              <w:rPr>
                <w:sz w:val="20"/>
                <w:szCs w:val="20"/>
              </w:rPr>
              <w:lastRenderedPageBreak/>
              <w:t>Не установлен</w:t>
            </w:r>
          </w:p>
        </w:tc>
      </w:tr>
      <w:tr w:rsidR="00256079" w:rsidRPr="007F6D33" w:rsidTr="00B2324A">
        <w:tc>
          <w:tcPr>
            <w:tcW w:w="3402" w:type="dxa"/>
            <w:shd w:val="clear" w:color="auto" w:fill="auto"/>
          </w:tcPr>
          <w:p w:rsidR="00256079" w:rsidRPr="007F6D33" w:rsidRDefault="00256079" w:rsidP="00B2324A">
            <w:r w:rsidRPr="007F6D33">
              <w:lastRenderedPageBreak/>
              <w:t>Предельное количество надземных этажей или предельная высота зданий, строений и сооружений</w:t>
            </w:r>
          </w:p>
        </w:tc>
        <w:tc>
          <w:tcPr>
            <w:tcW w:w="6663" w:type="dxa"/>
            <w:shd w:val="clear" w:color="auto" w:fill="auto"/>
          </w:tcPr>
          <w:p w:rsidR="00256079" w:rsidRPr="007F6D33" w:rsidRDefault="00256079" w:rsidP="00B2324A">
            <w:pPr>
              <w:pStyle w:val="a7"/>
              <w:ind w:left="34" w:firstLine="0"/>
              <w:rPr>
                <w:sz w:val="20"/>
                <w:szCs w:val="20"/>
              </w:rPr>
            </w:pPr>
            <w:r w:rsidRPr="007F6D33">
              <w:rPr>
                <w:sz w:val="20"/>
                <w:szCs w:val="20"/>
              </w:rPr>
              <w:t>3, включая мансардный</w:t>
            </w:r>
          </w:p>
        </w:tc>
      </w:tr>
      <w:tr w:rsidR="00256079" w:rsidRPr="007F6D33" w:rsidTr="00B2324A">
        <w:tc>
          <w:tcPr>
            <w:tcW w:w="3402" w:type="dxa"/>
            <w:shd w:val="clear" w:color="auto" w:fill="auto"/>
          </w:tcPr>
          <w:p w:rsidR="00256079" w:rsidRPr="007F6D33" w:rsidRDefault="00256079" w:rsidP="00B2324A">
            <w:r w:rsidRPr="007F6D33"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сооружений.</w:t>
            </w:r>
          </w:p>
        </w:tc>
        <w:tc>
          <w:tcPr>
            <w:tcW w:w="6663" w:type="dxa"/>
            <w:shd w:val="clear" w:color="auto" w:fill="auto"/>
          </w:tcPr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</w:rPr>
            </w:pPr>
            <w:r w:rsidRPr="007F6D33">
              <w:rPr>
                <w:rFonts w:eastAsia="Calibri"/>
                <w:color w:val="000000"/>
              </w:rPr>
              <w:t xml:space="preserve">Индивидуальный жилой дом должен отстоять от границы земельного участка со стороны красной линии улиц не менее, чем на 5 метров,  со стороны красной линии проездов не менее чем на 3 метра.  В районах сложившейся жилой застройки жилые дома могут размещаться по границе земельного участка (красной линии улиц) в соответствии со сложившимися местными условиями. Расстояние от хозяйственных построек, индивидуальных гаражей до красных линий улиц и проездов должно быть не менее 5 метров. 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Сараи для скота и птицы следует предусматривать на расстоянии от окон жилых помещений дома: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- одиночные или двойные - не менее 15 метров.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Расстояния от сараев для скота и птицы до шахтных колодцев общего пользования должно быть не менее 50 метров. Колодцы должны располагаться выше по потоку грунтовых вод.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Расстояния между жилыми домами при новом строительстве принимаются в соответствии с нормами противопожарной безопасности, инсоляции и освещённости.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До границы соседнего земельного участка расстояния по санитарно-бытовым условиям и в зависимости от степени огнестойкости должны быть не менее: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- от индивидуального дома - 3 метров;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- от постройки для содержания скота - 4 метров;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- от других построек (индивидуальных бань, от места стоянки индивидуального автомобиля и др.) - 1 метра;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- от стволов высокорослых деревьев - 4 метров;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- от стволов среднерослых деревьев - 2 метров;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- от кустарника - 1 метра;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- от внешних стен индивидуальных домов до колодцев на территории участка со стороны вводов инженерных сетей – не менее 6 м.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На территории жилой зоны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6 метров.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Расстояния до границ участков жилых домов составляют: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- от площадок с контейнерами и крупногабаритным мусором (ТКО, в т. ч. раздельного) не менее 20 метров;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- от газорегуляторных пунктов не менее 15 метров;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- от трансформаторных подстанций не менее 10 метров;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- от края лесопаркового массива не менее 20 метров;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- от границ земельного участка индивидуальной жилой застройки до земельного участка для строительства магазина не менее 20 м.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Допускается блокирование жилых домов, а также хозяйственных строений на соседних земельных участках по взаимному согласию домовладельцев при новом строительстве с учетом противопожарных требований.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  <w:color w:val="000000"/>
              </w:rPr>
              <w:t>Жилой дом блокированной застройки</w:t>
            </w:r>
            <w:r w:rsidRPr="007F6D33">
              <w:rPr>
                <w:rFonts w:eastAsia="Calibri"/>
              </w:rPr>
              <w:t xml:space="preserve"> должен отстоять от красной линии улиц не менее чем на 5 метров, от красной линии проездов не менее чем на 3 метра. Расстояние от хозяйственных построек до красных линий улиц и проездов должно быть не менее 5 метров. Расстояние между углами смежных (соседних) жилых домов не менее 15 метров.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Допускается пристройка хозяйственного сарая, автостоянки, бани, теплицы к индивидуальному жилому дому с соблюдением требований санитарных, зооветеринарных и противопожарных норм.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>В условиях нецентрализованного водоснабжения дворовые туалеты должны быть удалены от колодцев и каптажей родников общего пользования на расстояние не менее 50 метров.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F6D33">
              <w:rPr>
                <w:rFonts w:eastAsia="Calibri"/>
              </w:rPr>
              <w:t xml:space="preserve">На территории частного домовладения места расположения мусоросборников для ТКО, в т.ч. раздельного, дворовых туалетов и компостных устройств должны определяться домовладельцами. Мусоросборники для ТКО, в т. ч. раздельного, дворовые туалеты, выгребные септики и компостных устройства должны быть расположены </w:t>
            </w:r>
            <w:r w:rsidRPr="007F6D33">
              <w:rPr>
                <w:rFonts w:eastAsia="Calibri"/>
              </w:rPr>
              <w:lastRenderedPageBreak/>
              <w:t>на расстоянии не менее 4 метров от границ участка домовладения.</w:t>
            </w:r>
          </w:p>
          <w:p w:rsidR="00256079" w:rsidRPr="007F6D33" w:rsidRDefault="00256079" w:rsidP="00B2324A">
            <w:pPr>
              <w:autoSpaceDE w:val="0"/>
              <w:autoSpaceDN w:val="0"/>
              <w:adjustRightInd w:val="0"/>
              <w:ind w:firstLine="709"/>
              <w:jc w:val="both"/>
            </w:pPr>
            <w:r w:rsidRPr="007F6D33">
              <w:rPr>
                <w:rFonts w:eastAsia="Calibri"/>
              </w:rPr>
              <w:t>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освещенности, соблюдения противопожарных и бытовых разрывов.</w:t>
            </w:r>
          </w:p>
          <w:p w:rsidR="00256079" w:rsidRPr="007F6D33" w:rsidRDefault="00256079" w:rsidP="00B2324A">
            <w:pPr>
              <w:pStyle w:val="u"/>
              <w:ind w:firstLine="709"/>
              <w:rPr>
                <w:rFonts w:cs="Times New Roman"/>
                <w:color w:val="auto"/>
                <w:sz w:val="20"/>
                <w:szCs w:val="20"/>
              </w:rPr>
            </w:pPr>
            <w:r w:rsidRPr="007F6D33">
              <w:rPr>
                <w:rFonts w:cs="Times New Roman"/>
                <w:color w:val="auto"/>
                <w:sz w:val="20"/>
                <w:szCs w:val="20"/>
              </w:rPr>
              <w:t>1.3 Минимальная площадь застройки индивидуального жилого дома составляет 36 кв.м.</w:t>
            </w:r>
          </w:p>
          <w:p w:rsidR="00256079" w:rsidRPr="007F6D33" w:rsidRDefault="00256079" w:rsidP="00B2324A">
            <w:pPr>
              <w:pStyle w:val="u"/>
              <w:ind w:firstLine="709"/>
              <w:rPr>
                <w:rFonts w:eastAsia="MS Mincho" w:cs="Times New Roman"/>
                <w:sz w:val="20"/>
                <w:szCs w:val="20"/>
              </w:rPr>
            </w:pPr>
            <w:r w:rsidRPr="007F6D33">
              <w:rPr>
                <w:rFonts w:cs="Times New Roman"/>
                <w:sz w:val="20"/>
                <w:szCs w:val="20"/>
              </w:rPr>
              <w:t xml:space="preserve">1.4 </w:t>
            </w:r>
            <w:r w:rsidRPr="007F6D33">
              <w:rPr>
                <w:rFonts w:eastAsia="MS Mincho" w:cs="Times New Roman"/>
                <w:sz w:val="20"/>
                <w:szCs w:val="20"/>
              </w:rPr>
              <w:t>Требования к ограждениям земельных участков:</w:t>
            </w:r>
          </w:p>
          <w:p w:rsidR="00256079" w:rsidRPr="007F6D33" w:rsidRDefault="00256079" w:rsidP="00B2324A">
            <w:pPr>
              <w:pStyle w:val="u"/>
              <w:ind w:firstLine="709"/>
              <w:rPr>
                <w:rFonts w:eastAsia="MS Mincho" w:cs="Times New Roman"/>
                <w:sz w:val="20"/>
                <w:szCs w:val="20"/>
              </w:rPr>
            </w:pPr>
            <w:r w:rsidRPr="007F6D33">
              <w:rPr>
                <w:rFonts w:eastAsia="MS Mincho" w:cs="Times New Roman"/>
                <w:sz w:val="20"/>
                <w:szCs w:val="20"/>
              </w:rPr>
              <w:t xml:space="preserve">1)   со   стороны   территорий   общего   пользования - ограждения высотой не более 2 м; </w:t>
            </w:r>
          </w:p>
          <w:p w:rsidR="00256079" w:rsidRPr="007F6D33" w:rsidRDefault="00256079" w:rsidP="00B2324A">
            <w:pPr>
              <w:pStyle w:val="u"/>
              <w:ind w:firstLine="709"/>
              <w:rPr>
                <w:rFonts w:eastAsia="MS Mincho" w:cs="Times New Roman"/>
                <w:sz w:val="20"/>
                <w:szCs w:val="20"/>
              </w:rPr>
            </w:pPr>
            <w:r w:rsidRPr="007F6D33">
              <w:rPr>
                <w:rFonts w:eastAsia="MS Mincho" w:cs="Times New Roman"/>
                <w:sz w:val="20"/>
                <w:szCs w:val="20"/>
              </w:rPr>
              <w:t>2)   между смежными земельными участками - светопрозрачные ограждения (сетчатые или решетчатые) высотой не более 1,5 м.</w:t>
            </w:r>
          </w:p>
          <w:p w:rsidR="00256079" w:rsidRPr="007F6D33" w:rsidRDefault="00256079" w:rsidP="00B2324A">
            <w:pPr>
              <w:pStyle w:val="u"/>
              <w:ind w:firstLine="709"/>
              <w:rPr>
                <w:rFonts w:eastAsia="MS Mincho" w:cs="Times New Roman"/>
                <w:sz w:val="20"/>
                <w:szCs w:val="20"/>
              </w:rPr>
            </w:pPr>
            <w:r w:rsidRPr="007F6D33">
              <w:rPr>
                <w:rFonts w:eastAsia="MS Mincho" w:cs="Times New Roman"/>
                <w:sz w:val="20"/>
                <w:szCs w:val="20"/>
              </w:rPr>
              <w:t>По соглашению между правообладателями смежных земельных участков высота ограждений может быть увеличена до 2 м.</w:t>
            </w:r>
          </w:p>
          <w:p w:rsidR="00256079" w:rsidRPr="007F6D33" w:rsidRDefault="00256079" w:rsidP="00B2324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079" w:rsidRPr="007F6D33" w:rsidTr="00B2324A">
        <w:tc>
          <w:tcPr>
            <w:tcW w:w="3402" w:type="dxa"/>
            <w:shd w:val="clear" w:color="auto" w:fill="auto"/>
          </w:tcPr>
          <w:p w:rsidR="00256079" w:rsidRPr="007F6D33" w:rsidRDefault="00256079" w:rsidP="00B2324A">
            <w:r w:rsidRPr="007F6D33">
              <w:lastRenderedPageBreak/>
              <w:t>Минимальная площадь застройки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56079" w:rsidRPr="007F6D33" w:rsidRDefault="00256079" w:rsidP="00B2324A">
            <w:pPr>
              <w:pStyle w:val="a7"/>
              <w:ind w:firstLine="0"/>
              <w:rPr>
                <w:sz w:val="20"/>
                <w:szCs w:val="20"/>
              </w:rPr>
            </w:pPr>
            <w:r w:rsidRPr="007F6D33">
              <w:rPr>
                <w:sz w:val="20"/>
                <w:szCs w:val="20"/>
              </w:rPr>
              <w:t>Не установлен</w:t>
            </w:r>
          </w:p>
        </w:tc>
      </w:tr>
      <w:tr w:rsidR="00256079" w:rsidRPr="007F6D33" w:rsidTr="00B2324A">
        <w:tc>
          <w:tcPr>
            <w:tcW w:w="3402" w:type="dxa"/>
            <w:shd w:val="clear" w:color="auto" w:fill="auto"/>
          </w:tcPr>
          <w:p w:rsidR="00256079" w:rsidRPr="007F6D33" w:rsidRDefault="00256079" w:rsidP="00B2324A">
            <w:r w:rsidRPr="007F6D33">
              <w:t>Ограничения проекта зон охраны памятников истории и культуры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56079" w:rsidRPr="007F6D33" w:rsidRDefault="00256079" w:rsidP="00B2324A">
            <w:pPr>
              <w:pStyle w:val="a7"/>
              <w:ind w:firstLine="0"/>
              <w:rPr>
                <w:sz w:val="20"/>
                <w:szCs w:val="20"/>
              </w:rPr>
            </w:pPr>
            <w:r w:rsidRPr="007F6D33">
              <w:rPr>
                <w:sz w:val="20"/>
                <w:szCs w:val="20"/>
              </w:rPr>
              <w:t>-</w:t>
            </w:r>
          </w:p>
        </w:tc>
      </w:tr>
      <w:tr w:rsidR="00256079" w:rsidRPr="007F6D33" w:rsidTr="00B2324A">
        <w:tc>
          <w:tcPr>
            <w:tcW w:w="3402" w:type="dxa"/>
            <w:shd w:val="clear" w:color="auto" w:fill="auto"/>
          </w:tcPr>
          <w:p w:rsidR="00256079" w:rsidRPr="007F6D33" w:rsidRDefault="00256079" w:rsidP="00B2324A">
            <w:r w:rsidRPr="007F6D33"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56079" w:rsidRPr="007F6D33" w:rsidRDefault="00256079" w:rsidP="00B2324A">
            <w:pPr>
              <w:pStyle w:val="a7"/>
              <w:ind w:firstLine="0"/>
              <w:rPr>
                <w:sz w:val="20"/>
                <w:szCs w:val="20"/>
              </w:rPr>
            </w:pPr>
            <w:r w:rsidRPr="007F6D33">
              <w:rPr>
                <w:sz w:val="20"/>
                <w:szCs w:val="20"/>
              </w:rPr>
              <w:t>Мин.400</w:t>
            </w:r>
          </w:p>
          <w:p w:rsidR="00256079" w:rsidRPr="007F6D33" w:rsidRDefault="00256079" w:rsidP="00B2324A">
            <w:pPr>
              <w:pStyle w:val="a7"/>
              <w:ind w:firstLine="0"/>
              <w:rPr>
                <w:sz w:val="20"/>
                <w:szCs w:val="20"/>
              </w:rPr>
            </w:pPr>
            <w:r w:rsidRPr="007F6D33">
              <w:rPr>
                <w:sz w:val="20"/>
                <w:szCs w:val="20"/>
              </w:rPr>
              <w:t>Макс.2500</w:t>
            </w:r>
          </w:p>
        </w:tc>
      </w:tr>
    </w:tbl>
    <w:p w:rsidR="00256079" w:rsidRPr="007F6D33" w:rsidRDefault="00256079" w:rsidP="00256079">
      <w:pPr>
        <w:pStyle w:val="a3"/>
        <w:ind w:firstLine="0"/>
        <w:jc w:val="both"/>
        <w:rPr>
          <w:color w:val="000000"/>
          <w:spacing w:val="1"/>
        </w:rPr>
      </w:pPr>
    </w:p>
    <w:p w:rsidR="00256079" w:rsidRPr="007F6D33" w:rsidRDefault="00256079" w:rsidP="00256079">
      <w:pPr>
        <w:pStyle w:val="a3"/>
        <w:ind w:firstLine="0"/>
        <w:jc w:val="center"/>
        <w:rPr>
          <w:b/>
          <w:color w:val="000000"/>
          <w:spacing w:val="1"/>
        </w:rPr>
      </w:pPr>
      <w:r w:rsidRPr="007F6D33">
        <w:rPr>
          <w:b/>
          <w:color w:val="000000"/>
          <w:spacing w:val="1"/>
        </w:rPr>
        <w:t>6.3 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256079" w:rsidRPr="007F6D33" w:rsidRDefault="00256079" w:rsidP="00256079">
      <w:pPr>
        <w:pStyle w:val="a3"/>
        <w:ind w:firstLine="0"/>
        <w:jc w:val="both"/>
        <w:rPr>
          <w:color w:val="000000"/>
          <w:spacing w:val="1"/>
        </w:rPr>
      </w:pP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/>
      </w:tblPr>
      <w:tblGrid>
        <w:gridCol w:w="2552"/>
        <w:gridCol w:w="7513"/>
      </w:tblGrid>
      <w:tr w:rsidR="00256079" w:rsidRPr="007F6D33" w:rsidTr="00B2324A">
        <w:trPr>
          <w:trHeight w:val="584"/>
        </w:trPr>
        <w:tc>
          <w:tcPr>
            <w:tcW w:w="2552" w:type="dxa"/>
            <w:shd w:val="clear" w:color="auto" w:fill="auto"/>
          </w:tcPr>
          <w:p w:rsidR="00256079" w:rsidRPr="007F6D33" w:rsidRDefault="00256079" w:rsidP="00B2324A">
            <w:pPr>
              <w:spacing w:line="259" w:lineRule="auto"/>
              <w:ind w:left="46"/>
              <w:rPr>
                <w:lang w:eastAsia="en-US"/>
              </w:rPr>
            </w:pPr>
            <w:r w:rsidRPr="007F6D33">
              <w:rPr>
                <w:color w:val="000000"/>
                <w:lang w:eastAsia="en-US"/>
              </w:rPr>
              <w:t>Возможность</w:t>
            </w:r>
            <w:r w:rsidRPr="007F6D33">
              <w:rPr>
                <w:color w:val="000000"/>
                <w:lang w:eastAsia="en-US"/>
              </w:rPr>
              <w:tab/>
              <w:t xml:space="preserve"> подключения к сетям  водоснабжения и водоотведения</w:t>
            </w:r>
          </w:p>
        </w:tc>
        <w:tc>
          <w:tcPr>
            <w:tcW w:w="7513" w:type="dxa"/>
            <w:shd w:val="clear" w:color="auto" w:fill="auto"/>
          </w:tcPr>
          <w:p w:rsidR="00256079" w:rsidRPr="007F6D33" w:rsidRDefault="00256079" w:rsidP="00B2324A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  <w:r w:rsidRPr="007F6D33">
              <w:rPr>
                <w:rFonts w:eastAsia="Calibri"/>
                <w:color w:val="000000"/>
                <w:u w:val="single"/>
                <w:lang w:eastAsia="en-US"/>
              </w:rPr>
              <w:t xml:space="preserve">ООО «Водоснабжение»: </w:t>
            </w:r>
            <w:r w:rsidRPr="007F6D33">
              <w:rPr>
                <w:rFonts w:eastAsia="Calibri"/>
                <w:color w:val="000000"/>
                <w:lang w:eastAsia="en-US"/>
              </w:rPr>
              <w:t xml:space="preserve"> Техническая возможность подключения сетей отсутствует.</w:t>
            </w:r>
          </w:p>
          <w:p w:rsidR="00256079" w:rsidRPr="007F6D33" w:rsidRDefault="00256079" w:rsidP="00B2324A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  <w:r w:rsidRPr="007F6D33">
              <w:rPr>
                <w:rFonts w:eastAsia="Calibri"/>
                <w:color w:val="000000"/>
                <w:u w:val="single"/>
                <w:lang w:eastAsia="en-US"/>
              </w:rPr>
              <w:t>ООО «Водоотведение»:</w:t>
            </w:r>
            <w:r w:rsidRPr="007F6D33">
              <w:rPr>
                <w:rFonts w:eastAsia="Calibri"/>
                <w:color w:val="000000"/>
                <w:lang w:eastAsia="en-US"/>
              </w:rPr>
              <w:t xml:space="preserve"> Техническая возможность подключения сетей водоотведения отсутствует.</w:t>
            </w:r>
          </w:p>
        </w:tc>
      </w:tr>
      <w:tr w:rsidR="00256079" w:rsidRPr="007F6D33" w:rsidTr="00B2324A">
        <w:trPr>
          <w:trHeight w:val="409"/>
        </w:trPr>
        <w:tc>
          <w:tcPr>
            <w:tcW w:w="2552" w:type="dxa"/>
            <w:shd w:val="clear" w:color="auto" w:fill="auto"/>
          </w:tcPr>
          <w:p w:rsidR="00256079" w:rsidRPr="007F6D33" w:rsidRDefault="00256079" w:rsidP="00B2324A">
            <w:pPr>
              <w:spacing w:line="259" w:lineRule="auto"/>
              <w:ind w:left="46"/>
              <w:rPr>
                <w:lang w:eastAsia="en-US"/>
              </w:rPr>
            </w:pPr>
            <w:r w:rsidRPr="007F6D33">
              <w:rPr>
                <w:color w:val="000000"/>
                <w:lang w:eastAsia="en-US"/>
              </w:rPr>
              <w:t xml:space="preserve">Возможность подключения к сетям </w:t>
            </w:r>
          </w:p>
        </w:tc>
        <w:tc>
          <w:tcPr>
            <w:tcW w:w="7513" w:type="dxa"/>
            <w:shd w:val="clear" w:color="auto" w:fill="auto"/>
          </w:tcPr>
          <w:p w:rsidR="00256079" w:rsidRPr="007F6D33" w:rsidRDefault="00256079" w:rsidP="00B2324A">
            <w:pPr>
              <w:jc w:val="both"/>
              <w:rPr>
                <w:rFonts w:eastAsia="Calibri"/>
                <w:lang w:eastAsia="en-US"/>
              </w:rPr>
            </w:pPr>
            <w:r w:rsidRPr="007F6D33">
              <w:rPr>
                <w:u w:val="single"/>
              </w:rPr>
              <w:t xml:space="preserve">ОАО «Газпром Газораспределение Ярославль» № Т-491 от 12.04.2024г. возможность технологического присоединения существует. </w:t>
            </w:r>
          </w:p>
        </w:tc>
      </w:tr>
      <w:tr w:rsidR="00256079" w:rsidRPr="007F6D33" w:rsidTr="00B2324A">
        <w:trPr>
          <w:trHeight w:val="288"/>
        </w:trPr>
        <w:tc>
          <w:tcPr>
            <w:tcW w:w="2552" w:type="dxa"/>
            <w:shd w:val="clear" w:color="auto" w:fill="auto"/>
          </w:tcPr>
          <w:p w:rsidR="00256079" w:rsidRPr="007F6D33" w:rsidRDefault="00256079" w:rsidP="00B2324A">
            <w:pPr>
              <w:spacing w:line="259" w:lineRule="auto"/>
              <w:ind w:left="46"/>
              <w:rPr>
                <w:rFonts w:eastAsia="Calibri"/>
                <w:color w:val="000000"/>
                <w:lang w:eastAsia="en-US"/>
              </w:rPr>
            </w:pPr>
            <w:r w:rsidRPr="007F6D33">
              <w:rPr>
                <w:color w:val="000000"/>
                <w:lang w:eastAsia="en-US"/>
              </w:rPr>
              <w:t>Точка подключения к электрическим сетям</w:t>
            </w:r>
          </w:p>
        </w:tc>
        <w:tc>
          <w:tcPr>
            <w:tcW w:w="7513" w:type="dxa"/>
            <w:shd w:val="clear" w:color="auto" w:fill="auto"/>
          </w:tcPr>
          <w:p w:rsidR="00256079" w:rsidRPr="007F6D33" w:rsidRDefault="00256079" w:rsidP="00B2324A">
            <w:pPr>
              <w:jc w:val="both"/>
              <w:rPr>
                <w:u w:val="single"/>
              </w:rPr>
            </w:pPr>
            <w:r w:rsidRPr="007F6D33">
              <w:rPr>
                <w:u w:val="single"/>
              </w:rPr>
              <w:t>Россети Центр Ярэнерго МР1-Яр/Р3-1/112 от 27.05.2024- Возможность подключения к электрическим сетям имеется.</w:t>
            </w:r>
          </w:p>
          <w:p w:rsidR="00256079" w:rsidRPr="007F6D33" w:rsidRDefault="00256079" w:rsidP="00B2324A">
            <w:pPr>
              <w:jc w:val="both"/>
              <w:rPr>
                <w:u w:val="single"/>
              </w:rPr>
            </w:pPr>
            <w:r w:rsidRPr="007F6D33">
              <w:rPr>
                <w:u w:val="single"/>
              </w:rPr>
              <w:t>Подключение земельных участков, находящихся в охранной зоне, возможно только после согласования с элексетевой организацией.</w:t>
            </w:r>
          </w:p>
          <w:p w:rsidR="00256079" w:rsidRPr="007F6D33" w:rsidRDefault="00256079" w:rsidP="00B2324A">
            <w:pPr>
              <w:jc w:val="both"/>
            </w:pPr>
            <w:r w:rsidRPr="007F6D33">
              <w:rPr>
                <w:u w:val="single"/>
              </w:rPr>
              <w:t xml:space="preserve">Объемы строительства и размер платы за технологическое присоединение, срок подключения и объем необходимого строительства объектов электросетевого хозяйства будут определены при заключении договора об осуществлении технологического присоединения к электрическим сетям в соответствии с «Правилами технологического присоединения 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27.04.2004 №861. </w:t>
            </w:r>
          </w:p>
          <w:p w:rsidR="00256079" w:rsidRPr="007F6D33" w:rsidRDefault="00256079" w:rsidP="00B2324A">
            <w:pPr>
              <w:jc w:val="both"/>
              <w:rPr>
                <w:color w:val="FF0000"/>
                <w:lang w:eastAsia="en-US"/>
              </w:rPr>
            </w:pPr>
          </w:p>
        </w:tc>
      </w:tr>
    </w:tbl>
    <w:p w:rsidR="00672DF5" w:rsidRPr="007F6D33" w:rsidRDefault="00256079" w:rsidP="00B65796">
      <w:pPr>
        <w:tabs>
          <w:tab w:val="left" w:pos="709"/>
        </w:tabs>
        <w:jc w:val="both"/>
        <w:rPr>
          <w:color w:val="000000"/>
          <w:lang w:eastAsia="en-US"/>
        </w:rPr>
      </w:pPr>
      <w:r w:rsidRPr="007F6D33">
        <w:rPr>
          <w:b/>
        </w:rPr>
        <w:t xml:space="preserve">            7</w:t>
      </w:r>
      <w:r w:rsidR="005717C2" w:rsidRPr="007F6D33">
        <w:rPr>
          <w:b/>
        </w:rPr>
        <w:t xml:space="preserve">. </w:t>
      </w:r>
      <w:r w:rsidR="00672DF5" w:rsidRPr="007F6D33">
        <w:rPr>
          <w:color w:val="000000"/>
          <w:lang w:eastAsia="en-US"/>
        </w:rPr>
        <w:t>Настоящие технические условия подлежат уточнению на стадии проектирования капитальных объектов на застраиваемом земельном участке.</w:t>
      </w:r>
    </w:p>
    <w:p w:rsidR="00A0649A" w:rsidRPr="007F6D33" w:rsidRDefault="00256079" w:rsidP="005157CF">
      <w:pPr>
        <w:ind w:left="14" w:firstLine="696"/>
        <w:jc w:val="both"/>
        <w:rPr>
          <w:b/>
          <w:color w:val="000000"/>
        </w:rPr>
      </w:pPr>
      <w:r w:rsidRPr="007F6D33">
        <w:rPr>
          <w:b/>
          <w:color w:val="000000"/>
        </w:rPr>
        <w:t>8.</w:t>
      </w:r>
      <w:r w:rsidR="00A0649A" w:rsidRPr="007F6D33">
        <w:rPr>
          <w:b/>
          <w:color w:val="000000"/>
        </w:rPr>
        <w:t xml:space="preserve"> Порядок </w:t>
      </w:r>
      <w:r w:rsidR="00DA01C1" w:rsidRPr="007F6D33">
        <w:rPr>
          <w:b/>
          <w:color w:val="000000"/>
        </w:rPr>
        <w:t>проведения аукциона в электронной форме</w:t>
      </w:r>
      <w:r w:rsidR="00A0649A" w:rsidRPr="007F6D33">
        <w:rPr>
          <w:b/>
          <w:color w:val="000000"/>
        </w:rPr>
        <w:t>.</w:t>
      </w:r>
    </w:p>
    <w:p w:rsidR="00C13C42" w:rsidRPr="007F6D33" w:rsidRDefault="00DA01C1" w:rsidP="005157CF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Торги проводятся в форме электронного аукциона в соответствии с регламентом и Инструкциями Оператора электронной площадки</w:t>
      </w:r>
      <w:r w:rsidR="00C13C42" w:rsidRPr="007F6D33">
        <w:rPr>
          <w:color w:val="000000"/>
        </w:rPr>
        <w:t>.</w:t>
      </w:r>
    </w:p>
    <w:p w:rsidR="003F7E58" w:rsidRPr="007F6D33" w:rsidRDefault="003F7E58" w:rsidP="005157CF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Решение об отказе в проведении аукциона может быть принято организатором аукциона не позднее, чем за три дня до наступления даты проведения аукциона.</w:t>
      </w:r>
    </w:p>
    <w:p w:rsidR="001B2533" w:rsidRPr="007F6D33" w:rsidRDefault="00256079" w:rsidP="001B2533">
      <w:pPr>
        <w:ind w:left="14" w:firstLine="696"/>
        <w:jc w:val="both"/>
      </w:pPr>
      <w:r w:rsidRPr="007F6D33">
        <w:rPr>
          <w:b/>
          <w:color w:val="000000"/>
        </w:rPr>
        <w:t>8.1</w:t>
      </w:r>
      <w:r w:rsidR="001B2533" w:rsidRPr="007F6D33">
        <w:rPr>
          <w:b/>
          <w:color w:val="000000"/>
        </w:rPr>
        <w:t>.Заявителем на участие в аукционе в электронной форме  по Лоту №1</w:t>
      </w:r>
      <w:r w:rsidR="00762195" w:rsidRPr="007F6D33">
        <w:rPr>
          <w:b/>
          <w:color w:val="000000"/>
        </w:rPr>
        <w:t>, Лоту №</w:t>
      </w:r>
      <w:r w:rsidRPr="007F6D33">
        <w:rPr>
          <w:b/>
          <w:color w:val="000000"/>
        </w:rPr>
        <w:t>2</w:t>
      </w:r>
      <w:r w:rsidR="001B2533" w:rsidRPr="007F6D33">
        <w:t xml:space="preserve">(далее – Заявитель) </w:t>
      </w:r>
      <w:r w:rsidR="001B2533" w:rsidRPr="007F6D33">
        <w:rPr>
          <w:b/>
        </w:rPr>
        <w:t>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</w:t>
      </w:r>
      <w:r w:rsidR="001B2533" w:rsidRPr="007F6D33">
        <w:t xml:space="preserve">, в том числе индивидуальный предприниматель претендующий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площадке. </w:t>
      </w:r>
    </w:p>
    <w:p w:rsidR="007A4CB2" w:rsidRPr="007F6D33" w:rsidRDefault="00341044" w:rsidP="007A4CB2">
      <w:pPr>
        <w:ind w:left="14" w:firstLine="696"/>
        <w:jc w:val="both"/>
        <w:rPr>
          <w:color w:val="000000"/>
        </w:rPr>
      </w:pPr>
      <w:r w:rsidRPr="007F6D33">
        <w:rPr>
          <w:b/>
          <w:color w:val="000000"/>
        </w:rPr>
        <w:t>8</w:t>
      </w:r>
      <w:r w:rsidR="009900B0" w:rsidRPr="007F6D33">
        <w:rPr>
          <w:b/>
          <w:color w:val="000000"/>
        </w:rPr>
        <w:t>.</w:t>
      </w:r>
      <w:r w:rsidR="00256079" w:rsidRPr="007F6D33">
        <w:rPr>
          <w:b/>
          <w:color w:val="000000"/>
        </w:rPr>
        <w:t>2</w:t>
      </w:r>
      <w:r w:rsidR="007A4CB2" w:rsidRPr="007F6D33">
        <w:rPr>
          <w:b/>
          <w:color w:val="000000"/>
        </w:rPr>
        <w:t xml:space="preserve"> Заявителем на участие в аукционе в электронной форме  по Лоту №</w:t>
      </w:r>
      <w:r w:rsidR="00256079" w:rsidRPr="007F6D33">
        <w:rPr>
          <w:b/>
          <w:color w:val="000000"/>
        </w:rPr>
        <w:t xml:space="preserve">3, Лоту №4 </w:t>
      </w:r>
      <w:r w:rsidR="007A4CB2" w:rsidRPr="007F6D33">
        <w:t>(далее – Заявитель)</w:t>
      </w:r>
      <w:r w:rsidR="007A4CB2" w:rsidRPr="007F6D33">
        <w:rPr>
          <w:color w:val="000000"/>
        </w:rPr>
        <w:t xml:space="preserve"> может быть </w:t>
      </w:r>
      <w:r w:rsidR="007A4CB2" w:rsidRPr="007F6D33">
        <w:rPr>
          <w:b/>
          <w:color w:val="000000"/>
        </w:rPr>
        <w:t>любой гражданин</w:t>
      </w:r>
      <w:r w:rsidR="007A4CB2" w:rsidRPr="007F6D33">
        <w:rPr>
          <w:color w:val="000000"/>
        </w:rPr>
        <w:t xml:space="preserve"> претендующий на заключение договора аренды земельного участка, </w:t>
      </w:r>
      <w:r w:rsidR="007A4CB2" w:rsidRPr="007F6D33">
        <w:rPr>
          <w:b/>
          <w:color w:val="000000"/>
        </w:rPr>
        <w:t>имеющий электронную подпись</w:t>
      </w:r>
      <w:r w:rsidR="007A4CB2" w:rsidRPr="007F6D33">
        <w:rPr>
          <w:color w:val="000000"/>
        </w:rPr>
        <w:t xml:space="preserve">, оформленную в соответствии с требованиями действующего </w:t>
      </w:r>
      <w:r w:rsidR="007A4CB2" w:rsidRPr="007F6D33">
        <w:rPr>
          <w:color w:val="000000"/>
        </w:rPr>
        <w:lastRenderedPageBreak/>
        <w:t>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площадке.</w:t>
      </w:r>
    </w:p>
    <w:p w:rsidR="00FC1DB5" w:rsidRPr="007F6D33" w:rsidRDefault="00314D07" w:rsidP="00C02892">
      <w:pPr>
        <w:ind w:left="14" w:firstLine="696"/>
        <w:jc w:val="both"/>
        <w:rPr>
          <w:color w:val="000000"/>
          <w:shd w:val="clear" w:color="auto" w:fill="FFFFFF"/>
        </w:rPr>
      </w:pPr>
      <w:r w:rsidRPr="007F6D33">
        <w:rPr>
          <w:color w:val="000000"/>
          <w:shd w:val="clear" w:color="auto" w:fill="FFFFFF"/>
        </w:rPr>
        <w:t>В соответствии с Федеральным Законом РФ от 07.10.2022 №385-ФЗ</w:t>
      </w:r>
      <w:r w:rsidR="00BB743A" w:rsidRPr="007F6D33">
        <w:rPr>
          <w:color w:val="000000"/>
          <w:shd w:val="clear" w:color="auto" w:fill="FFFFFF"/>
        </w:rPr>
        <w:t>, Регламентом электронной площадки</w:t>
      </w:r>
      <w:r w:rsidRPr="007F6D33">
        <w:rPr>
          <w:color w:val="000000"/>
          <w:shd w:val="clear" w:color="auto" w:fill="FFFFFF"/>
        </w:rPr>
        <w:t xml:space="preserve"> допускается взимание оператором электронной площадки платы  за участие в электронном аукционе с победителя электронного аукциона или иных лиц, с которыми заключается аренды земельного участка.</w:t>
      </w:r>
    </w:p>
    <w:p w:rsidR="00FC1DB5" w:rsidRPr="007F6D33" w:rsidRDefault="00FC1DB5" w:rsidP="00FC1DB5">
      <w:pPr>
        <w:tabs>
          <w:tab w:val="left" w:pos="709"/>
        </w:tabs>
        <w:ind w:firstLine="567"/>
        <w:jc w:val="both"/>
        <w:rPr>
          <w:color w:val="000000"/>
        </w:rPr>
      </w:pPr>
      <w:r w:rsidRPr="007F6D33">
        <w:rPr>
          <w:bCs/>
          <w:color w:val="000000"/>
        </w:rPr>
        <w:t xml:space="preserve">Для участия в электронном </w:t>
      </w:r>
      <w:r w:rsidRPr="007F6D33">
        <w:rPr>
          <w:color w:val="000000"/>
        </w:rPr>
        <w:t xml:space="preserve"> аукционе заявителям </w:t>
      </w:r>
      <w:r w:rsidRPr="007F6D33">
        <w:rPr>
          <w:bCs/>
          <w:color w:val="000000"/>
        </w:rPr>
        <w:t xml:space="preserve">необходимо пройти процедуру регистрации на электронной площадке </w:t>
      </w:r>
      <w:r w:rsidRPr="007F6D33">
        <w:rPr>
          <w:color w:val="000000"/>
        </w:rPr>
        <w:t>с использованием электронной подписи, оформленной в соответствии с требованиями действующего законодательства удостоверяющим центром:</w:t>
      </w:r>
    </w:p>
    <w:p w:rsidR="00FC1DB5" w:rsidRPr="007F6D33" w:rsidRDefault="00FC1DB5" w:rsidP="00FC1DB5">
      <w:pPr>
        <w:tabs>
          <w:tab w:val="left" w:pos="709"/>
        </w:tabs>
        <w:ind w:firstLine="600"/>
        <w:jc w:val="both"/>
        <w:rPr>
          <w:bCs/>
          <w:color w:val="000000"/>
        </w:rPr>
      </w:pPr>
      <w:r w:rsidRPr="007F6D33">
        <w:rPr>
          <w:bCs/>
          <w:color w:val="000000"/>
        </w:rPr>
        <w:t xml:space="preserve">  - </w:t>
      </w:r>
      <w:r w:rsidRPr="007F6D33">
        <w:rPr>
          <w:b/>
          <w:bCs/>
          <w:color w:val="000000"/>
        </w:rPr>
        <w:t>р</w:t>
      </w:r>
      <w:r w:rsidRPr="007F6D33">
        <w:rPr>
          <w:b/>
          <w:color w:val="000000"/>
        </w:rPr>
        <w:t>егистрация пользователя на электронной площадке</w:t>
      </w:r>
      <w:r w:rsidRPr="007F6D33">
        <w:rPr>
          <w:bCs/>
          <w:color w:val="000000"/>
        </w:rPr>
        <w:t xml:space="preserve">с применением электронной подписи </w:t>
      </w:r>
      <w:r w:rsidRPr="007F6D33">
        <w:rPr>
          <w:color w:val="000000"/>
        </w:rPr>
        <w:t xml:space="preserve">в соответствии с Регламентом электронной площадки </w:t>
      </w:r>
      <w:r w:rsidR="007749E4" w:rsidRPr="007F6D33">
        <w:rPr>
          <w:color w:val="000000"/>
        </w:rPr>
        <w:t>–АО «ЕЭТП»</w:t>
      </w:r>
    </w:p>
    <w:p w:rsidR="00301881" w:rsidRPr="007F6D33" w:rsidRDefault="00892236" w:rsidP="00973D08">
      <w:pPr>
        <w:shd w:val="clear" w:color="auto" w:fill="FFFFFF"/>
        <w:tabs>
          <w:tab w:val="left" w:pos="709"/>
        </w:tabs>
        <w:ind w:right="282" w:firstLine="567"/>
        <w:jc w:val="both"/>
        <w:textAlignment w:val="baseline"/>
        <w:rPr>
          <w:color w:val="000000"/>
        </w:rPr>
      </w:pPr>
      <w:r w:rsidRPr="007F6D33">
        <w:rPr>
          <w:b/>
        </w:rPr>
        <w:t xml:space="preserve"> -</w:t>
      </w:r>
      <w:r w:rsidRPr="007F6D33">
        <w:rPr>
          <w:b/>
          <w:color w:val="000000"/>
        </w:rPr>
        <w:t xml:space="preserve">выбираете секцию </w:t>
      </w:r>
      <w:r w:rsidR="00762195" w:rsidRPr="007F6D33">
        <w:rPr>
          <w:b/>
          <w:color w:val="000000"/>
        </w:rPr>
        <w:t>«</w:t>
      </w:r>
      <w:hyperlink r:id="rId8" w:history="1">
        <w:r w:rsidR="00762195" w:rsidRPr="007F6D33">
          <w:rPr>
            <w:rStyle w:val="ad"/>
            <w:b/>
            <w:bdr w:val="none" w:sz="0" w:space="0" w:color="auto" w:frame="1"/>
          </w:rPr>
          <w:t>Реализация госимущества» (178-ФЗ)</w:t>
        </w:r>
      </w:hyperlink>
      <w:r w:rsidRPr="007F6D33">
        <w:rPr>
          <w:b/>
          <w:color w:val="000000"/>
        </w:rPr>
        <w:t xml:space="preserve">  </w:t>
      </w:r>
      <w:r w:rsidRPr="007F6D33">
        <w:rPr>
          <w:b/>
          <w:bCs/>
          <w:color w:val="000000"/>
          <w:u w:val="single"/>
        </w:rPr>
        <w:t xml:space="preserve">сайт:  </w:t>
      </w:r>
      <w:r w:rsidRPr="007F6D33">
        <w:rPr>
          <w:b/>
          <w:bCs/>
          <w:u w:val="single"/>
        </w:rPr>
        <w:t>https://www.roseltorg.ru/</w:t>
      </w:r>
      <w:r w:rsidRPr="007F6D33">
        <w:rPr>
          <w:color w:val="000000"/>
        </w:rPr>
        <w:t xml:space="preserve">  Регистрация осуществляется в соответствии с  Регламентом электронной площадки без взимания платы</w:t>
      </w:r>
      <w:r w:rsidR="007749E4" w:rsidRPr="007F6D33">
        <w:rPr>
          <w:bCs/>
          <w:color w:val="000000"/>
        </w:rPr>
        <w:t xml:space="preserve">сайт: </w:t>
      </w:r>
      <w:r w:rsidR="00301881" w:rsidRPr="007F6D33">
        <w:rPr>
          <w:bCs/>
        </w:rPr>
        <w:t>https://www.roseltorg.ru/</w:t>
      </w:r>
    </w:p>
    <w:p w:rsidR="00FC1DB5" w:rsidRPr="007F6D33" w:rsidRDefault="00FC1DB5" w:rsidP="00973D08">
      <w:pPr>
        <w:tabs>
          <w:tab w:val="left" w:pos="709"/>
        </w:tabs>
        <w:ind w:firstLine="567"/>
        <w:jc w:val="both"/>
        <w:rPr>
          <w:bCs/>
          <w:color w:val="000000"/>
        </w:rPr>
      </w:pPr>
      <w:r w:rsidRPr="007F6D33">
        <w:rPr>
          <w:color w:val="000000"/>
        </w:rPr>
        <w:t>Регистрация осуществляется в соответствии с  Регламентом электронной площадки без взимания платы.</w:t>
      </w:r>
    </w:p>
    <w:p w:rsidR="00C02892" w:rsidRPr="007F6D33" w:rsidRDefault="00341044" w:rsidP="004A6E38">
      <w:pPr>
        <w:pStyle w:val="af0"/>
        <w:tabs>
          <w:tab w:val="left" w:pos="709"/>
        </w:tabs>
        <w:jc w:val="both"/>
        <w:rPr>
          <w:color w:val="000000"/>
        </w:rPr>
      </w:pPr>
      <w:r w:rsidRPr="007F6D33">
        <w:rPr>
          <w:b/>
          <w:color w:val="000000"/>
        </w:rPr>
        <w:t>9</w:t>
      </w:r>
      <w:r w:rsidR="00FC6B6A" w:rsidRPr="007F6D33">
        <w:rPr>
          <w:b/>
          <w:color w:val="000000"/>
        </w:rPr>
        <w:t>.</w:t>
      </w:r>
      <w:r w:rsidR="00C02892" w:rsidRPr="007F6D33">
        <w:rPr>
          <w:color w:val="000000"/>
        </w:rPr>
        <w:t xml:space="preserve"> Заявитель не допускается к участию в аукционе в следующих случаях:</w:t>
      </w:r>
    </w:p>
    <w:p w:rsidR="00C02892" w:rsidRPr="007F6D33" w:rsidRDefault="00C02892" w:rsidP="00C02892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1)непредставление необходимых для участия в аукционе документов или представление недостоверных сведений;</w:t>
      </w:r>
    </w:p>
    <w:p w:rsidR="00C02892" w:rsidRPr="007F6D33" w:rsidRDefault="00C02892" w:rsidP="00C02892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2) непоступление задатка на дату рассмотрения заявок на участие в аукционе;</w:t>
      </w:r>
    </w:p>
    <w:p w:rsidR="00C02892" w:rsidRPr="007F6D33" w:rsidRDefault="00C02892" w:rsidP="00C02892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C02892" w:rsidRPr="007F6D33" w:rsidRDefault="00C02892" w:rsidP="00C02892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02892" w:rsidRPr="007F6D33" w:rsidRDefault="00256079" w:rsidP="00C02892">
      <w:pPr>
        <w:ind w:left="14" w:firstLine="696"/>
        <w:jc w:val="both"/>
        <w:rPr>
          <w:b/>
          <w:color w:val="000000"/>
        </w:rPr>
      </w:pPr>
      <w:r w:rsidRPr="007F6D33">
        <w:rPr>
          <w:b/>
          <w:color w:val="000000"/>
        </w:rPr>
        <w:t>9</w:t>
      </w:r>
      <w:r w:rsidR="00FC6B6A" w:rsidRPr="007F6D33">
        <w:rPr>
          <w:b/>
          <w:color w:val="000000"/>
        </w:rPr>
        <w:t xml:space="preserve">. </w:t>
      </w:r>
      <w:r w:rsidR="00C02892" w:rsidRPr="007F6D33">
        <w:rPr>
          <w:b/>
          <w:color w:val="000000"/>
        </w:rPr>
        <w:t xml:space="preserve"> Перечень документов, представляемых заявителем для участия в аукционе:</w:t>
      </w:r>
    </w:p>
    <w:p w:rsidR="007A4CB2" w:rsidRPr="007F6D33" w:rsidRDefault="007A4CB2" w:rsidP="007A4CB2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 xml:space="preserve">1) заявка на участие в аукционе в электронной форме (заполнение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реквизитов).В случае подачи заявки представителем заявителя (по нотариальной доверенности), данный представитель должен подать заявку из своего личного кабинета, указав в электронной форме заявки данные доверителя. При этом  представитель подписывает заявку своей электронной подписью. </w:t>
      </w:r>
    </w:p>
    <w:p w:rsidR="007A4CB2" w:rsidRPr="007F6D33" w:rsidRDefault="007A4CB2" w:rsidP="007A4CB2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 xml:space="preserve">2) </w:t>
      </w:r>
      <w:r w:rsidRPr="007F6D33">
        <w:rPr>
          <w:b/>
        </w:rPr>
        <w:t>копии документов, удостоверяющих личность Заявителя (для граждан</w:t>
      </w:r>
      <w:r w:rsidRPr="007F6D33">
        <w:t xml:space="preserve">, </w:t>
      </w:r>
      <w:r w:rsidRPr="007F6D33">
        <w:rPr>
          <w:b/>
        </w:rPr>
        <w:t>в том числе зарегистрированных в качестве индивидуального предпринимателя</w:t>
      </w:r>
      <w:r w:rsidRPr="007F6D33">
        <w:t xml:space="preserve">)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:rsidR="007A4CB2" w:rsidRPr="007F6D33" w:rsidRDefault="007A4CB2" w:rsidP="007A4CB2">
      <w:pPr>
        <w:tabs>
          <w:tab w:val="left" w:pos="0"/>
        </w:tabs>
        <w:ind w:firstLine="696"/>
        <w:jc w:val="both"/>
      </w:pPr>
      <w:r w:rsidRPr="007F6D33">
        <w:rPr>
          <w:color w:val="000000"/>
        </w:rPr>
        <w:t xml:space="preserve">3) </w:t>
      </w:r>
      <w:r w:rsidRPr="007F6D33">
        <w:rPr>
          <w:b/>
          <w:color w:val="000000"/>
        </w:rPr>
        <w:t>в случае подачи заявки от юридического лица</w:t>
      </w:r>
      <w:r w:rsidRPr="007F6D33">
        <w:rPr>
          <w:color w:val="000000"/>
        </w:rPr>
        <w:t xml:space="preserve"> -</w:t>
      </w:r>
      <w:r w:rsidRPr="007F6D33">
        <w:rPr>
          <w:b/>
        </w:rPr>
        <w:t>документы о государственной регистрации юридического лица</w:t>
      </w:r>
      <w:r w:rsidRPr="007F6D33">
        <w:t xml:space="preserve"> или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A4CB2" w:rsidRPr="007F6D33" w:rsidRDefault="007A4CB2" w:rsidP="007A4CB2">
      <w:pPr>
        <w:tabs>
          <w:tab w:val="left" w:pos="993"/>
        </w:tabs>
        <w:ind w:left="14" w:firstLine="696"/>
        <w:jc w:val="both"/>
        <w:rPr>
          <w:color w:val="000000"/>
        </w:rPr>
      </w:pPr>
      <w:r w:rsidRPr="007F6D33">
        <w:rPr>
          <w:color w:val="000000"/>
        </w:rPr>
        <w:t>4) документы, подтверждающие внесение задатка (при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FC1DB5" w:rsidRPr="007F6D33" w:rsidRDefault="0063732B" w:rsidP="00FC1DB5">
      <w:pPr>
        <w:pStyle w:val="af0"/>
        <w:tabs>
          <w:tab w:val="left" w:pos="709"/>
        </w:tabs>
        <w:jc w:val="both"/>
        <w:rPr>
          <w:color w:val="000000"/>
        </w:rPr>
      </w:pPr>
      <w:r w:rsidRPr="007F6D33">
        <w:rPr>
          <w:b/>
          <w:color w:val="000000"/>
        </w:rPr>
        <w:t>1</w:t>
      </w:r>
      <w:r w:rsidR="00341044" w:rsidRPr="007F6D33">
        <w:rPr>
          <w:b/>
          <w:color w:val="000000"/>
        </w:rPr>
        <w:t>1</w:t>
      </w:r>
      <w:r w:rsidR="00FC6B6A" w:rsidRPr="007F6D33">
        <w:rPr>
          <w:b/>
          <w:color w:val="000000"/>
        </w:rPr>
        <w:t>.</w:t>
      </w:r>
      <w:r w:rsidR="00FC1DB5" w:rsidRPr="007F6D33">
        <w:rPr>
          <w:color w:val="000000"/>
        </w:rPr>
        <w:t>Для участия в аукционе заявитель перечисляет задаток посредством использования личного кабинета заявителя на электронной площадке, по следующим реквизитам:</w:t>
      </w:r>
    </w:p>
    <w:p w:rsidR="00FC1DB5" w:rsidRPr="007F6D33" w:rsidRDefault="00FC1DB5" w:rsidP="00FC1DB5">
      <w:pPr>
        <w:ind w:firstLine="709"/>
        <w:jc w:val="both"/>
        <w:rPr>
          <w:b/>
          <w:color w:val="000000"/>
        </w:rPr>
      </w:pPr>
      <w:r w:rsidRPr="007F6D33">
        <w:rPr>
          <w:b/>
          <w:color w:val="000000"/>
          <w:u w:val="single"/>
        </w:rPr>
        <w:t>Задаток в безналичной форме должен поступить на счет оператора:</w:t>
      </w:r>
    </w:p>
    <w:p w:rsidR="00FC1DB5" w:rsidRPr="007F6D33" w:rsidRDefault="007749E4" w:rsidP="00FC1DB5">
      <w:pPr>
        <w:jc w:val="both"/>
        <w:rPr>
          <w:b/>
          <w:color w:val="000000"/>
        </w:rPr>
      </w:pPr>
      <w:r w:rsidRPr="007F6D33">
        <w:rPr>
          <w:b/>
          <w:color w:val="000000"/>
        </w:rPr>
        <w:t>АО «ЕЭТП»</w:t>
      </w:r>
      <w:r w:rsidRPr="007F6D33">
        <w:rPr>
          <w:color w:val="000000"/>
        </w:rPr>
        <w:t xml:space="preserve">, </w:t>
      </w:r>
      <w:r w:rsidRPr="007F6D33">
        <w:rPr>
          <w:b/>
          <w:color w:val="000000"/>
        </w:rPr>
        <w:t xml:space="preserve">ИНН 7707704692, КПП 772501001, БИК 044525411,  Филиал «Центральный» Банка ВТБ (ПАО) в г. Москве, р/счет 40702810510050001273, кор. счет № 30101810145250000411  </w:t>
      </w:r>
      <w:r w:rsidR="00FC1DB5" w:rsidRPr="007F6D33">
        <w:rPr>
          <w:b/>
          <w:color w:val="000000"/>
        </w:rPr>
        <w:t xml:space="preserve"> не позднее </w:t>
      </w:r>
      <w:r w:rsidR="00767FF9" w:rsidRPr="007F6D33">
        <w:rPr>
          <w:b/>
          <w:color w:val="000000"/>
        </w:rPr>
        <w:t>ДАТЫ ОКОНЧАНИЯ ПОДАЧИ ЗАЯВОК</w:t>
      </w:r>
      <w:r w:rsidR="00FC1DB5" w:rsidRPr="007F6D33">
        <w:rPr>
          <w:b/>
          <w:color w:val="000000"/>
        </w:rPr>
        <w:t>.</w:t>
      </w:r>
    </w:p>
    <w:p w:rsidR="00FC1DB5" w:rsidRPr="007F6D33" w:rsidRDefault="00FC1DB5" w:rsidP="002008A5">
      <w:pPr>
        <w:tabs>
          <w:tab w:val="left" w:pos="709"/>
        </w:tabs>
        <w:ind w:firstLine="709"/>
        <w:jc w:val="both"/>
        <w:rPr>
          <w:color w:val="000000"/>
        </w:rPr>
      </w:pPr>
      <w:r w:rsidRPr="007F6D33">
        <w:rPr>
          <w:color w:val="000000"/>
        </w:rPr>
        <w:t>Назначение платежа:</w:t>
      </w:r>
      <w:r w:rsidR="002008A5" w:rsidRPr="007F6D33">
        <w:rPr>
          <w:color w:val="000000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FC1DB5" w:rsidRPr="007F6D33" w:rsidRDefault="00FC1DB5" w:rsidP="00FC1DB5">
      <w:pPr>
        <w:tabs>
          <w:tab w:val="left" w:pos="709"/>
        </w:tabs>
        <w:ind w:left="14" w:hanging="14"/>
        <w:jc w:val="both"/>
        <w:rPr>
          <w:color w:val="000000"/>
        </w:rPr>
      </w:pPr>
      <w:r w:rsidRPr="007F6D33">
        <w:rPr>
          <w:color w:val="000000"/>
        </w:rPr>
        <w:t xml:space="preserve">             Денежные средства в размере, равном задатку, блокируются оператором электронной площадки на аналитическом счете заявителя в соответствии с Регламентом электронной площадки.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FC1DB5" w:rsidRPr="007F6D33" w:rsidRDefault="00FC1DB5" w:rsidP="00FC1DB5">
      <w:pPr>
        <w:tabs>
          <w:tab w:val="left" w:pos="709"/>
        </w:tabs>
        <w:ind w:left="14" w:hanging="14"/>
        <w:jc w:val="both"/>
        <w:rPr>
          <w:color w:val="000000"/>
        </w:rPr>
      </w:pPr>
      <w:r w:rsidRPr="007F6D33">
        <w:rPr>
          <w:color w:val="000000"/>
        </w:rPr>
        <w:t xml:space="preserve">            Предоставление документов, подтверждающих внесение задатка, признается заключением соглашения о задатке.</w:t>
      </w:r>
    </w:p>
    <w:p w:rsidR="007749E4" w:rsidRPr="007F6D33" w:rsidRDefault="00FC1DB5" w:rsidP="007749E4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Подача заявки на участие в аук</w:t>
      </w:r>
      <w:r w:rsidR="002008A5" w:rsidRPr="007F6D33">
        <w:rPr>
          <w:color w:val="000000"/>
        </w:rPr>
        <w:t>ционе осуществляется заявителем</w:t>
      </w:r>
      <w:r w:rsidRPr="007F6D33">
        <w:rPr>
          <w:color w:val="000000"/>
        </w:rPr>
        <w:t xml:space="preserve"> из личного кабинета заявителя</w:t>
      </w:r>
      <w:r w:rsidR="007749E4" w:rsidRPr="007F6D33">
        <w:rPr>
          <w:color w:val="000000"/>
        </w:rPr>
        <w:t>на АО «ЕЭТП»</w:t>
      </w:r>
      <w:r w:rsidR="002008A5" w:rsidRPr="007F6D33">
        <w:rPr>
          <w:color w:val="000000"/>
        </w:rPr>
        <w:t>.</w:t>
      </w:r>
    </w:p>
    <w:p w:rsidR="00A0649A" w:rsidRPr="007F6D33" w:rsidRDefault="00085E4F" w:rsidP="007749E4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lastRenderedPageBreak/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  <w:r w:rsidR="00A0649A" w:rsidRPr="007F6D33">
        <w:rPr>
          <w:color w:val="000000"/>
        </w:rPr>
        <w:t xml:space="preserve">Один заявитель вправе подать только одну заявку на участие в аукционе.  </w:t>
      </w:r>
    </w:p>
    <w:p w:rsidR="00085E4F" w:rsidRPr="007F6D33" w:rsidRDefault="00257168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257168" w:rsidRPr="007F6D33" w:rsidRDefault="00257168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 xml:space="preserve">-для заявителя, отозвавшего заявку до окончания срока приема заявок в течении 3 (трех) рабочих дней со дня поступления уведомления об отзыве Заявки в </w:t>
      </w:r>
      <w:r w:rsidR="00314D07" w:rsidRPr="007F6D33">
        <w:rPr>
          <w:color w:val="000000"/>
        </w:rPr>
        <w:t>соответствии</w:t>
      </w:r>
      <w:r w:rsidRPr="007F6D33">
        <w:rPr>
          <w:color w:val="000000"/>
        </w:rPr>
        <w:t xml:space="preserve"> с Регламентом и Инструкциями;</w:t>
      </w:r>
    </w:p>
    <w:p w:rsidR="00F31D4D" w:rsidRPr="007F6D33" w:rsidRDefault="00257168" w:rsidP="00F31D4D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-для Заявителя, не допущенного к участию в аукционе- в течении 3 (трех) рабочих дней со дня оформления Протокола рассмотрения заявок на участие в аукционе в соответствии с Регламентом и инструкциями для участни</w:t>
      </w:r>
      <w:r w:rsidR="003F7E58" w:rsidRPr="007F6D33">
        <w:rPr>
          <w:color w:val="000000"/>
        </w:rPr>
        <w:t>ков аукциона (Далее - Участник)</w:t>
      </w:r>
      <w:r w:rsidRPr="007F6D33">
        <w:rPr>
          <w:color w:val="000000"/>
        </w:rPr>
        <w:t>, участвовавших в аукционе, но не победивших в нем,- в течении 3 (трех) рабочих дней со дня подписания Протокола о результатах аукциона в соответствии с Регламентом и Инструкциями.</w:t>
      </w:r>
    </w:p>
    <w:p w:rsidR="00257168" w:rsidRPr="007F6D33" w:rsidRDefault="00257168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 xml:space="preserve">Задаток внесенный лицом, признанным победителем аукциона (Далее - Победитель), а так же задаток, внесенный иным лицом, с которымдоговор аренды земельного участка заключается в </w:t>
      </w:r>
      <w:r w:rsidR="002C192A" w:rsidRPr="007F6D33">
        <w:rPr>
          <w:color w:val="000000"/>
        </w:rPr>
        <w:t>соответствии</w:t>
      </w:r>
      <w:r w:rsidRPr="007F6D33">
        <w:rPr>
          <w:color w:val="000000"/>
        </w:rPr>
        <w:t xml:space="preserve"> с пунктами 13 и 14 статьи 39.12 Земельного кодекса РФ, </w:t>
      </w:r>
      <w:r w:rsidR="00051EDE" w:rsidRPr="007F6D33">
        <w:rPr>
          <w:color w:val="000000"/>
        </w:rPr>
        <w:t>засчитываются в счет арендной платы за Земельный участок. 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F31D4D" w:rsidRPr="007F6D33" w:rsidRDefault="00F31D4D" w:rsidP="00F31D4D">
      <w:pPr>
        <w:tabs>
          <w:tab w:val="left" w:pos="426"/>
          <w:tab w:val="left" w:pos="567"/>
        </w:tabs>
        <w:autoSpaceDE w:val="0"/>
        <w:autoSpaceDN w:val="0"/>
        <w:adjustRightInd w:val="0"/>
        <w:spacing w:line="23" w:lineRule="atLeast"/>
        <w:ind w:firstLine="709"/>
        <w:jc w:val="both"/>
      </w:pPr>
      <w:r w:rsidRPr="007F6D33">
        <w:t>Аукционная комиссия: назначается Организатором торгов.</w:t>
      </w:r>
    </w:p>
    <w:p w:rsidR="00F31D4D" w:rsidRPr="007F6D33" w:rsidRDefault="00F31D4D" w:rsidP="00F31D4D">
      <w:pPr>
        <w:ind w:firstLine="709"/>
        <w:jc w:val="both"/>
      </w:pPr>
      <w:r w:rsidRPr="007F6D33">
        <w:t>Определение участников аукциона осуществляется аукционной комиссией.</w:t>
      </w:r>
    </w:p>
    <w:p w:rsidR="00F31D4D" w:rsidRPr="007F6D33" w:rsidRDefault="00F31D4D" w:rsidP="00F31D4D">
      <w:pPr>
        <w:ind w:firstLine="709"/>
        <w:jc w:val="both"/>
      </w:pPr>
      <w:r w:rsidRPr="007F6D33">
        <w:t>Аукционная комиссия формируется организатором торгов.</w:t>
      </w:r>
    </w:p>
    <w:p w:rsidR="00F31D4D" w:rsidRPr="007F6D33" w:rsidRDefault="00F31D4D" w:rsidP="00F31D4D">
      <w:pPr>
        <w:ind w:firstLine="709"/>
        <w:jc w:val="both"/>
      </w:pPr>
      <w:r w:rsidRPr="007F6D33">
        <w:t>Результаты определения участников торгов отражаются в протоколе, который формируется организатором торгов, подписывается всеми присутствующими на заседании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 и размещается на сайте электронной площадки и в ГИС Торги (при наличии технической возможности).</w:t>
      </w:r>
    </w:p>
    <w:p w:rsidR="00F31D4D" w:rsidRPr="007F6D33" w:rsidRDefault="00F31D4D" w:rsidP="00F31D4D">
      <w:pPr>
        <w:ind w:firstLine="709"/>
        <w:jc w:val="both"/>
      </w:pPr>
      <w:r w:rsidRPr="007F6D33"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:rsidR="00051EDE" w:rsidRPr="007F6D33" w:rsidRDefault="00051EDE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Аукцион признается несостоявшимся в случаях, если:</w:t>
      </w:r>
    </w:p>
    <w:p w:rsidR="00051EDE" w:rsidRPr="007F6D33" w:rsidRDefault="00051EDE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 xml:space="preserve">- </w:t>
      </w:r>
      <w:r w:rsidR="009E7799" w:rsidRPr="007F6D33">
        <w:rPr>
          <w:color w:val="000000"/>
        </w:rPr>
        <w:t>по окончании срока подачи заявок была подана одна Заявка;</w:t>
      </w:r>
    </w:p>
    <w:p w:rsidR="009E7799" w:rsidRPr="007F6D33" w:rsidRDefault="009E7799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- по окончании срока подачи заявок не подано ни одной Заявки;</w:t>
      </w:r>
    </w:p>
    <w:p w:rsidR="009E7799" w:rsidRPr="007F6D33" w:rsidRDefault="009E7799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- на основании результатов</w:t>
      </w:r>
      <w:r w:rsidR="00C30ABF" w:rsidRPr="007F6D33">
        <w:rPr>
          <w:color w:val="000000"/>
        </w:rPr>
        <w:t xml:space="preserve"> рассмотрения Заявок принято решение об отказе в допуске к участию в аукционе всех Заявителей;</w:t>
      </w:r>
    </w:p>
    <w:p w:rsidR="00C30ABF" w:rsidRPr="007F6D33" w:rsidRDefault="00C30ABF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 xml:space="preserve">-на основании результатов рассмотрения Заявок принято решение </w:t>
      </w:r>
      <w:r w:rsidR="00312C4D" w:rsidRPr="007F6D33">
        <w:rPr>
          <w:color w:val="000000"/>
        </w:rPr>
        <w:t>о допуске к участию в аукционе и признании Участником только одного Заявителя;</w:t>
      </w:r>
    </w:p>
    <w:p w:rsidR="00312C4D" w:rsidRPr="007F6D33" w:rsidRDefault="00312C4D" w:rsidP="00A0649A">
      <w:pPr>
        <w:ind w:left="14" w:firstLine="696"/>
        <w:jc w:val="both"/>
        <w:rPr>
          <w:color w:val="000000"/>
        </w:rPr>
      </w:pPr>
      <w:r w:rsidRPr="007F6D33">
        <w:rPr>
          <w:color w:val="000000"/>
        </w:rPr>
        <w:t>- в случае если в ходе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15CB7" w:rsidRPr="007F6D33" w:rsidRDefault="00815CB7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7F6D33">
        <w:rPr>
          <w:color w:val="000000"/>
          <w:shd w:val="clear" w:color="auto" w:fill="FFFFFF"/>
        </w:rPr>
        <w:t>В случае, если аукцион признан несостоявшимся и только один заявитель признан участником аукциона, Арендодатель в течение десяти дней со дня подписания протокола рассмотрения заявок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 В случае, если по окончании срока подачи Заявок подана только одна заявка, при условии соответствия Заявки и Заявителя, подавшего указанную заявку всем требованиям, указанным в извещении, Арендодатель в течение 10 (дней) со дня рассмотрения указанной заявки направляет заявителю подписанный проект договора аренды  земельного участка.</w:t>
      </w:r>
    </w:p>
    <w:p w:rsidR="00815CB7" w:rsidRPr="007F6D33" w:rsidRDefault="00815CB7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7F6D33">
        <w:rPr>
          <w:color w:val="000000"/>
          <w:shd w:val="clear" w:color="auto" w:fill="FFFFFF"/>
        </w:rPr>
        <w:t>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E7799" w:rsidRPr="007F6D33" w:rsidRDefault="00815CB7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7F6D33">
        <w:rPr>
          <w:color w:val="000000"/>
          <w:shd w:val="clear" w:color="auto" w:fill="FFFFFF"/>
        </w:rPr>
        <w:t>Арендодатель направляет Победителю аукциона подписанный проект договора аренды земельного участка в десятидневный срок со дня составления Протокола о результатах аукциона</w:t>
      </w:r>
      <w:r w:rsidR="00FA4892" w:rsidRPr="007F6D33">
        <w:rPr>
          <w:color w:val="000000"/>
          <w:shd w:val="clear" w:color="auto" w:fill="FFFFFF"/>
        </w:rPr>
        <w:t>. Не допускается заключение договора аренды земельного участка ранее, чем через 10 дней со дня размещения информации о результатах аукциона на официальном сайте торгов. Победитель аукциона или иное лицо, с которым заключается договор аренды земельного участка в соответствии с Земельным кодексом РФ, обязаны  подписать договор аренды земельного участка  в течении 30 дней со дня направления им такого договора.</w:t>
      </w:r>
    </w:p>
    <w:p w:rsidR="00FA4892" w:rsidRPr="007F6D33" w:rsidRDefault="00FA4892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7F6D33">
        <w:rPr>
          <w:color w:val="000000"/>
          <w:shd w:val="clear" w:color="auto" w:fill="FFFFFF"/>
        </w:rPr>
        <w:t>Если договор аренды земельного участка в течении 30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FA4892" w:rsidRPr="007F6D33" w:rsidRDefault="00566431" w:rsidP="00A0649A">
      <w:pPr>
        <w:ind w:left="14" w:firstLine="696"/>
        <w:jc w:val="both"/>
        <w:rPr>
          <w:shd w:val="clear" w:color="auto" w:fill="FFFFFF"/>
        </w:rPr>
      </w:pPr>
      <w:r w:rsidRPr="007F6D33">
        <w:rPr>
          <w:shd w:val="clear" w:color="auto" w:fill="FFFFFF"/>
        </w:rPr>
        <w:t>В случае, если Победитель аукциона или иное лицо, с которым заключается до</w:t>
      </w:r>
      <w:r w:rsidR="002966BC" w:rsidRPr="007F6D33">
        <w:rPr>
          <w:shd w:val="clear" w:color="auto" w:fill="FFFFFF"/>
        </w:rPr>
        <w:t>говор аренды земельного участка</w:t>
      </w:r>
      <w:r w:rsidRPr="007F6D33">
        <w:rPr>
          <w:shd w:val="clear" w:color="auto" w:fill="FFFFFF"/>
        </w:rPr>
        <w:t>, в течении 30 дней со дня направления Арендодателем проекта указанного договора аренды, не подписал и не пред</w:t>
      </w:r>
      <w:r w:rsidR="00D75BD8" w:rsidRPr="007F6D33">
        <w:rPr>
          <w:shd w:val="clear" w:color="auto" w:fill="FFFFFF"/>
        </w:rPr>
        <w:t xml:space="preserve">ставил Арендодателю </w:t>
      </w:r>
      <w:r w:rsidRPr="007F6D33">
        <w:rPr>
          <w:shd w:val="clear" w:color="auto" w:fill="FFFFFF"/>
        </w:rPr>
        <w:t>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566431" w:rsidRPr="007F6D33" w:rsidRDefault="00566431" w:rsidP="00A0649A">
      <w:pPr>
        <w:ind w:left="14" w:firstLine="696"/>
        <w:jc w:val="both"/>
        <w:rPr>
          <w:shd w:val="clear" w:color="auto" w:fill="FFFFFF"/>
        </w:rPr>
      </w:pPr>
      <w:r w:rsidRPr="007F6D33">
        <w:rPr>
          <w:shd w:val="clear" w:color="auto" w:fill="FFFFFF"/>
        </w:rPr>
        <w:t xml:space="preserve">В случае, если в течении 30 дней со дня направления Участнику, который сделал предпоследнее предложение о цене Предмета аукциона,проекта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</w:t>
      </w:r>
      <w:r w:rsidRPr="007F6D33">
        <w:rPr>
          <w:shd w:val="clear" w:color="auto" w:fill="FFFFFF"/>
        </w:rPr>
        <w:lastRenderedPageBreak/>
        <w:t>проведении повторного аукциона или распорядиться земельным участков иным образом в соответствии с Земельным кодексом РФ.</w:t>
      </w:r>
    </w:p>
    <w:p w:rsidR="00566431" w:rsidRPr="007F6D33" w:rsidRDefault="009900B0" w:rsidP="00A0649A">
      <w:pPr>
        <w:ind w:left="14" w:firstLine="696"/>
        <w:jc w:val="both"/>
      </w:pPr>
      <w:r w:rsidRPr="007F6D33">
        <w:rPr>
          <w:b/>
        </w:rPr>
        <w:t>1</w:t>
      </w:r>
      <w:r w:rsidR="00256079" w:rsidRPr="007F6D33">
        <w:rPr>
          <w:b/>
        </w:rPr>
        <w:t>0</w:t>
      </w:r>
      <w:r w:rsidR="006873E2" w:rsidRPr="007F6D33">
        <w:rPr>
          <w:b/>
        </w:rPr>
        <w:t>.</w:t>
      </w:r>
      <w:r w:rsidR="00566431" w:rsidRPr="007F6D33">
        <w:t>Место принятия заявок:</w:t>
      </w:r>
    </w:p>
    <w:p w:rsidR="00301881" w:rsidRPr="007F6D33" w:rsidRDefault="00566431" w:rsidP="007749E4">
      <w:pPr>
        <w:ind w:left="14" w:firstLine="696"/>
        <w:jc w:val="both"/>
        <w:rPr>
          <w:bCs/>
        </w:rPr>
      </w:pPr>
      <w:r w:rsidRPr="007F6D33">
        <w:t>Электронная площадка</w:t>
      </w:r>
      <w:r w:rsidR="007749E4" w:rsidRPr="007F6D33">
        <w:t>Электронная площадка АО «ЕЭТП»</w:t>
      </w:r>
      <w:hyperlink r:id="rId9" w:history="1">
        <w:r w:rsidR="00301881" w:rsidRPr="007F6D33">
          <w:rPr>
            <w:rStyle w:val="ad"/>
            <w:bCs/>
          </w:rPr>
          <w:t>https://www.roseltorg.ru/</w:t>
        </w:r>
      </w:hyperlink>
    </w:p>
    <w:p w:rsidR="007556D7" w:rsidRPr="007F6D33" w:rsidRDefault="007556D7" w:rsidP="007556D7">
      <w:pPr>
        <w:ind w:left="14" w:firstLine="696"/>
        <w:jc w:val="both"/>
      </w:pPr>
      <w:r w:rsidRPr="007F6D33">
        <w:t xml:space="preserve">Дата и время начала приема заявок: </w:t>
      </w:r>
      <w:r w:rsidR="00C55E1B">
        <w:rPr>
          <w:b/>
        </w:rPr>
        <w:t>19</w:t>
      </w:r>
      <w:r w:rsidR="002008A5" w:rsidRPr="007F6D33">
        <w:rPr>
          <w:b/>
        </w:rPr>
        <w:t>.0</w:t>
      </w:r>
      <w:r w:rsidR="00256079" w:rsidRPr="007F6D33">
        <w:rPr>
          <w:b/>
        </w:rPr>
        <w:t>8</w:t>
      </w:r>
      <w:r w:rsidR="002008A5" w:rsidRPr="007F6D33">
        <w:rPr>
          <w:b/>
        </w:rPr>
        <w:t>.2024 1</w:t>
      </w:r>
      <w:r w:rsidR="00C55E1B">
        <w:rPr>
          <w:b/>
        </w:rPr>
        <w:t>7</w:t>
      </w:r>
      <w:bookmarkStart w:id="0" w:name="_GoBack"/>
      <w:bookmarkEnd w:id="0"/>
      <w:r w:rsidR="002008A5" w:rsidRPr="007F6D33">
        <w:rPr>
          <w:b/>
        </w:rPr>
        <w:t>:00:00</w:t>
      </w:r>
    </w:p>
    <w:p w:rsidR="002008A5" w:rsidRPr="007F6D33" w:rsidRDefault="007556D7" w:rsidP="007556D7">
      <w:pPr>
        <w:ind w:left="14" w:firstLine="696"/>
        <w:jc w:val="both"/>
        <w:rPr>
          <w:b/>
        </w:rPr>
      </w:pPr>
      <w:r w:rsidRPr="007F6D33">
        <w:t xml:space="preserve">Дата и время окончания приема заявок: </w:t>
      </w:r>
      <w:r w:rsidR="00B2324A">
        <w:rPr>
          <w:b/>
        </w:rPr>
        <w:t>22</w:t>
      </w:r>
      <w:r w:rsidR="002008A5" w:rsidRPr="007F6D33">
        <w:rPr>
          <w:b/>
        </w:rPr>
        <w:t>.0</w:t>
      </w:r>
      <w:r w:rsidR="00256079" w:rsidRPr="007F6D33">
        <w:rPr>
          <w:b/>
        </w:rPr>
        <w:t>9</w:t>
      </w:r>
      <w:r w:rsidR="002008A5" w:rsidRPr="007F6D33">
        <w:rPr>
          <w:b/>
        </w:rPr>
        <w:t xml:space="preserve">.2024 23:59:00 </w:t>
      </w:r>
    </w:p>
    <w:p w:rsidR="007556D7" w:rsidRPr="007F6D33" w:rsidRDefault="007556D7" w:rsidP="007556D7">
      <w:pPr>
        <w:ind w:left="14" w:firstLine="696"/>
        <w:jc w:val="both"/>
      </w:pPr>
      <w:r w:rsidRPr="007F6D33">
        <w:t xml:space="preserve">Дата рассмотрения заявок комиссией: </w:t>
      </w:r>
      <w:r w:rsidR="00B2324A">
        <w:rPr>
          <w:b/>
        </w:rPr>
        <w:t>23</w:t>
      </w:r>
      <w:r w:rsidR="00D75BD8" w:rsidRPr="007F6D33">
        <w:rPr>
          <w:b/>
        </w:rPr>
        <w:t>.0</w:t>
      </w:r>
      <w:r w:rsidR="00256079" w:rsidRPr="007F6D33">
        <w:rPr>
          <w:b/>
        </w:rPr>
        <w:t>9</w:t>
      </w:r>
      <w:r w:rsidR="00D75BD8" w:rsidRPr="007F6D33">
        <w:rPr>
          <w:b/>
        </w:rPr>
        <w:t>.2024</w:t>
      </w:r>
      <w:r w:rsidRPr="007F6D33">
        <w:rPr>
          <w:b/>
        </w:rPr>
        <w:t>.</w:t>
      </w:r>
    </w:p>
    <w:p w:rsidR="007556D7" w:rsidRPr="007F6D33" w:rsidRDefault="007556D7" w:rsidP="007556D7">
      <w:pPr>
        <w:ind w:left="14" w:firstLine="696"/>
        <w:jc w:val="both"/>
      </w:pPr>
      <w:r w:rsidRPr="007F6D33">
        <w:t>Место и дата проведения аукциона:</w:t>
      </w:r>
      <w:r w:rsidR="00B2324A">
        <w:rPr>
          <w:b/>
        </w:rPr>
        <w:t>25</w:t>
      </w:r>
      <w:r w:rsidR="00D75BD8" w:rsidRPr="007F6D33">
        <w:rPr>
          <w:b/>
        </w:rPr>
        <w:t>.0</w:t>
      </w:r>
      <w:r w:rsidR="00256079" w:rsidRPr="007F6D33">
        <w:rPr>
          <w:b/>
        </w:rPr>
        <w:t>9</w:t>
      </w:r>
      <w:r w:rsidR="00D75BD8" w:rsidRPr="007F6D33">
        <w:rPr>
          <w:b/>
        </w:rPr>
        <w:t>.2024 09:00:00</w:t>
      </w:r>
      <w:r w:rsidRPr="007F6D33">
        <w:rPr>
          <w:b/>
        </w:rPr>
        <w:t>.</w:t>
      </w:r>
    </w:p>
    <w:p w:rsidR="007556D7" w:rsidRPr="007F6D33" w:rsidRDefault="007556D7" w:rsidP="007556D7">
      <w:pPr>
        <w:ind w:left="14" w:firstLine="696"/>
        <w:jc w:val="both"/>
      </w:pPr>
      <w:r w:rsidRPr="007F6D33">
        <w:t xml:space="preserve">электронная площадка электронная площадка АО «ЕЭТП». </w:t>
      </w:r>
    </w:p>
    <w:p w:rsidR="007556D7" w:rsidRPr="007F6D33" w:rsidRDefault="007556D7" w:rsidP="007556D7">
      <w:pPr>
        <w:ind w:left="14" w:firstLine="696"/>
        <w:jc w:val="both"/>
        <w:rPr>
          <w:bCs/>
        </w:rPr>
      </w:pPr>
      <w:r w:rsidRPr="007F6D33">
        <w:t xml:space="preserve">Адрес сайта: </w:t>
      </w:r>
      <w:hyperlink r:id="rId10" w:history="1">
        <w:r w:rsidR="00DD2BD4" w:rsidRPr="007F6D33">
          <w:rPr>
            <w:rStyle w:val="ad"/>
            <w:bCs/>
          </w:rPr>
          <w:t>https://www.roseltorg.ru/</w:t>
        </w:r>
      </w:hyperlink>
    </w:p>
    <w:p w:rsidR="00DD2BD4" w:rsidRPr="007F6D33" w:rsidRDefault="00DD2BD4" w:rsidP="00256079">
      <w:pPr>
        <w:ind w:firstLine="709"/>
        <w:jc w:val="both"/>
      </w:pPr>
      <w:r w:rsidRPr="007F6D33"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 Аукцион (аренда и продажа земельного участка) - 1% от начальной цены договора, но не более чем 5 000,00 рублей, без учёта НДС,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No 209-ФЗ «О развитии малого и среднего предпринимательства в Российской Федерации» а также в случае,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 Плата облагается НДС в размере 20 (двадцати) процентов.</w:t>
      </w:r>
    </w:p>
    <w:p w:rsidR="007556D7" w:rsidRPr="007F6D33" w:rsidRDefault="007556D7" w:rsidP="007556D7">
      <w:pPr>
        <w:ind w:left="14" w:firstLine="696"/>
        <w:jc w:val="both"/>
      </w:pPr>
      <w:r w:rsidRPr="007F6D33">
        <w:t xml:space="preserve">Извещение о проведении аукциона опубликовано на официальном сайте Российской Федерации в сети Интернет для размещения информации о проведении торгов: </w:t>
      </w:r>
      <w:hyperlink r:id="rId11" w:history="1">
        <w:r w:rsidRPr="007F6D33">
          <w:rPr>
            <w:rStyle w:val="ad"/>
            <w:lang w:val="en-US"/>
          </w:rPr>
          <w:t>www</w:t>
        </w:r>
        <w:r w:rsidRPr="007F6D33">
          <w:rPr>
            <w:rStyle w:val="ad"/>
          </w:rPr>
          <w:t>.</w:t>
        </w:r>
        <w:r w:rsidRPr="007F6D33">
          <w:rPr>
            <w:rStyle w:val="ad"/>
            <w:lang w:val="en-US"/>
          </w:rPr>
          <w:t>torgi</w:t>
        </w:r>
        <w:r w:rsidRPr="007F6D33">
          <w:rPr>
            <w:rStyle w:val="ad"/>
          </w:rPr>
          <w:t>.</w:t>
        </w:r>
        <w:r w:rsidRPr="007F6D33">
          <w:rPr>
            <w:rStyle w:val="ad"/>
            <w:lang w:val="en-US"/>
          </w:rPr>
          <w:t>gov</w:t>
        </w:r>
        <w:r w:rsidRPr="007F6D33">
          <w:rPr>
            <w:rStyle w:val="ad"/>
          </w:rPr>
          <w:t>.</w:t>
        </w:r>
        <w:r w:rsidRPr="007F6D33">
          <w:rPr>
            <w:rStyle w:val="ad"/>
            <w:lang w:val="en-US"/>
          </w:rPr>
          <w:t>ru</w:t>
        </w:r>
      </w:hyperlink>
      <w:r w:rsidRPr="007F6D33">
        <w:t xml:space="preserve">, на официальном сайте Администрации Тутаевского муниципального района </w:t>
      </w:r>
      <w:hyperlink r:id="rId12" w:history="1">
        <w:r w:rsidRPr="007F6D33">
          <w:rPr>
            <w:rStyle w:val="ad"/>
          </w:rPr>
          <w:t>http://www.</w:t>
        </w:r>
        <w:r w:rsidRPr="007F6D33">
          <w:rPr>
            <w:rStyle w:val="ad"/>
            <w:lang w:val="en-US"/>
          </w:rPr>
          <w:t>admtmr</w:t>
        </w:r>
        <w:r w:rsidRPr="007F6D33">
          <w:rPr>
            <w:rStyle w:val="ad"/>
          </w:rPr>
          <w:t>.ru</w:t>
        </w:r>
      </w:hyperlink>
      <w:r w:rsidRPr="007F6D33">
        <w:t xml:space="preserve">, и на электронной площадке </w:t>
      </w:r>
      <w:hyperlink r:id="rId13" w:history="1">
        <w:r w:rsidRPr="007F6D33">
          <w:rPr>
            <w:rStyle w:val="ad"/>
            <w:bCs/>
          </w:rPr>
          <w:t>https://www.roseltorg.ru/</w:t>
        </w:r>
      </w:hyperlink>
      <w:r w:rsidRPr="007F6D33">
        <w:rPr>
          <w:bCs/>
        </w:rPr>
        <w:t xml:space="preserve">. Ознакомиться с информацией о проведении аукциона, документацией на земельные участки, формой заявки на участие в аукционе, проектом договора аренды земельного участка можнос момента начала приема заявок на сайте электронной площадки, https://www.roseltorg.ru/в Управлении муниципального имущества Администрации Тутаевского муниципального района: </w:t>
      </w:r>
      <w:r w:rsidRPr="007F6D33">
        <w:t>по адресу: Ярославская область, г.Тутаев, ул.Луначарского, д.105,</w:t>
      </w:r>
      <w:r w:rsidRPr="007F6D33">
        <w:rPr>
          <w:bCs/>
        </w:rPr>
        <w:t xml:space="preserve"> в рабочие дни </w:t>
      </w:r>
      <w:r w:rsidRPr="007F6D33">
        <w:rPr>
          <w:b/>
          <w:bCs/>
        </w:rPr>
        <w:t>с 09.00</w:t>
      </w:r>
      <w:r w:rsidRPr="007F6D33">
        <w:rPr>
          <w:bCs/>
        </w:rPr>
        <w:t xml:space="preserve"> ч. по </w:t>
      </w:r>
      <w:r w:rsidRPr="007F6D33">
        <w:rPr>
          <w:b/>
          <w:bCs/>
        </w:rPr>
        <w:t>16.00</w:t>
      </w:r>
      <w:r w:rsidRPr="007F6D33">
        <w:rPr>
          <w:bCs/>
        </w:rPr>
        <w:t xml:space="preserve"> ч. тел. 2-00-55; </w:t>
      </w:r>
      <w:r w:rsidRPr="007F6D33">
        <w:t xml:space="preserve">на официальном сайте Администрации Тутаевского муниципального района </w:t>
      </w:r>
      <w:hyperlink r:id="rId14" w:history="1">
        <w:r w:rsidRPr="007F6D33">
          <w:rPr>
            <w:rStyle w:val="ad"/>
          </w:rPr>
          <w:t>http://www.</w:t>
        </w:r>
        <w:r w:rsidRPr="007F6D33">
          <w:rPr>
            <w:rStyle w:val="ad"/>
            <w:lang w:val="en-US"/>
          </w:rPr>
          <w:t>admtmr</w:t>
        </w:r>
        <w:r w:rsidRPr="007F6D33">
          <w:rPr>
            <w:rStyle w:val="ad"/>
          </w:rPr>
          <w:t>.ru</w:t>
        </w:r>
      </w:hyperlink>
      <w:r w:rsidRPr="007F6D33">
        <w:t>.</w:t>
      </w:r>
    </w:p>
    <w:p w:rsidR="007556D7" w:rsidRPr="007F6D33" w:rsidRDefault="007556D7" w:rsidP="007556D7">
      <w:pPr>
        <w:ind w:left="14" w:firstLine="696"/>
        <w:jc w:val="both"/>
      </w:pPr>
    </w:p>
    <w:p w:rsidR="00EC427F" w:rsidRPr="007F6D33" w:rsidRDefault="00EC427F" w:rsidP="00EC427F">
      <w:pPr>
        <w:tabs>
          <w:tab w:val="left" w:pos="709"/>
        </w:tabs>
        <w:spacing w:line="276" w:lineRule="auto"/>
        <w:contextualSpacing/>
        <w:jc w:val="both"/>
        <w:rPr>
          <w:color w:val="FF0000"/>
        </w:rPr>
      </w:pPr>
    </w:p>
    <w:sectPr w:rsidR="00EC427F" w:rsidRPr="007F6D33" w:rsidSect="008766CA">
      <w:headerReference w:type="default" r:id="rId15"/>
      <w:pgSz w:w="11906" w:h="16838"/>
      <w:pgMar w:top="567" w:right="70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DA2" w:rsidRDefault="00037DA2" w:rsidP="008766CA">
      <w:r>
        <w:separator/>
      </w:r>
    </w:p>
  </w:endnote>
  <w:endnote w:type="continuationSeparator" w:id="1">
    <w:p w:rsidR="00037DA2" w:rsidRDefault="00037DA2" w:rsidP="00876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DA2" w:rsidRDefault="00037DA2" w:rsidP="008766CA">
      <w:r>
        <w:separator/>
      </w:r>
    </w:p>
  </w:footnote>
  <w:footnote w:type="continuationSeparator" w:id="1">
    <w:p w:rsidR="00037DA2" w:rsidRDefault="00037DA2" w:rsidP="00876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4A" w:rsidRDefault="009170E6">
    <w:pPr>
      <w:pStyle w:val="a9"/>
      <w:jc w:val="center"/>
    </w:pPr>
    <w:r>
      <w:fldChar w:fldCharType="begin"/>
    </w:r>
    <w:r w:rsidR="00B2324A">
      <w:instrText>PAGE   \* MERGEFORMAT</w:instrText>
    </w:r>
    <w:r>
      <w:fldChar w:fldCharType="separate"/>
    </w:r>
    <w:r w:rsidR="00D41B57">
      <w:rPr>
        <w:noProof/>
      </w:rPr>
      <w:t>14</w:t>
    </w:r>
    <w:r>
      <w:rPr>
        <w:noProof/>
      </w:rPr>
      <w:fldChar w:fldCharType="end"/>
    </w:r>
  </w:p>
  <w:p w:rsidR="00B2324A" w:rsidRDefault="00B232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D34"/>
    <w:multiLevelType w:val="singleLevel"/>
    <w:tmpl w:val="EC8C4FB2"/>
    <w:lvl w:ilvl="0">
      <w:start w:val="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16795A3D"/>
    <w:multiLevelType w:val="hybridMultilevel"/>
    <w:tmpl w:val="844CE4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7B529B"/>
    <w:multiLevelType w:val="singleLevel"/>
    <w:tmpl w:val="9D08E7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F26142"/>
    <w:multiLevelType w:val="singleLevel"/>
    <w:tmpl w:val="BFFA6E2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C8C7575"/>
    <w:multiLevelType w:val="multilevel"/>
    <w:tmpl w:val="A1D263E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94" w:hanging="11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5">
    <w:nsid w:val="43DD2763"/>
    <w:multiLevelType w:val="hybridMultilevel"/>
    <w:tmpl w:val="1482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1205D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B482DC2"/>
    <w:multiLevelType w:val="singleLevel"/>
    <w:tmpl w:val="6410382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5CFD32C8"/>
    <w:multiLevelType w:val="singleLevel"/>
    <w:tmpl w:val="9D08E7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7FB5F97"/>
    <w:multiLevelType w:val="hybridMultilevel"/>
    <w:tmpl w:val="04AC7A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6B15436A"/>
    <w:multiLevelType w:val="hybridMultilevel"/>
    <w:tmpl w:val="12966780"/>
    <w:lvl w:ilvl="0" w:tplc="0BF640B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45669DB"/>
    <w:multiLevelType w:val="hybridMultilevel"/>
    <w:tmpl w:val="632AE0DC"/>
    <w:lvl w:ilvl="0" w:tplc="EA1E2A48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2">
    <w:nsid w:val="784C5280"/>
    <w:multiLevelType w:val="hybridMultilevel"/>
    <w:tmpl w:val="5B00A65A"/>
    <w:lvl w:ilvl="0" w:tplc="1646E0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1B01E2"/>
    <w:multiLevelType w:val="singleLevel"/>
    <w:tmpl w:val="F67A70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796"/>
    <w:rsid w:val="000016BB"/>
    <w:rsid w:val="0000295F"/>
    <w:rsid w:val="0000322D"/>
    <w:rsid w:val="00005C56"/>
    <w:rsid w:val="000078E9"/>
    <w:rsid w:val="000133D0"/>
    <w:rsid w:val="00013972"/>
    <w:rsid w:val="000147A2"/>
    <w:rsid w:val="000149D2"/>
    <w:rsid w:val="0001615D"/>
    <w:rsid w:val="00017FE3"/>
    <w:rsid w:val="00020B5E"/>
    <w:rsid w:val="00021372"/>
    <w:rsid w:val="00021976"/>
    <w:rsid w:val="00022675"/>
    <w:rsid w:val="00022D70"/>
    <w:rsid w:val="000249DA"/>
    <w:rsid w:val="00025637"/>
    <w:rsid w:val="00026E5E"/>
    <w:rsid w:val="000316D1"/>
    <w:rsid w:val="000343A9"/>
    <w:rsid w:val="0003493B"/>
    <w:rsid w:val="00037DA2"/>
    <w:rsid w:val="000432A6"/>
    <w:rsid w:val="000441EE"/>
    <w:rsid w:val="00044618"/>
    <w:rsid w:val="00051EDE"/>
    <w:rsid w:val="00052021"/>
    <w:rsid w:val="000524F5"/>
    <w:rsid w:val="000546B1"/>
    <w:rsid w:val="000546F2"/>
    <w:rsid w:val="00056303"/>
    <w:rsid w:val="0006067D"/>
    <w:rsid w:val="00060809"/>
    <w:rsid w:val="00065182"/>
    <w:rsid w:val="00066D9C"/>
    <w:rsid w:val="000676C3"/>
    <w:rsid w:val="000710FE"/>
    <w:rsid w:val="00071493"/>
    <w:rsid w:val="00081314"/>
    <w:rsid w:val="00083874"/>
    <w:rsid w:val="00084FD2"/>
    <w:rsid w:val="0008522C"/>
    <w:rsid w:val="00085E4F"/>
    <w:rsid w:val="000957CA"/>
    <w:rsid w:val="00096297"/>
    <w:rsid w:val="000A3F82"/>
    <w:rsid w:val="000A3FCC"/>
    <w:rsid w:val="000A44CC"/>
    <w:rsid w:val="000A796B"/>
    <w:rsid w:val="000B0FA6"/>
    <w:rsid w:val="000B7328"/>
    <w:rsid w:val="000B75DB"/>
    <w:rsid w:val="000B7D54"/>
    <w:rsid w:val="000C08DD"/>
    <w:rsid w:val="000C0ADD"/>
    <w:rsid w:val="000C4D44"/>
    <w:rsid w:val="000C5124"/>
    <w:rsid w:val="000D083D"/>
    <w:rsid w:val="000D21A5"/>
    <w:rsid w:val="000D3205"/>
    <w:rsid w:val="000D628C"/>
    <w:rsid w:val="000E0A1C"/>
    <w:rsid w:val="000E2327"/>
    <w:rsid w:val="000E30F1"/>
    <w:rsid w:val="000E58FD"/>
    <w:rsid w:val="000E621B"/>
    <w:rsid w:val="000E64F8"/>
    <w:rsid w:val="000F000D"/>
    <w:rsid w:val="000F0172"/>
    <w:rsid w:val="000F2E7A"/>
    <w:rsid w:val="000F3A9A"/>
    <w:rsid w:val="000F5A9D"/>
    <w:rsid w:val="00100DA6"/>
    <w:rsid w:val="00101BBE"/>
    <w:rsid w:val="00103572"/>
    <w:rsid w:val="00103D3B"/>
    <w:rsid w:val="001040A9"/>
    <w:rsid w:val="001044AE"/>
    <w:rsid w:val="00106990"/>
    <w:rsid w:val="00107254"/>
    <w:rsid w:val="00107413"/>
    <w:rsid w:val="00110551"/>
    <w:rsid w:val="00112206"/>
    <w:rsid w:val="0011429B"/>
    <w:rsid w:val="0011475C"/>
    <w:rsid w:val="001152A3"/>
    <w:rsid w:val="00116137"/>
    <w:rsid w:val="001163C7"/>
    <w:rsid w:val="00117C1A"/>
    <w:rsid w:val="001202CA"/>
    <w:rsid w:val="00121055"/>
    <w:rsid w:val="0012130E"/>
    <w:rsid w:val="0012604B"/>
    <w:rsid w:val="00126542"/>
    <w:rsid w:val="00132EAA"/>
    <w:rsid w:val="00134203"/>
    <w:rsid w:val="0013527D"/>
    <w:rsid w:val="0013727D"/>
    <w:rsid w:val="00144C69"/>
    <w:rsid w:val="00144E4B"/>
    <w:rsid w:val="0014714B"/>
    <w:rsid w:val="00152B01"/>
    <w:rsid w:val="00152BF2"/>
    <w:rsid w:val="001550EA"/>
    <w:rsid w:val="00160AFA"/>
    <w:rsid w:val="00163925"/>
    <w:rsid w:val="00163EEC"/>
    <w:rsid w:val="00165FB8"/>
    <w:rsid w:val="00175AFE"/>
    <w:rsid w:val="001866F4"/>
    <w:rsid w:val="00186DD9"/>
    <w:rsid w:val="00190EB9"/>
    <w:rsid w:val="00191519"/>
    <w:rsid w:val="00193E05"/>
    <w:rsid w:val="00194FF2"/>
    <w:rsid w:val="00195068"/>
    <w:rsid w:val="0019776C"/>
    <w:rsid w:val="001A0726"/>
    <w:rsid w:val="001A1139"/>
    <w:rsid w:val="001A1D8D"/>
    <w:rsid w:val="001A28F4"/>
    <w:rsid w:val="001A38D0"/>
    <w:rsid w:val="001A554C"/>
    <w:rsid w:val="001B0EF6"/>
    <w:rsid w:val="001B2533"/>
    <w:rsid w:val="001B2EF4"/>
    <w:rsid w:val="001B6AC2"/>
    <w:rsid w:val="001B7F6A"/>
    <w:rsid w:val="001C257E"/>
    <w:rsid w:val="001C5947"/>
    <w:rsid w:val="001C7597"/>
    <w:rsid w:val="001D0A9D"/>
    <w:rsid w:val="001D190A"/>
    <w:rsid w:val="001D1E6E"/>
    <w:rsid w:val="001D2B1F"/>
    <w:rsid w:val="001D2CA1"/>
    <w:rsid w:val="001D4104"/>
    <w:rsid w:val="001D48F2"/>
    <w:rsid w:val="001D4F45"/>
    <w:rsid w:val="001D69B5"/>
    <w:rsid w:val="001E11B0"/>
    <w:rsid w:val="001E454A"/>
    <w:rsid w:val="001F1EDA"/>
    <w:rsid w:val="001F2446"/>
    <w:rsid w:val="001F2CDF"/>
    <w:rsid w:val="0020042C"/>
    <w:rsid w:val="002008A5"/>
    <w:rsid w:val="00201CD1"/>
    <w:rsid w:val="00203043"/>
    <w:rsid w:val="00205E05"/>
    <w:rsid w:val="002109E5"/>
    <w:rsid w:val="00214122"/>
    <w:rsid w:val="00214C3C"/>
    <w:rsid w:val="00217614"/>
    <w:rsid w:val="00220FDA"/>
    <w:rsid w:val="002213B5"/>
    <w:rsid w:val="002237C7"/>
    <w:rsid w:val="00223FC5"/>
    <w:rsid w:val="002278B5"/>
    <w:rsid w:val="00232899"/>
    <w:rsid w:val="00233AAB"/>
    <w:rsid w:val="00241BCD"/>
    <w:rsid w:val="0024460E"/>
    <w:rsid w:val="002463C6"/>
    <w:rsid w:val="0024648C"/>
    <w:rsid w:val="00247060"/>
    <w:rsid w:val="00250177"/>
    <w:rsid w:val="002524C9"/>
    <w:rsid w:val="00256079"/>
    <w:rsid w:val="00257168"/>
    <w:rsid w:val="00260813"/>
    <w:rsid w:val="00260EF2"/>
    <w:rsid w:val="00262B67"/>
    <w:rsid w:val="002630A9"/>
    <w:rsid w:val="002635D4"/>
    <w:rsid w:val="0026517F"/>
    <w:rsid w:val="00266628"/>
    <w:rsid w:val="00273C92"/>
    <w:rsid w:val="00275DFF"/>
    <w:rsid w:val="002817D6"/>
    <w:rsid w:val="002907F5"/>
    <w:rsid w:val="002962CD"/>
    <w:rsid w:val="002966BC"/>
    <w:rsid w:val="002A1183"/>
    <w:rsid w:val="002A60F4"/>
    <w:rsid w:val="002B0391"/>
    <w:rsid w:val="002B3711"/>
    <w:rsid w:val="002B67C5"/>
    <w:rsid w:val="002B6C98"/>
    <w:rsid w:val="002C192A"/>
    <w:rsid w:val="002C2105"/>
    <w:rsid w:val="002C3C95"/>
    <w:rsid w:val="002C4A1B"/>
    <w:rsid w:val="002C6819"/>
    <w:rsid w:val="002D271E"/>
    <w:rsid w:val="002D2CF1"/>
    <w:rsid w:val="002E014F"/>
    <w:rsid w:val="002E0F5F"/>
    <w:rsid w:val="002E1E7D"/>
    <w:rsid w:val="002E2FEB"/>
    <w:rsid w:val="002E30F8"/>
    <w:rsid w:val="002E40DA"/>
    <w:rsid w:val="002E4A8E"/>
    <w:rsid w:val="002E5514"/>
    <w:rsid w:val="002E5E91"/>
    <w:rsid w:val="002E7133"/>
    <w:rsid w:val="002E730E"/>
    <w:rsid w:val="002F0017"/>
    <w:rsid w:val="002F3B4A"/>
    <w:rsid w:val="002F6D34"/>
    <w:rsid w:val="00301881"/>
    <w:rsid w:val="00301B56"/>
    <w:rsid w:val="0030415C"/>
    <w:rsid w:val="003120DF"/>
    <w:rsid w:val="00312C4D"/>
    <w:rsid w:val="00314D07"/>
    <w:rsid w:val="003166C9"/>
    <w:rsid w:val="00317105"/>
    <w:rsid w:val="00320286"/>
    <w:rsid w:val="00320B2A"/>
    <w:rsid w:val="0032107F"/>
    <w:rsid w:val="00322047"/>
    <w:rsid w:val="00327CFF"/>
    <w:rsid w:val="0033597A"/>
    <w:rsid w:val="00341044"/>
    <w:rsid w:val="00341672"/>
    <w:rsid w:val="00345FE2"/>
    <w:rsid w:val="00350719"/>
    <w:rsid w:val="00350A30"/>
    <w:rsid w:val="00350BFC"/>
    <w:rsid w:val="00351887"/>
    <w:rsid w:val="00353673"/>
    <w:rsid w:val="00354E51"/>
    <w:rsid w:val="00361CA5"/>
    <w:rsid w:val="00361E1B"/>
    <w:rsid w:val="00363722"/>
    <w:rsid w:val="003649E0"/>
    <w:rsid w:val="00367E06"/>
    <w:rsid w:val="0037185A"/>
    <w:rsid w:val="00376B5F"/>
    <w:rsid w:val="00377B2D"/>
    <w:rsid w:val="00383838"/>
    <w:rsid w:val="0038669A"/>
    <w:rsid w:val="003871E5"/>
    <w:rsid w:val="003876A9"/>
    <w:rsid w:val="00387918"/>
    <w:rsid w:val="00392589"/>
    <w:rsid w:val="00393C2B"/>
    <w:rsid w:val="0039475F"/>
    <w:rsid w:val="003A054E"/>
    <w:rsid w:val="003A0F77"/>
    <w:rsid w:val="003A1B41"/>
    <w:rsid w:val="003A1FF1"/>
    <w:rsid w:val="003A2B3E"/>
    <w:rsid w:val="003A66C9"/>
    <w:rsid w:val="003A7394"/>
    <w:rsid w:val="003B014C"/>
    <w:rsid w:val="003B5248"/>
    <w:rsid w:val="003B55FD"/>
    <w:rsid w:val="003C4601"/>
    <w:rsid w:val="003C79AB"/>
    <w:rsid w:val="003D1299"/>
    <w:rsid w:val="003D1553"/>
    <w:rsid w:val="003D2C3F"/>
    <w:rsid w:val="003D72C7"/>
    <w:rsid w:val="003E0D2B"/>
    <w:rsid w:val="003E6051"/>
    <w:rsid w:val="003E6109"/>
    <w:rsid w:val="003E74DC"/>
    <w:rsid w:val="003F00C4"/>
    <w:rsid w:val="003F0453"/>
    <w:rsid w:val="003F0CED"/>
    <w:rsid w:val="003F16DD"/>
    <w:rsid w:val="003F4250"/>
    <w:rsid w:val="003F72E7"/>
    <w:rsid w:val="003F790B"/>
    <w:rsid w:val="003F7E58"/>
    <w:rsid w:val="00403869"/>
    <w:rsid w:val="004056C7"/>
    <w:rsid w:val="00407638"/>
    <w:rsid w:val="00410BEA"/>
    <w:rsid w:val="00413E40"/>
    <w:rsid w:val="004153EF"/>
    <w:rsid w:val="0041785E"/>
    <w:rsid w:val="004213D0"/>
    <w:rsid w:val="004216B3"/>
    <w:rsid w:val="00424132"/>
    <w:rsid w:val="004300D2"/>
    <w:rsid w:val="0043166C"/>
    <w:rsid w:val="004326F5"/>
    <w:rsid w:val="00435959"/>
    <w:rsid w:val="00437E9F"/>
    <w:rsid w:val="004412A5"/>
    <w:rsid w:val="004416C1"/>
    <w:rsid w:val="00445108"/>
    <w:rsid w:val="0044758B"/>
    <w:rsid w:val="00451475"/>
    <w:rsid w:val="00454DCF"/>
    <w:rsid w:val="004603FE"/>
    <w:rsid w:val="00461C1C"/>
    <w:rsid w:val="004632DC"/>
    <w:rsid w:val="00470A55"/>
    <w:rsid w:val="00472677"/>
    <w:rsid w:val="00474812"/>
    <w:rsid w:val="004806D3"/>
    <w:rsid w:val="0048160F"/>
    <w:rsid w:val="004840E8"/>
    <w:rsid w:val="00486ABD"/>
    <w:rsid w:val="00495B5D"/>
    <w:rsid w:val="00495F74"/>
    <w:rsid w:val="00495FB0"/>
    <w:rsid w:val="0049685C"/>
    <w:rsid w:val="0049715E"/>
    <w:rsid w:val="004A18D3"/>
    <w:rsid w:val="004A6E38"/>
    <w:rsid w:val="004B1374"/>
    <w:rsid w:val="004B4EA6"/>
    <w:rsid w:val="004C04B5"/>
    <w:rsid w:val="004C0762"/>
    <w:rsid w:val="004C3060"/>
    <w:rsid w:val="004C487A"/>
    <w:rsid w:val="004C4C74"/>
    <w:rsid w:val="004C55F3"/>
    <w:rsid w:val="004C680D"/>
    <w:rsid w:val="004C7C4D"/>
    <w:rsid w:val="004D0E3B"/>
    <w:rsid w:val="004D157A"/>
    <w:rsid w:val="004D1BEE"/>
    <w:rsid w:val="004E3D76"/>
    <w:rsid w:val="004E3EE9"/>
    <w:rsid w:val="004F1B44"/>
    <w:rsid w:val="004F611E"/>
    <w:rsid w:val="00501B0C"/>
    <w:rsid w:val="00501BA0"/>
    <w:rsid w:val="0051475E"/>
    <w:rsid w:val="0051498B"/>
    <w:rsid w:val="005157CF"/>
    <w:rsid w:val="00521BC4"/>
    <w:rsid w:val="00522652"/>
    <w:rsid w:val="00525BFF"/>
    <w:rsid w:val="00526DBD"/>
    <w:rsid w:val="005277CF"/>
    <w:rsid w:val="00536A7D"/>
    <w:rsid w:val="00551EF2"/>
    <w:rsid w:val="0055392B"/>
    <w:rsid w:val="00561FF8"/>
    <w:rsid w:val="00563164"/>
    <w:rsid w:val="00566431"/>
    <w:rsid w:val="00570473"/>
    <w:rsid w:val="005717C2"/>
    <w:rsid w:val="00574541"/>
    <w:rsid w:val="00574B93"/>
    <w:rsid w:val="005764AC"/>
    <w:rsid w:val="00576D9C"/>
    <w:rsid w:val="00582CBB"/>
    <w:rsid w:val="005862CA"/>
    <w:rsid w:val="005902B0"/>
    <w:rsid w:val="005915C5"/>
    <w:rsid w:val="00591EB7"/>
    <w:rsid w:val="00592040"/>
    <w:rsid w:val="0059204E"/>
    <w:rsid w:val="00592D0E"/>
    <w:rsid w:val="0059310A"/>
    <w:rsid w:val="005966C0"/>
    <w:rsid w:val="00596D37"/>
    <w:rsid w:val="005978DD"/>
    <w:rsid w:val="005A2F1D"/>
    <w:rsid w:val="005A4532"/>
    <w:rsid w:val="005A57FD"/>
    <w:rsid w:val="005B0B4A"/>
    <w:rsid w:val="005B19BD"/>
    <w:rsid w:val="005B3306"/>
    <w:rsid w:val="005B3A22"/>
    <w:rsid w:val="005B64D7"/>
    <w:rsid w:val="005C0F13"/>
    <w:rsid w:val="005C55B1"/>
    <w:rsid w:val="005C6347"/>
    <w:rsid w:val="005D0617"/>
    <w:rsid w:val="005D0F08"/>
    <w:rsid w:val="005D149D"/>
    <w:rsid w:val="005D4516"/>
    <w:rsid w:val="005E6810"/>
    <w:rsid w:val="005F3B76"/>
    <w:rsid w:val="005F7739"/>
    <w:rsid w:val="00602D3C"/>
    <w:rsid w:val="006047A4"/>
    <w:rsid w:val="0060553C"/>
    <w:rsid w:val="00606772"/>
    <w:rsid w:val="006109DC"/>
    <w:rsid w:val="00610A69"/>
    <w:rsid w:val="00617454"/>
    <w:rsid w:val="0061778A"/>
    <w:rsid w:val="00617CA0"/>
    <w:rsid w:val="00620B25"/>
    <w:rsid w:val="00621B4B"/>
    <w:rsid w:val="006248D3"/>
    <w:rsid w:val="0062504D"/>
    <w:rsid w:val="0062730C"/>
    <w:rsid w:val="006276AB"/>
    <w:rsid w:val="00627FB5"/>
    <w:rsid w:val="0063185E"/>
    <w:rsid w:val="00634B95"/>
    <w:rsid w:val="0063732B"/>
    <w:rsid w:val="00641DDC"/>
    <w:rsid w:val="0064451A"/>
    <w:rsid w:val="00646AC3"/>
    <w:rsid w:val="0065021A"/>
    <w:rsid w:val="0065026F"/>
    <w:rsid w:val="0065248C"/>
    <w:rsid w:val="0065305C"/>
    <w:rsid w:val="0065336B"/>
    <w:rsid w:val="00653D24"/>
    <w:rsid w:val="00654AA2"/>
    <w:rsid w:val="00655F4E"/>
    <w:rsid w:val="00660C34"/>
    <w:rsid w:val="006618BB"/>
    <w:rsid w:val="0066207A"/>
    <w:rsid w:val="006647DC"/>
    <w:rsid w:val="00666CDF"/>
    <w:rsid w:val="00672A3A"/>
    <w:rsid w:val="00672DF5"/>
    <w:rsid w:val="00682033"/>
    <w:rsid w:val="006830CB"/>
    <w:rsid w:val="00683A2A"/>
    <w:rsid w:val="00686D92"/>
    <w:rsid w:val="006873E2"/>
    <w:rsid w:val="006A1865"/>
    <w:rsid w:val="006A4752"/>
    <w:rsid w:val="006A6875"/>
    <w:rsid w:val="006B026C"/>
    <w:rsid w:val="006B4359"/>
    <w:rsid w:val="006B435C"/>
    <w:rsid w:val="006B5CA7"/>
    <w:rsid w:val="006C0DCC"/>
    <w:rsid w:val="006C2D7E"/>
    <w:rsid w:val="006C7C09"/>
    <w:rsid w:val="006D78AF"/>
    <w:rsid w:val="006E2367"/>
    <w:rsid w:val="006E2678"/>
    <w:rsid w:val="006E7995"/>
    <w:rsid w:val="006F3023"/>
    <w:rsid w:val="007001CA"/>
    <w:rsid w:val="00700DDD"/>
    <w:rsid w:val="00704B82"/>
    <w:rsid w:val="007053E7"/>
    <w:rsid w:val="0071093E"/>
    <w:rsid w:val="00713AD4"/>
    <w:rsid w:val="00717DC5"/>
    <w:rsid w:val="00720C50"/>
    <w:rsid w:val="00722947"/>
    <w:rsid w:val="00725B49"/>
    <w:rsid w:val="007301AC"/>
    <w:rsid w:val="0073141C"/>
    <w:rsid w:val="00734984"/>
    <w:rsid w:val="00734FEC"/>
    <w:rsid w:val="007356F1"/>
    <w:rsid w:val="00737471"/>
    <w:rsid w:val="00740CB0"/>
    <w:rsid w:val="00742A4F"/>
    <w:rsid w:val="00743661"/>
    <w:rsid w:val="0074536E"/>
    <w:rsid w:val="00746EF2"/>
    <w:rsid w:val="00752C54"/>
    <w:rsid w:val="00753C81"/>
    <w:rsid w:val="007556D7"/>
    <w:rsid w:val="00756C70"/>
    <w:rsid w:val="0076100C"/>
    <w:rsid w:val="0076151E"/>
    <w:rsid w:val="00762195"/>
    <w:rsid w:val="00762438"/>
    <w:rsid w:val="007628FC"/>
    <w:rsid w:val="0076446F"/>
    <w:rsid w:val="00767FF9"/>
    <w:rsid w:val="007712A3"/>
    <w:rsid w:val="007749E4"/>
    <w:rsid w:val="00775109"/>
    <w:rsid w:val="007807A4"/>
    <w:rsid w:val="00782FA4"/>
    <w:rsid w:val="00785DC3"/>
    <w:rsid w:val="007875FE"/>
    <w:rsid w:val="0078765C"/>
    <w:rsid w:val="0078766B"/>
    <w:rsid w:val="00790B18"/>
    <w:rsid w:val="007959FC"/>
    <w:rsid w:val="007961FA"/>
    <w:rsid w:val="007A1182"/>
    <w:rsid w:val="007A263A"/>
    <w:rsid w:val="007A3C50"/>
    <w:rsid w:val="007A4CB2"/>
    <w:rsid w:val="007A54DB"/>
    <w:rsid w:val="007B047F"/>
    <w:rsid w:val="007B048B"/>
    <w:rsid w:val="007B3D6E"/>
    <w:rsid w:val="007B6340"/>
    <w:rsid w:val="007B717F"/>
    <w:rsid w:val="007C1032"/>
    <w:rsid w:val="007C3B27"/>
    <w:rsid w:val="007C6B14"/>
    <w:rsid w:val="007C722C"/>
    <w:rsid w:val="007C79D3"/>
    <w:rsid w:val="007D2F4C"/>
    <w:rsid w:val="007E0531"/>
    <w:rsid w:val="007E067C"/>
    <w:rsid w:val="007E402C"/>
    <w:rsid w:val="007E52B6"/>
    <w:rsid w:val="007E5796"/>
    <w:rsid w:val="007F145E"/>
    <w:rsid w:val="007F272E"/>
    <w:rsid w:val="007F6D33"/>
    <w:rsid w:val="007F798F"/>
    <w:rsid w:val="008000AF"/>
    <w:rsid w:val="00801D2A"/>
    <w:rsid w:val="00804ABD"/>
    <w:rsid w:val="0080658D"/>
    <w:rsid w:val="008077AF"/>
    <w:rsid w:val="00812C71"/>
    <w:rsid w:val="008138A0"/>
    <w:rsid w:val="00815012"/>
    <w:rsid w:val="00815CB7"/>
    <w:rsid w:val="00817911"/>
    <w:rsid w:val="008210F3"/>
    <w:rsid w:val="00822F0B"/>
    <w:rsid w:val="00823B08"/>
    <w:rsid w:val="00824622"/>
    <w:rsid w:val="008254D2"/>
    <w:rsid w:val="00831FBF"/>
    <w:rsid w:val="0084113D"/>
    <w:rsid w:val="00841BB8"/>
    <w:rsid w:val="0084652F"/>
    <w:rsid w:val="00847490"/>
    <w:rsid w:val="00851FAA"/>
    <w:rsid w:val="00854439"/>
    <w:rsid w:val="008603FD"/>
    <w:rsid w:val="00861191"/>
    <w:rsid w:val="00861B29"/>
    <w:rsid w:val="008700E0"/>
    <w:rsid w:val="00871316"/>
    <w:rsid w:val="00872925"/>
    <w:rsid w:val="00872D77"/>
    <w:rsid w:val="00874650"/>
    <w:rsid w:val="008746C4"/>
    <w:rsid w:val="008766CA"/>
    <w:rsid w:val="00880816"/>
    <w:rsid w:val="0088399D"/>
    <w:rsid w:val="0088654C"/>
    <w:rsid w:val="00892236"/>
    <w:rsid w:val="00894F83"/>
    <w:rsid w:val="00895CCE"/>
    <w:rsid w:val="00897282"/>
    <w:rsid w:val="008A0AA4"/>
    <w:rsid w:val="008A3696"/>
    <w:rsid w:val="008A3825"/>
    <w:rsid w:val="008A4FD6"/>
    <w:rsid w:val="008A5733"/>
    <w:rsid w:val="008A597D"/>
    <w:rsid w:val="008A5B30"/>
    <w:rsid w:val="008A6070"/>
    <w:rsid w:val="008A6AFB"/>
    <w:rsid w:val="008C042C"/>
    <w:rsid w:val="008C0800"/>
    <w:rsid w:val="008D1AA4"/>
    <w:rsid w:val="008D33CA"/>
    <w:rsid w:val="008D4A50"/>
    <w:rsid w:val="008D5586"/>
    <w:rsid w:val="008E45C6"/>
    <w:rsid w:val="008E5253"/>
    <w:rsid w:val="008E698B"/>
    <w:rsid w:val="008F213A"/>
    <w:rsid w:val="008F3CB8"/>
    <w:rsid w:val="008F56B1"/>
    <w:rsid w:val="008F7CEC"/>
    <w:rsid w:val="00900381"/>
    <w:rsid w:val="009018D0"/>
    <w:rsid w:val="00902E9B"/>
    <w:rsid w:val="0090541B"/>
    <w:rsid w:val="00905D03"/>
    <w:rsid w:val="00910F0A"/>
    <w:rsid w:val="00911C67"/>
    <w:rsid w:val="00912C14"/>
    <w:rsid w:val="00914377"/>
    <w:rsid w:val="009144F7"/>
    <w:rsid w:val="00915742"/>
    <w:rsid w:val="009170E6"/>
    <w:rsid w:val="0091719B"/>
    <w:rsid w:val="00925A26"/>
    <w:rsid w:val="0092664F"/>
    <w:rsid w:val="00927112"/>
    <w:rsid w:val="009310F6"/>
    <w:rsid w:val="009364ED"/>
    <w:rsid w:val="009404FB"/>
    <w:rsid w:val="00943E02"/>
    <w:rsid w:val="00943E31"/>
    <w:rsid w:val="00945EE5"/>
    <w:rsid w:val="0094679D"/>
    <w:rsid w:val="00950346"/>
    <w:rsid w:val="00952B06"/>
    <w:rsid w:val="00952BF4"/>
    <w:rsid w:val="00955D25"/>
    <w:rsid w:val="0095681F"/>
    <w:rsid w:val="00960CE3"/>
    <w:rsid w:val="0096356D"/>
    <w:rsid w:val="00964464"/>
    <w:rsid w:val="009662B3"/>
    <w:rsid w:val="00973196"/>
    <w:rsid w:val="00973D08"/>
    <w:rsid w:val="00975464"/>
    <w:rsid w:val="00976A80"/>
    <w:rsid w:val="00976C57"/>
    <w:rsid w:val="00976DBE"/>
    <w:rsid w:val="00984581"/>
    <w:rsid w:val="00985C23"/>
    <w:rsid w:val="009875C3"/>
    <w:rsid w:val="009900B0"/>
    <w:rsid w:val="00991216"/>
    <w:rsid w:val="0099230D"/>
    <w:rsid w:val="00996C32"/>
    <w:rsid w:val="009A7231"/>
    <w:rsid w:val="009B6746"/>
    <w:rsid w:val="009B6FC8"/>
    <w:rsid w:val="009C0857"/>
    <w:rsid w:val="009C0C34"/>
    <w:rsid w:val="009C5576"/>
    <w:rsid w:val="009C5E77"/>
    <w:rsid w:val="009C6365"/>
    <w:rsid w:val="009C6928"/>
    <w:rsid w:val="009D0535"/>
    <w:rsid w:val="009D0A9E"/>
    <w:rsid w:val="009D0D10"/>
    <w:rsid w:val="009D0F87"/>
    <w:rsid w:val="009D2FA8"/>
    <w:rsid w:val="009E00B3"/>
    <w:rsid w:val="009E0EBF"/>
    <w:rsid w:val="009E3FAC"/>
    <w:rsid w:val="009E7799"/>
    <w:rsid w:val="009F149F"/>
    <w:rsid w:val="009F14B6"/>
    <w:rsid w:val="009F1B0E"/>
    <w:rsid w:val="009F69FD"/>
    <w:rsid w:val="00A037E3"/>
    <w:rsid w:val="00A03AE8"/>
    <w:rsid w:val="00A06194"/>
    <w:rsid w:val="00A0649A"/>
    <w:rsid w:val="00A071EA"/>
    <w:rsid w:val="00A07520"/>
    <w:rsid w:val="00A12095"/>
    <w:rsid w:val="00A127AB"/>
    <w:rsid w:val="00A15AA1"/>
    <w:rsid w:val="00A17C36"/>
    <w:rsid w:val="00A20125"/>
    <w:rsid w:val="00A206C6"/>
    <w:rsid w:val="00A21B28"/>
    <w:rsid w:val="00A240E6"/>
    <w:rsid w:val="00A2487D"/>
    <w:rsid w:val="00A25BC3"/>
    <w:rsid w:val="00A310F0"/>
    <w:rsid w:val="00A50256"/>
    <w:rsid w:val="00A50539"/>
    <w:rsid w:val="00A514FA"/>
    <w:rsid w:val="00A56013"/>
    <w:rsid w:val="00A57313"/>
    <w:rsid w:val="00A576C9"/>
    <w:rsid w:val="00A615F1"/>
    <w:rsid w:val="00A635DC"/>
    <w:rsid w:val="00A63E64"/>
    <w:rsid w:val="00A6447C"/>
    <w:rsid w:val="00A65BD4"/>
    <w:rsid w:val="00A665B1"/>
    <w:rsid w:val="00A721F5"/>
    <w:rsid w:val="00A731EB"/>
    <w:rsid w:val="00A7704E"/>
    <w:rsid w:val="00A803F0"/>
    <w:rsid w:val="00A82AAA"/>
    <w:rsid w:val="00A82F7D"/>
    <w:rsid w:val="00A867A2"/>
    <w:rsid w:val="00A87C68"/>
    <w:rsid w:val="00A87E90"/>
    <w:rsid w:val="00A92BE2"/>
    <w:rsid w:val="00A9793B"/>
    <w:rsid w:val="00A97C4C"/>
    <w:rsid w:val="00AA1876"/>
    <w:rsid w:val="00AA3DB7"/>
    <w:rsid w:val="00AA5E54"/>
    <w:rsid w:val="00AC0CD4"/>
    <w:rsid w:val="00AC13BA"/>
    <w:rsid w:val="00AC6A46"/>
    <w:rsid w:val="00AC6AFB"/>
    <w:rsid w:val="00AC6B38"/>
    <w:rsid w:val="00AD1325"/>
    <w:rsid w:val="00AD6925"/>
    <w:rsid w:val="00AE18E6"/>
    <w:rsid w:val="00AE732B"/>
    <w:rsid w:val="00AF2030"/>
    <w:rsid w:val="00AF203E"/>
    <w:rsid w:val="00AF502D"/>
    <w:rsid w:val="00AF54EB"/>
    <w:rsid w:val="00AF5764"/>
    <w:rsid w:val="00AF6908"/>
    <w:rsid w:val="00AF6AA4"/>
    <w:rsid w:val="00AF7DE1"/>
    <w:rsid w:val="00B003F4"/>
    <w:rsid w:val="00B033D3"/>
    <w:rsid w:val="00B05954"/>
    <w:rsid w:val="00B10C66"/>
    <w:rsid w:val="00B15CD9"/>
    <w:rsid w:val="00B1789E"/>
    <w:rsid w:val="00B22874"/>
    <w:rsid w:val="00B2324A"/>
    <w:rsid w:val="00B23861"/>
    <w:rsid w:val="00B25263"/>
    <w:rsid w:val="00B301AE"/>
    <w:rsid w:val="00B32DA9"/>
    <w:rsid w:val="00B35547"/>
    <w:rsid w:val="00B36DAA"/>
    <w:rsid w:val="00B51908"/>
    <w:rsid w:val="00B51AC7"/>
    <w:rsid w:val="00B537E0"/>
    <w:rsid w:val="00B54547"/>
    <w:rsid w:val="00B54EEE"/>
    <w:rsid w:val="00B552A1"/>
    <w:rsid w:val="00B603A7"/>
    <w:rsid w:val="00B60E17"/>
    <w:rsid w:val="00B62451"/>
    <w:rsid w:val="00B62F6A"/>
    <w:rsid w:val="00B650E9"/>
    <w:rsid w:val="00B65796"/>
    <w:rsid w:val="00B66C77"/>
    <w:rsid w:val="00B66EF6"/>
    <w:rsid w:val="00B75107"/>
    <w:rsid w:val="00B81C43"/>
    <w:rsid w:val="00B8212F"/>
    <w:rsid w:val="00B85C2D"/>
    <w:rsid w:val="00B86B79"/>
    <w:rsid w:val="00B91329"/>
    <w:rsid w:val="00B94F24"/>
    <w:rsid w:val="00B95FDB"/>
    <w:rsid w:val="00B97054"/>
    <w:rsid w:val="00BA1FD9"/>
    <w:rsid w:val="00BA35B3"/>
    <w:rsid w:val="00BA3A7F"/>
    <w:rsid w:val="00BA3B16"/>
    <w:rsid w:val="00BA4DDA"/>
    <w:rsid w:val="00BA5EB4"/>
    <w:rsid w:val="00BB0DA9"/>
    <w:rsid w:val="00BB2585"/>
    <w:rsid w:val="00BB31E9"/>
    <w:rsid w:val="00BB579F"/>
    <w:rsid w:val="00BB743A"/>
    <w:rsid w:val="00BC0935"/>
    <w:rsid w:val="00BC164D"/>
    <w:rsid w:val="00BC52E5"/>
    <w:rsid w:val="00BC6996"/>
    <w:rsid w:val="00BD0E30"/>
    <w:rsid w:val="00BD441B"/>
    <w:rsid w:val="00BE1267"/>
    <w:rsid w:val="00BE3817"/>
    <w:rsid w:val="00BE4F7C"/>
    <w:rsid w:val="00BE5B94"/>
    <w:rsid w:val="00BF1329"/>
    <w:rsid w:val="00C01DEF"/>
    <w:rsid w:val="00C02892"/>
    <w:rsid w:val="00C02A5D"/>
    <w:rsid w:val="00C0774A"/>
    <w:rsid w:val="00C107AE"/>
    <w:rsid w:val="00C11326"/>
    <w:rsid w:val="00C13C42"/>
    <w:rsid w:val="00C21336"/>
    <w:rsid w:val="00C24F41"/>
    <w:rsid w:val="00C27737"/>
    <w:rsid w:val="00C30ABF"/>
    <w:rsid w:val="00C31A41"/>
    <w:rsid w:val="00C32862"/>
    <w:rsid w:val="00C3585C"/>
    <w:rsid w:val="00C3587A"/>
    <w:rsid w:val="00C36EB7"/>
    <w:rsid w:val="00C40D09"/>
    <w:rsid w:val="00C41FDF"/>
    <w:rsid w:val="00C45E12"/>
    <w:rsid w:val="00C47884"/>
    <w:rsid w:val="00C51DAC"/>
    <w:rsid w:val="00C53818"/>
    <w:rsid w:val="00C55E1B"/>
    <w:rsid w:val="00C6418E"/>
    <w:rsid w:val="00C659EB"/>
    <w:rsid w:val="00C668D2"/>
    <w:rsid w:val="00C7097F"/>
    <w:rsid w:val="00C75F79"/>
    <w:rsid w:val="00C761FE"/>
    <w:rsid w:val="00C77F38"/>
    <w:rsid w:val="00C92CDC"/>
    <w:rsid w:val="00C94596"/>
    <w:rsid w:val="00C9603F"/>
    <w:rsid w:val="00CA0C4C"/>
    <w:rsid w:val="00CA1523"/>
    <w:rsid w:val="00CB11A8"/>
    <w:rsid w:val="00CB15C6"/>
    <w:rsid w:val="00CB25ED"/>
    <w:rsid w:val="00CB46B9"/>
    <w:rsid w:val="00CB4CA8"/>
    <w:rsid w:val="00CB4F00"/>
    <w:rsid w:val="00CB5B9D"/>
    <w:rsid w:val="00CB5D5D"/>
    <w:rsid w:val="00CB5EE3"/>
    <w:rsid w:val="00CB6C47"/>
    <w:rsid w:val="00CD0916"/>
    <w:rsid w:val="00CD19CB"/>
    <w:rsid w:val="00CD357F"/>
    <w:rsid w:val="00CE1F5B"/>
    <w:rsid w:val="00CE5387"/>
    <w:rsid w:val="00CE5E90"/>
    <w:rsid w:val="00CF08D3"/>
    <w:rsid w:val="00CF38AA"/>
    <w:rsid w:val="00CF3DC6"/>
    <w:rsid w:val="00CF63E9"/>
    <w:rsid w:val="00D001E2"/>
    <w:rsid w:val="00D00695"/>
    <w:rsid w:val="00D04455"/>
    <w:rsid w:val="00D06A67"/>
    <w:rsid w:val="00D07B11"/>
    <w:rsid w:val="00D170F2"/>
    <w:rsid w:val="00D24DAC"/>
    <w:rsid w:val="00D25119"/>
    <w:rsid w:val="00D26296"/>
    <w:rsid w:val="00D26378"/>
    <w:rsid w:val="00D31087"/>
    <w:rsid w:val="00D33511"/>
    <w:rsid w:val="00D33B36"/>
    <w:rsid w:val="00D35FBA"/>
    <w:rsid w:val="00D40C1F"/>
    <w:rsid w:val="00D41B57"/>
    <w:rsid w:val="00D41F97"/>
    <w:rsid w:val="00D443DB"/>
    <w:rsid w:val="00D5013C"/>
    <w:rsid w:val="00D52E47"/>
    <w:rsid w:val="00D532DE"/>
    <w:rsid w:val="00D56B35"/>
    <w:rsid w:val="00D5759C"/>
    <w:rsid w:val="00D61908"/>
    <w:rsid w:val="00D648A4"/>
    <w:rsid w:val="00D75BD8"/>
    <w:rsid w:val="00D819B0"/>
    <w:rsid w:val="00D81A6E"/>
    <w:rsid w:val="00D83E5D"/>
    <w:rsid w:val="00D90EBC"/>
    <w:rsid w:val="00D92669"/>
    <w:rsid w:val="00D94707"/>
    <w:rsid w:val="00DA01C1"/>
    <w:rsid w:val="00DA1680"/>
    <w:rsid w:val="00DA1D8D"/>
    <w:rsid w:val="00DA1DF1"/>
    <w:rsid w:val="00DA411A"/>
    <w:rsid w:val="00DA5554"/>
    <w:rsid w:val="00DA7EB1"/>
    <w:rsid w:val="00DB0D1F"/>
    <w:rsid w:val="00DB1A8D"/>
    <w:rsid w:val="00DB3630"/>
    <w:rsid w:val="00DB42A8"/>
    <w:rsid w:val="00DB6389"/>
    <w:rsid w:val="00DB7FFB"/>
    <w:rsid w:val="00DC00F8"/>
    <w:rsid w:val="00DC041E"/>
    <w:rsid w:val="00DC4B73"/>
    <w:rsid w:val="00DC5EAD"/>
    <w:rsid w:val="00DC69F8"/>
    <w:rsid w:val="00DC6A17"/>
    <w:rsid w:val="00DC6C79"/>
    <w:rsid w:val="00DD20B7"/>
    <w:rsid w:val="00DD2BD4"/>
    <w:rsid w:val="00DD3AC2"/>
    <w:rsid w:val="00DE11AD"/>
    <w:rsid w:val="00DE1A15"/>
    <w:rsid w:val="00DE2817"/>
    <w:rsid w:val="00DE5884"/>
    <w:rsid w:val="00DF0364"/>
    <w:rsid w:val="00DF2B52"/>
    <w:rsid w:val="00DF51EC"/>
    <w:rsid w:val="00DF639E"/>
    <w:rsid w:val="00E00D8A"/>
    <w:rsid w:val="00E0757D"/>
    <w:rsid w:val="00E135F3"/>
    <w:rsid w:val="00E14B34"/>
    <w:rsid w:val="00E15C54"/>
    <w:rsid w:val="00E21732"/>
    <w:rsid w:val="00E225B1"/>
    <w:rsid w:val="00E23B97"/>
    <w:rsid w:val="00E26620"/>
    <w:rsid w:val="00E30719"/>
    <w:rsid w:val="00E30E4D"/>
    <w:rsid w:val="00E325CE"/>
    <w:rsid w:val="00E32881"/>
    <w:rsid w:val="00E35227"/>
    <w:rsid w:val="00E36220"/>
    <w:rsid w:val="00E43E11"/>
    <w:rsid w:val="00E514A6"/>
    <w:rsid w:val="00E515F0"/>
    <w:rsid w:val="00E52882"/>
    <w:rsid w:val="00E53CED"/>
    <w:rsid w:val="00E5434A"/>
    <w:rsid w:val="00E5561A"/>
    <w:rsid w:val="00E6049D"/>
    <w:rsid w:val="00E60DAC"/>
    <w:rsid w:val="00E6214D"/>
    <w:rsid w:val="00E626DC"/>
    <w:rsid w:val="00E70F98"/>
    <w:rsid w:val="00E71175"/>
    <w:rsid w:val="00E7226A"/>
    <w:rsid w:val="00E724AB"/>
    <w:rsid w:val="00E7285D"/>
    <w:rsid w:val="00E767F8"/>
    <w:rsid w:val="00E822EC"/>
    <w:rsid w:val="00E824B4"/>
    <w:rsid w:val="00E85CFC"/>
    <w:rsid w:val="00E90E48"/>
    <w:rsid w:val="00E94F56"/>
    <w:rsid w:val="00EA1B4E"/>
    <w:rsid w:val="00EA1C97"/>
    <w:rsid w:val="00EA55F1"/>
    <w:rsid w:val="00EB015E"/>
    <w:rsid w:val="00EB2CC5"/>
    <w:rsid w:val="00EB6913"/>
    <w:rsid w:val="00EC427F"/>
    <w:rsid w:val="00EC78FD"/>
    <w:rsid w:val="00EC7EA6"/>
    <w:rsid w:val="00ED030F"/>
    <w:rsid w:val="00ED1CD9"/>
    <w:rsid w:val="00ED1FD0"/>
    <w:rsid w:val="00ED6D15"/>
    <w:rsid w:val="00ED6D35"/>
    <w:rsid w:val="00EE274B"/>
    <w:rsid w:val="00EE487C"/>
    <w:rsid w:val="00EE6BB9"/>
    <w:rsid w:val="00EE7CFE"/>
    <w:rsid w:val="00EE7F1C"/>
    <w:rsid w:val="00EF106C"/>
    <w:rsid w:val="00EF6341"/>
    <w:rsid w:val="00EF6451"/>
    <w:rsid w:val="00EF6F84"/>
    <w:rsid w:val="00EF71B1"/>
    <w:rsid w:val="00F00917"/>
    <w:rsid w:val="00F02231"/>
    <w:rsid w:val="00F05B34"/>
    <w:rsid w:val="00F116DF"/>
    <w:rsid w:val="00F153F2"/>
    <w:rsid w:val="00F15591"/>
    <w:rsid w:val="00F16A8A"/>
    <w:rsid w:val="00F17A05"/>
    <w:rsid w:val="00F2006F"/>
    <w:rsid w:val="00F200CD"/>
    <w:rsid w:val="00F26197"/>
    <w:rsid w:val="00F264D3"/>
    <w:rsid w:val="00F276A5"/>
    <w:rsid w:val="00F3002B"/>
    <w:rsid w:val="00F31A16"/>
    <w:rsid w:val="00F31BD2"/>
    <w:rsid w:val="00F31D4D"/>
    <w:rsid w:val="00F32EED"/>
    <w:rsid w:val="00F33920"/>
    <w:rsid w:val="00F378AB"/>
    <w:rsid w:val="00F45B2B"/>
    <w:rsid w:val="00F50E4C"/>
    <w:rsid w:val="00F54D2C"/>
    <w:rsid w:val="00F604D6"/>
    <w:rsid w:val="00F64011"/>
    <w:rsid w:val="00F70519"/>
    <w:rsid w:val="00F75941"/>
    <w:rsid w:val="00F768B4"/>
    <w:rsid w:val="00F77C71"/>
    <w:rsid w:val="00F813A8"/>
    <w:rsid w:val="00F83C22"/>
    <w:rsid w:val="00F8571C"/>
    <w:rsid w:val="00F90209"/>
    <w:rsid w:val="00F90B09"/>
    <w:rsid w:val="00F91060"/>
    <w:rsid w:val="00F93631"/>
    <w:rsid w:val="00F94034"/>
    <w:rsid w:val="00F94A3C"/>
    <w:rsid w:val="00F9708C"/>
    <w:rsid w:val="00FA1410"/>
    <w:rsid w:val="00FA2B8D"/>
    <w:rsid w:val="00FA2E21"/>
    <w:rsid w:val="00FA430F"/>
    <w:rsid w:val="00FA4892"/>
    <w:rsid w:val="00FA5F56"/>
    <w:rsid w:val="00FA6BE9"/>
    <w:rsid w:val="00FA7E16"/>
    <w:rsid w:val="00FB2611"/>
    <w:rsid w:val="00FB27AE"/>
    <w:rsid w:val="00FC1DB5"/>
    <w:rsid w:val="00FC5E81"/>
    <w:rsid w:val="00FC6B6A"/>
    <w:rsid w:val="00FD20AD"/>
    <w:rsid w:val="00FD5E0C"/>
    <w:rsid w:val="00FD6366"/>
    <w:rsid w:val="00FD6404"/>
    <w:rsid w:val="00FD6EE9"/>
    <w:rsid w:val="00FE0D2B"/>
    <w:rsid w:val="00FE43D0"/>
    <w:rsid w:val="00FE6CD8"/>
    <w:rsid w:val="00FF2D0A"/>
    <w:rsid w:val="00FF3468"/>
    <w:rsid w:val="00FF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5"/>
  </w:style>
  <w:style w:type="paragraph" w:styleId="1">
    <w:name w:val="heading 1"/>
    <w:basedOn w:val="a"/>
    <w:next w:val="a"/>
    <w:qFormat/>
    <w:rsid w:val="00634B95"/>
    <w:pPr>
      <w:keepNext/>
      <w:ind w:firstLine="709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4B95"/>
    <w:pPr>
      <w:ind w:firstLine="720"/>
    </w:pPr>
  </w:style>
  <w:style w:type="paragraph" w:styleId="2">
    <w:name w:val="Body Text Indent 2"/>
    <w:basedOn w:val="a"/>
    <w:link w:val="20"/>
    <w:rsid w:val="00634B95"/>
    <w:pPr>
      <w:ind w:firstLine="720"/>
      <w:jc w:val="both"/>
    </w:pPr>
  </w:style>
  <w:style w:type="paragraph" w:styleId="3">
    <w:name w:val="Body Text Indent 3"/>
    <w:basedOn w:val="a"/>
    <w:rsid w:val="00634B95"/>
    <w:pPr>
      <w:ind w:left="709" w:firstLine="11"/>
      <w:jc w:val="both"/>
    </w:pPr>
  </w:style>
  <w:style w:type="paragraph" w:styleId="a5">
    <w:name w:val="Balloon Text"/>
    <w:basedOn w:val="a"/>
    <w:semiHidden/>
    <w:rsid w:val="003166C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3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16A8A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с отступом Знак"/>
    <w:link w:val="a3"/>
    <w:rsid w:val="003A1B41"/>
  </w:style>
  <w:style w:type="paragraph" w:customStyle="1" w:styleId="a7">
    <w:name w:val="Осн. текст УАГ"/>
    <w:basedOn w:val="a"/>
    <w:rsid w:val="00F768B4"/>
    <w:pPr>
      <w:ind w:firstLine="851"/>
      <w:jc w:val="both"/>
    </w:pPr>
    <w:rPr>
      <w:sz w:val="24"/>
      <w:szCs w:val="24"/>
    </w:rPr>
  </w:style>
  <w:style w:type="paragraph" w:customStyle="1" w:styleId="ConsPlusNormal">
    <w:name w:val="ConsPlusNormal"/>
    <w:qFormat/>
    <w:rsid w:val="00F768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rm-header">
    <w:name w:val="form-header"/>
    <w:rsid w:val="00F768B4"/>
    <w:rPr>
      <w:b/>
      <w:bCs/>
      <w:sz w:val="20"/>
      <w:szCs w:val="20"/>
    </w:rPr>
  </w:style>
  <w:style w:type="paragraph" w:customStyle="1" w:styleId="a8">
    <w:name w:val="Содержимое таблицы"/>
    <w:basedOn w:val="a"/>
    <w:rsid w:val="00F768B4"/>
    <w:pPr>
      <w:suppressLineNumbers/>
      <w:suppressAutoHyphens/>
      <w:snapToGrid w:val="0"/>
    </w:pPr>
    <w:rPr>
      <w:rFonts w:eastAsia="SimSun" w:cs="Lucida Sans"/>
      <w:kern w:val="1"/>
      <w:sz w:val="22"/>
      <w:szCs w:val="24"/>
      <w:lang w:eastAsia="zh-CN" w:bidi="hi-IN"/>
    </w:rPr>
  </w:style>
  <w:style w:type="table" w:customStyle="1" w:styleId="TableNormal">
    <w:name w:val="Table Normal"/>
    <w:rsid w:val="00F768B4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rsid w:val="00876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66CA"/>
  </w:style>
  <w:style w:type="paragraph" w:styleId="ab">
    <w:name w:val="footer"/>
    <w:basedOn w:val="a"/>
    <w:link w:val="ac"/>
    <w:rsid w:val="008766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766CA"/>
  </w:style>
  <w:style w:type="character" w:styleId="ad">
    <w:name w:val="Hyperlink"/>
    <w:uiPriority w:val="99"/>
    <w:rsid w:val="00AF50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550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0D3205"/>
    <w:pPr>
      <w:suppressAutoHyphens/>
      <w:ind w:firstLine="174"/>
      <w:jc w:val="both"/>
    </w:pPr>
    <w:rPr>
      <w:rFonts w:eastAsia="Calibri" w:cs="Calibri"/>
      <w:color w:val="000000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60553C"/>
  </w:style>
  <w:style w:type="paragraph" w:styleId="ae">
    <w:name w:val="Normal (Web)"/>
    <w:basedOn w:val="a"/>
    <w:unhideWhenUsed/>
    <w:rsid w:val="00044618"/>
    <w:pPr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rsid w:val="00606772"/>
    <w:rPr>
      <w:color w:val="800080"/>
      <w:u w:val="single"/>
    </w:rPr>
  </w:style>
  <w:style w:type="paragraph" w:styleId="af0">
    <w:name w:val="No Spacing"/>
    <w:uiPriority w:val="1"/>
    <w:qFormat/>
    <w:rsid w:val="00EC427F"/>
  </w:style>
  <w:style w:type="paragraph" w:styleId="30">
    <w:name w:val="Body Text 3"/>
    <w:basedOn w:val="a"/>
    <w:link w:val="31"/>
    <w:rsid w:val="00377B2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77B2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213\&#1054;&#1073;&#1097;&#1072;&#1103;%20&#1087;&#1072;&#1087;&#1082;&#1072;%20(&#1062;&#1050;&#1055;&#1052;-&#1057;&#1045;&#1056;&#1042;&#1045;&#1056;)\&#1054;&#1052;&#1080;&#1040;&#1047;\&#1042;&#1080;&#1085;&#1080;&#1075;&#1088;&#1072;&#1076;&#1086;&#1074;&#1072;%20&#1042;.&#1042;\&#1074;&#1080;&#1082;&#1072;\&#1074;&#1080;&#1082;&#1072;\&#1080;&#1084;&#1091;&#1097;%20&#1090;&#1086;&#1088;&#1075;&#1080;\2024\24011492%20&#1072;&#1088;&#1077;&#1085;&#1076;&#1072;%20&#1079;&#1091;%20&#1090;&#1091;&#1090;&#1072;&#1077;&#1074;\&#1056;&#1077;&#1072;&#1083;&#1080;&#1079;&#1072;&#1094;&#1080;&#1103;%20&#1075;&#1086;&#1089;&#1080;&#1084;&#1091;&#1097;&#1077;&#1089;&#1090;&#1074;&#1072;" TargetMode="External"/><Relationship Id="rId13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tm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://www.admt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424A6-A01F-41CE-8380-7385F332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8925</Words>
  <Characters>50873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None</Company>
  <LinksUpToDate>false</LinksUpToDate>
  <CharactersWithSpaces>59679</CharactersWithSpaces>
  <SharedDoc>false</SharedDoc>
  <HLinks>
    <vt:vector size="30" baseType="variant">
      <vt:variant>
        <vt:i4>1114176</vt:i4>
      </vt:variant>
      <vt:variant>
        <vt:i4>12</vt:i4>
      </vt:variant>
      <vt:variant>
        <vt:i4>0</vt:i4>
      </vt:variant>
      <vt:variant>
        <vt:i4>5</vt:i4>
      </vt:variant>
      <vt:variant>
        <vt:lpwstr>http://www.admtmr.ru/</vt:lpwstr>
      </vt:variant>
      <vt:variant>
        <vt:lpwstr/>
      </vt:variant>
      <vt:variant>
        <vt:i4>2031703</vt:i4>
      </vt:variant>
      <vt:variant>
        <vt:i4>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1114176</vt:i4>
      </vt:variant>
      <vt:variant>
        <vt:i4>6</vt:i4>
      </vt:variant>
      <vt:variant>
        <vt:i4>0</vt:i4>
      </vt:variant>
      <vt:variant>
        <vt:i4>5</vt:i4>
      </vt:variant>
      <vt:variant>
        <vt:lpwstr>http://www.admtmr.ru/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Тирских</dc:creator>
  <cp:lastModifiedBy>user</cp:lastModifiedBy>
  <cp:revision>3</cp:revision>
  <cp:lastPrinted>2024-08-20T06:30:00Z</cp:lastPrinted>
  <dcterms:created xsi:type="dcterms:W3CDTF">2024-08-20T06:31:00Z</dcterms:created>
  <dcterms:modified xsi:type="dcterms:W3CDTF">2024-08-20T06:36:00Z</dcterms:modified>
</cp:coreProperties>
</file>