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2B" w:rsidRDefault="00FE0D2B">
      <w:pPr>
        <w:jc w:val="center"/>
        <w:rPr>
          <w:b/>
        </w:rPr>
      </w:pPr>
    </w:p>
    <w:p w:rsidR="00152BF2" w:rsidRPr="002E0F5F" w:rsidRDefault="00152BF2">
      <w:pPr>
        <w:jc w:val="center"/>
        <w:rPr>
          <w:b/>
        </w:rPr>
      </w:pPr>
      <w:r w:rsidRPr="002E0F5F">
        <w:rPr>
          <w:b/>
        </w:rPr>
        <w:t>Извещение</w:t>
      </w:r>
    </w:p>
    <w:p w:rsidR="007C1032" w:rsidRPr="002E0F5F" w:rsidRDefault="00152BF2" w:rsidP="00066D9C">
      <w:pPr>
        <w:jc w:val="center"/>
        <w:rPr>
          <w:b/>
        </w:rPr>
      </w:pPr>
      <w:r w:rsidRPr="002E0F5F">
        <w:rPr>
          <w:b/>
        </w:rPr>
        <w:t xml:space="preserve">о проведении аукциона </w:t>
      </w:r>
      <w:r w:rsidR="009F69FD" w:rsidRPr="002E0F5F">
        <w:rPr>
          <w:b/>
        </w:rPr>
        <w:t>в электронной форме</w:t>
      </w:r>
    </w:p>
    <w:p w:rsidR="00927112" w:rsidRPr="002E0F5F" w:rsidRDefault="007C1032" w:rsidP="00066D9C">
      <w:pPr>
        <w:jc w:val="center"/>
        <w:rPr>
          <w:b/>
        </w:rPr>
      </w:pPr>
      <w:r w:rsidRPr="002E0F5F">
        <w:rPr>
          <w:b/>
        </w:rPr>
        <w:t>на право заключения договора аренды земельных участков</w:t>
      </w:r>
    </w:p>
    <w:p w:rsidR="00377B2D" w:rsidRPr="00892236" w:rsidRDefault="00377B2D" w:rsidP="00066D9C">
      <w:pPr>
        <w:jc w:val="center"/>
        <w:rPr>
          <w:b/>
        </w:rPr>
      </w:pPr>
    </w:p>
    <w:p w:rsidR="007C1032" w:rsidRPr="00892236" w:rsidRDefault="007C1032" w:rsidP="007C1032">
      <w:pPr>
        <w:pStyle w:val="2"/>
        <w:numPr>
          <w:ilvl w:val="0"/>
          <w:numId w:val="11"/>
        </w:numPr>
        <w:tabs>
          <w:tab w:val="left" w:pos="993"/>
        </w:tabs>
        <w:ind w:left="0" w:firstLine="709"/>
      </w:pPr>
      <w:r w:rsidRPr="00892236">
        <w:t>Иници</w:t>
      </w:r>
      <w:r w:rsidR="00B22874" w:rsidRPr="00892236">
        <w:t>атор аукциона -  Администрация</w:t>
      </w:r>
      <w:r w:rsidR="00743661" w:rsidRPr="00892236">
        <w:t xml:space="preserve"> </w:t>
      </w:r>
      <w:r w:rsidRPr="00892236">
        <w:t>Тутаевского муниципального района.</w:t>
      </w:r>
    </w:p>
    <w:p w:rsidR="00B22874" w:rsidRPr="00892236" w:rsidRDefault="00B22874" w:rsidP="00B22874">
      <w:pPr>
        <w:pStyle w:val="2"/>
        <w:numPr>
          <w:ilvl w:val="1"/>
          <w:numId w:val="13"/>
        </w:numPr>
        <w:tabs>
          <w:tab w:val="left" w:pos="993"/>
        </w:tabs>
        <w:ind w:left="0" w:firstLine="709"/>
      </w:pPr>
      <w:r w:rsidRPr="00892236">
        <w:t>.Уполномоченный орган по подготовке документов к организации аукциона: Управление муниципального имущества Администрации Тутаевского муниципального района на основании Постановления Администрации ТМР «Об утверждении Положения об Управлении муниципального имущества Администрации ТМР».</w:t>
      </w:r>
    </w:p>
    <w:p w:rsidR="007C1032" w:rsidRPr="00892236" w:rsidRDefault="007C1032" w:rsidP="00B22874">
      <w:pPr>
        <w:pStyle w:val="2"/>
        <w:ind w:firstLine="709"/>
      </w:pPr>
      <w:r w:rsidRPr="00892236">
        <w:rPr>
          <w:b/>
        </w:rPr>
        <w:t>2</w:t>
      </w:r>
      <w:r w:rsidRPr="00892236">
        <w:t xml:space="preserve">. Организатор аукциона, уполномоченный орган по организации аукциона: </w:t>
      </w:r>
      <w:r w:rsidR="00D5759C" w:rsidRPr="00892236">
        <w:t>Министерство конкурентной политики</w:t>
      </w:r>
      <w:r w:rsidRPr="00892236">
        <w:t xml:space="preserve"> Ярославской области. </w:t>
      </w:r>
    </w:p>
    <w:p w:rsidR="00743661" w:rsidRPr="00892236" w:rsidRDefault="009D2FA8" w:rsidP="00743661">
      <w:pPr>
        <w:tabs>
          <w:tab w:val="left" w:pos="709"/>
        </w:tabs>
        <w:jc w:val="both"/>
      </w:pPr>
      <w:r w:rsidRPr="00892236">
        <w:tab/>
      </w:r>
      <w:r w:rsidR="007C1032" w:rsidRPr="00892236">
        <w:rPr>
          <w:b/>
        </w:rPr>
        <w:t>3</w:t>
      </w:r>
      <w:r w:rsidR="00377B2D" w:rsidRPr="00892236">
        <w:t xml:space="preserve">. </w:t>
      </w:r>
      <w:r w:rsidR="00377B2D" w:rsidRPr="00892236">
        <w:rPr>
          <w:b/>
          <w:u w:val="single"/>
        </w:rPr>
        <w:t>Лот №</w:t>
      </w:r>
      <w:r w:rsidR="00743661" w:rsidRPr="00892236">
        <w:t xml:space="preserve"> 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</w:t>
      </w:r>
      <w:r w:rsidR="00B81C43" w:rsidRPr="00892236">
        <w:t>16.02</w:t>
      </w:r>
      <w:r w:rsidR="00743661" w:rsidRPr="00892236">
        <w:t xml:space="preserve">.2024 № </w:t>
      </w:r>
      <w:r w:rsidR="00B81C43" w:rsidRPr="00892236">
        <w:t>39</w:t>
      </w:r>
      <w:r w:rsidR="00743661" w:rsidRPr="00892236">
        <w:t xml:space="preserve">-з «О проведении аукциона </w:t>
      </w:r>
      <w:r w:rsidR="00B81C43" w:rsidRPr="00892236">
        <w:t xml:space="preserve">в электронной форме </w:t>
      </w:r>
      <w:r w:rsidR="00743661" w:rsidRPr="00892236">
        <w:t>на право заключения договора аренды земельного участка».</w:t>
      </w:r>
    </w:p>
    <w:p w:rsidR="00743661" w:rsidRPr="00892236" w:rsidRDefault="00743661" w:rsidP="00743661">
      <w:pPr>
        <w:jc w:val="both"/>
      </w:pPr>
      <w:r w:rsidRPr="00892236">
        <w:tab/>
        <w:t>4.   Аукцион проводится в соответствии с Земельным кодексом Российской Федерации.</w:t>
      </w:r>
    </w:p>
    <w:p w:rsidR="00743661" w:rsidRPr="00892236" w:rsidRDefault="00743661" w:rsidP="00743661">
      <w:pPr>
        <w:pStyle w:val="2"/>
        <w:ind w:left="709" w:firstLine="0"/>
        <w:rPr>
          <w:b/>
        </w:rPr>
      </w:pPr>
      <w:r w:rsidRPr="00892236">
        <w:rPr>
          <w:b/>
        </w:rPr>
        <w:t>5. Сведения о предмете аукциона.</w:t>
      </w:r>
    </w:p>
    <w:p w:rsidR="00743661" w:rsidRPr="00892236" w:rsidRDefault="00743661" w:rsidP="00743661">
      <w:pPr>
        <w:pStyle w:val="2"/>
        <w:ind w:left="709" w:firstLine="0"/>
      </w:pPr>
      <w:r w:rsidRPr="00892236">
        <w:t xml:space="preserve">Предмет аукциона: право на заключение договора аренды земельного участка. </w:t>
      </w:r>
    </w:p>
    <w:p w:rsidR="00743661" w:rsidRPr="00892236" w:rsidRDefault="00743661" w:rsidP="00743661">
      <w:pPr>
        <w:pStyle w:val="2"/>
        <w:ind w:left="709" w:firstLine="0"/>
      </w:pPr>
      <w:r w:rsidRPr="00892236">
        <w:t>Местоположение (адрес) земельного участка: Российская Федерация, Ярославская область, муниципальный район Тутаевский, городское поселение Тутаев, город Тутаев, ул.Р.Люксембург, земельный участок 75.</w:t>
      </w:r>
    </w:p>
    <w:p w:rsidR="00743661" w:rsidRPr="00892236" w:rsidRDefault="00743661" w:rsidP="00743661">
      <w:pPr>
        <w:pStyle w:val="2"/>
        <w:ind w:firstLine="709"/>
      </w:pPr>
      <w:r w:rsidRPr="00892236">
        <w:t>Площадь земельного участка: 2291 кв.м.</w:t>
      </w:r>
    </w:p>
    <w:p w:rsidR="00743661" w:rsidRPr="00892236" w:rsidRDefault="00743661" w:rsidP="00743661">
      <w:pPr>
        <w:pStyle w:val="2"/>
        <w:ind w:firstLine="709"/>
      </w:pPr>
      <w:r w:rsidRPr="00892236">
        <w:t>Кадастровый номер земельного участка: 76:21:010203:1396.</w:t>
      </w:r>
    </w:p>
    <w:p w:rsidR="00743661" w:rsidRPr="00892236" w:rsidRDefault="00743661" w:rsidP="00743661">
      <w:pPr>
        <w:pStyle w:val="a3"/>
        <w:tabs>
          <w:tab w:val="left" w:pos="709"/>
        </w:tabs>
        <w:ind w:firstLine="709"/>
        <w:jc w:val="both"/>
      </w:pPr>
      <w:r w:rsidRPr="00892236">
        <w:t xml:space="preserve">Категория земель: земли населенных пунктов. </w:t>
      </w:r>
    </w:p>
    <w:p w:rsidR="00743661" w:rsidRPr="00892236" w:rsidRDefault="00743661" w:rsidP="00743661">
      <w:pPr>
        <w:pStyle w:val="a3"/>
        <w:tabs>
          <w:tab w:val="left" w:pos="709"/>
        </w:tabs>
        <w:ind w:firstLine="709"/>
        <w:jc w:val="both"/>
      </w:pPr>
      <w:r w:rsidRPr="00892236">
        <w:t>Разрешенное использование земельного участка: хранение автотранспорта.</w:t>
      </w:r>
    </w:p>
    <w:p w:rsidR="00743661" w:rsidRPr="00892236" w:rsidRDefault="00743661" w:rsidP="00743661">
      <w:pPr>
        <w:pStyle w:val="a3"/>
        <w:tabs>
          <w:tab w:val="left" w:pos="709"/>
        </w:tabs>
        <w:ind w:firstLine="709"/>
        <w:jc w:val="both"/>
      </w:pPr>
      <w:r w:rsidRPr="00892236">
        <w:t>Территориальная зона: К-коммунально-складская зона.</w:t>
      </w:r>
    </w:p>
    <w:p w:rsidR="00743661" w:rsidRPr="00892236" w:rsidRDefault="00743661" w:rsidP="00743661">
      <w:pPr>
        <w:pStyle w:val="2"/>
        <w:ind w:firstLine="709"/>
        <w:rPr>
          <w:bCs/>
          <w:color w:val="000000"/>
        </w:rPr>
      </w:pPr>
      <w:r w:rsidRPr="00892236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743661" w:rsidRPr="00892236" w:rsidRDefault="00743661" w:rsidP="00743661">
      <w:pPr>
        <w:pStyle w:val="ConsPlusNonformat"/>
        <w:jc w:val="both"/>
        <w:rPr>
          <w:rFonts w:ascii="Times New Roman" w:hAnsi="Times New Roman" w:cs="Times New Roman"/>
          <w:bCs/>
          <w:i/>
        </w:rPr>
      </w:pPr>
      <w:r w:rsidRPr="00892236">
        <w:rPr>
          <w:rFonts w:ascii="Times New Roman" w:hAnsi="Times New Roman" w:cs="Times New Roman"/>
          <w:bCs/>
          <w:color w:val="000000"/>
        </w:rPr>
        <w:t xml:space="preserve">                Сведения об ограничениях прав на земельный участок, об обременениях земельного  участка, в том числе</w:t>
      </w:r>
      <w:r w:rsidRPr="00892236">
        <w:rPr>
          <w:rFonts w:ascii="Times New Roman" w:hAnsi="Times New Roman" w:cs="Times New Roman"/>
          <w:b/>
        </w:rPr>
        <w:t xml:space="preserve"> </w:t>
      </w:r>
      <w:r w:rsidRPr="00892236">
        <w:rPr>
          <w:rFonts w:ascii="Times New Roman" w:hAnsi="Times New Roman" w:cs="Times New Roman"/>
        </w:rPr>
        <w:t>особые условия использования территории</w:t>
      </w:r>
      <w:r w:rsidRPr="00892236">
        <w:rPr>
          <w:rFonts w:ascii="Times New Roman" w:hAnsi="Times New Roman" w:cs="Times New Roman"/>
          <w:bCs/>
          <w:color w:val="000000"/>
        </w:rPr>
        <w:t>:</w:t>
      </w:r>
      <w:r w:rsidRPr="00892236">
        <w:rPr>
          <w:rFonts w:ascii="Times New Roman" w:hAnsi="Times New Roman" w:cs="Times New Roman"/>
          <w:bCs/>
        </w:rPr>
        <w:t xml:space="preserve">  отсутствуют.</w:t>
      </w:r>
    </w:p>
    <w:p w:rsidR="00743661" w:rsidRPr="00892236" w:rsidRDefault="00743661" w:rsidP="00743661">
      <w:pPr>
        <w:pStyle w:val="a3"/>
        <w:ind w:firstLine="709"/>
        <w:jc w:val="both"/>
      </w:pPr>
      <w:r w:rsidRPr="00892236">
        <w:t xml:space="preserve">Сведения о документации по планировке территории: </w:t>
      </w:r>
      <w:r w:rsidRPr="00892236">
        <w:rPr>
          <w:i/>
        </w:rPr>
        <w:t>сведения отсутствуют.</w:t>
      </w:r>
      <w:r w:rsidRPr="00892236">
        <w:t xml:space="preserve"> </w:t>
      </w:r>
    </w:p>
    <w:p w:rsidR="00743661" w:rsidRPr="00892236" w:rsidRDefault="00743661" w:rsidP="00743661">
      <w:pPr>
        <w:jc w:val="both"/>
      </w:pPr>
      <w:r w:rsidRPr="00892236">
        <w:rPr>
          <w:color w:val="000000"/>
          <w:lang w:eastAsia="en-US"/>
        </w:rPr>
        <w:tab/>
      </w:r>
      <w:r w:rsidRPr="00892236">
        <w:t xml:space="preserve">Начальная цена предмета аукциона: </w:t>
      </w:r>
      <w:r w:rsidRPr="00892236">
        <w:rPr>
          <w:bCs/>
          <w:iCs/>
        </w:rPr>
        <w:t xml:space="preserve">289652 руб. 27 коп.. </w:t>
      </w:r>
    </w:p>
    <w:p w:rsidR="00743661" w:rsidRPr="00892236" w:rsidRDefault="00743661" w:rsidP="00743661">
      <w:pPr>
        <w:ind w:left="14" w:firstLine="696"/>
        <w:jc w:val="both"/>
      </w:pPr>
      <w:r w:rsidRPr="00892236">
        <w:t xml:space="preserve">Шаг аукциона: 8689 руб.56 коп. </w:t>
      </w:r>
    </w:p>
    <w:p w:rsidR="00743661" w:rsidRPr="00892236" w:rsidRDefault="00743661" w:rsidP="00743661">
      <w:pPr>
        <w:ind w:left="14" w:firstLine="696"/>
        <w:jc w:val="both"/>
      </w:pPr>
      <w:r w:rsidRPr="00892236">
        <w:t>Размер задатка: 57930 рублей 45 коп.</w:t>
      </w:r>
    </w:p>
    <w:p w:rsidR="00743661" w:rsidRPr="00892236" w:rsidRDefault="00743661" w:rsidP="00743661">
      <w:pPr>
        <w:ind w:left="14" w:firstLine="696"/>
        <w:jc w:val="both"/>
        <w:rPr>
          <w:color w:val="FF0000"/>
        </w:rPr>
      </w:pPr>
      <w:r w:rsidRPr="00892236">
        <w:t>Срок аренды- 58 месяцев.</w:t>
      </w:r>
    </w:p>
    <w:p w:rsidR="00743661" w:rsidRPr="00892236" w:rsidRDefault="00743661" w:rsidP="00743661">
      <w:pPr>
        <w:ind w:left="14" w:firstLine="696"/>
        <w:jc w:val="both"/>
        <w:rPr>
          <w:b/>
          <w:u w:val="single"/>
        </w:rPr>
      </w:pPr>
      <w:r w:rsidRPr="00892236">
        <w:rPr>
          <w:b/>
          <w:u w:val="single"/>
        </w:rPr>
        <w:t xml:space="preserve">Допустимые параметры разрешенного строительства </w:t>
      </w:r>
    </w:p>
    <w:p w:rsidR="00743661" w:rsidRPr="00892236" w:rsidRDefault="00743661" w:rsidP="00743661">
      <w:pPr>
        <w:pStyle w:val="a3"/>
        <w:ind w:firstLine="426"/>
        <w:jc w:val="center"/>
        <w:rPr>
          <w:b/>
          <w:u w:val="single"/>
        </w:rPr>
      </w:pPr>
      <w:r w:rsidRPr="00892236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743661" w:rsidRPr="00892236" w:rsidTr="00103D3B">
        <w:trPr>
          <w:trHeight w:val="283"/>
        </w:trPr>
        <w:tc>
          <w:tcPr>
            <w:tcW w:w="3402" w:type="dxa"/>
            <w:shd w:val="clear" w:color="auto" w:fill="auto"/>
          </w:tcPr>
          <w:p w:rsidR="00743661" w:rsidRPr="00892236" w:rsidRDefault="00743661" w:rsidP="00103D3B">
            <w:pPr>
              <w:tabs>
                <w:tab w:val="left" w:pos="1365"/>
              </w:tabs>
              <w:suppressAutoHyphens/>
            </w:pPr>
            <w:r w:rsidRPr="00892236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43661" w:rsidRPr="00892236" w:rsidRDefault="00743661" w:rsidP="00103D3B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892236">
              <w:rPr>
                <w:rFonts w:cs="Times New Roman"/>
                <w:i/>
                <w:sz w:val="20"/>
                <w:szCs w:val="20"/>
              </w:rPr>
              <w:t>Хранение автотранспорта</w:t>
            </w:r>
          </w:p>
        </w:tc>
      </w:tr>
      <w:tr w:rsidR="00743661" w:rsidRPr="00892236" w:rsidTr="00103D3B">
        <w:trPr>
          <w:trHeight w:val="433"/>
        </w:trPr>
        <w:tc>
          <w:tcPr>
            <w:tcW w:w="3402" w:type="dxa"/>
            <w:shd w:val="clear" w:color="auto" w:fill="auto"/>
          </w:tcPr>
          <w:p w:rsidR="00743661" w:rsidRPr="00892236" w:rsidRDefault="00743661" w:rsidP="00103D3B">
            <w:r w:rsidRPr="00892236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43661" w:rsidRPr="00892236" w:rsidRDefault="00743661" w:rsidP="00103D3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892236">
              <w:rPr>
                <w:rFonts w:eastAsia="Calibri"/>
                <w:i/>
              </w:rPr>
              <w:t xml:space="preserve">Максимальный процент застройки в границах земельного участка  устанавливается </w:t>
            </w:r>
            <w:r w:rsidRPr="00892236">
              <w:rPr>
                <w:i/>
              </w:rPr>
              <w:t>в соответствии с документацией по планировке территории, а при отсутствии такой документации - на основании результатов инженерных изысканий с учетом необходимости обеспечения требований технических регламентов, безопасности территорий, инженерно-технических требований, требований гражданской обороны, обеспечения предупреждения чрезвычайных ситуаций природного и техногенного характера, соблюдения требований охраны окружающей среды и экологической безопасности, санитарно-эпидемиологических требований, требований сохранения объектов культурного наследия и особо охраняемых природных территорий, региональных и местных нормативов градостроительного проектирования, обеспечения инвалидам условий для беспрепятственного доступа к объектам социального назначения.</w:t>
            </w:r>
          </w:p>
          <w:p w:rsidR="00743661" w:rsidRPr="00892236" w:rsidRDefault="00743661" w:rsidP="00103D3B">
            <w:pPr>
              <w:ind w:firstLine="709"/>
              <w:jc w:val="both"/>
              <w:rPr>
                <w:i/>
              </w:rPr>
            </w:pPr>
          </w:p>
        </w:tc>
      </w:tr>
      <w:tr w:rsidR="00743661" w:rsidRPr="00892236" w:rsidTr="00103D3B">
        <w:tc>
          <w:tcPr>
            <w:tcW w:w="3402" w:type="dxa"/>
            <w:shd w:val="clear" w:color="auto" w:fill="auto"/>
          </w:tcPr>
          <w:p w:rsidR="00743661" w:rsidRPr="00892236" w:rsidRDefault="00743661" w:rsidP="00103D3B">
            <w:r w:rsidRPr="00892236"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43661" w:rsidRPr="00892236" w:rsidRDefault="00743661" w:rsidP="00103D3B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892236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743661" w:rsidRPr="00892236" w:rsidTr="00103D3B">
        <w:tc>
          <w:tcPr>
            <w:tcW w:w="3402" w:type="dxa"/>
            <w:shd w:val="clear" w:color="auto" w:fill="auto"/>
          </w:tcPr>
          <w:p w:rsidR="00743661" w:rsidRPr="00892236" w:rsidRDefault="00743661" w:rsidP="00103D3B">
            <w:r w:rsidRPr="00892236"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743661" w:rsidRPr="00892236" w:rsidRDefault="00743661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892236">
              <w:rPr>
                <w:i/>
              </w:rPr>
              <w:t>1\3</w:t>
            </w:r>
          </w:p>
        </w:tc>
      </w:tr>
      <w:tr w:rsidR="00743661" w:rsidRPr="00892236" w:rsidTr="00103D3B">
        <w:tc>
          <w:tcPr>
            <w:tcW w:w="3402" w:type="dxa"/>
            <w:shd w:val="clear" w:color="auto" w:fill="auto"/>
          </w:tcPr>
          <w:p w:rsidR="00743661" w:rsidRPr="00892236" w:rsidRDefault="00743661" w:rsidP="00103D3B">
            <w:r w:rsidRPr="00892236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743661" w:rsidRPr="00892236" w:rsidRDefault="00743661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892236">
              <w:rPr>
                <w:i/>
              </w:rPr>
              <w:t>1 м</w:t>
            </w:r>
          </w:p>
          <w:p w:rsidR="00743661" w:rsidRPr="00892236" w:rsidRDefault="00743661" w:rsidP="00103D3B">
            <w:pPr>
              <w:pStyle w:val="u"/>
              <w:ind w:firstLine="709"/>
              <w:rPr>
                <w:rFonts w:cs="Times New Roman"/>
                <w:sz w:val="20"/>
                <w:szCs w:val="20"/>
              </w:rPr>
            </w:pPr>
          </w:p>
        </w:tc>
      </w:tr>
      <w:tr w:rsidR="00743661" w:rsidRPr="00892236" w:rsidTr="00103D3B">
        <w:tc>
          <w:tcPr>
            <w:tcW w:w="3402" w:type="dxa"/>
            <w:shd w:val="clear" w:color="auto" w:fill="auto"/>
          </w:tcPr>
          <w:p w:rsidR="00743661" w:rsidRPr="00892236" w:rsidRDefault="00743661" w:rsidP="00103D3B">
            <w:r w:rsidRPr="00892236"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43661" w:rsidRPr="00892236" w:rsidRDefault="00743661" w:rsidP="00103D3B">
            <w:pPr>
              <w:pStyle w:val="a7"/>
              <w:ind w:firstLine="0"/>
              <w:rPr>
                <w:sz w:val="20"/>
                <w:szCs w:val="20"/>
              </w:rPr>
            </w:pPr>
          </w:p>
        </w:tc>
      </w:tr>
      <w:tr w:rsidR="00743661" w:rsidRPr="00892236" w:rsidTr="00103D3B">
        <w:tc>
          <w:tcPr>
            <w:tcW w:w="3402" w:type="dxa"/>
            <w:shd w:val="clear" w:color="auto" w:fill="auto"/>
          </w:tcPr>
          <w:p w:rsidR="00743661" w:rsidRPr="00892236" w:rsidRDefault="00743661" w:rsidP="00103D3B">
            <w:r w:rsidRPr="00892236">
              <w:t xml:space="preserve">Ограничения проекта зон охраны </w:t>
            </w:r>
            <w:r w:rsidRPr="00892236">
              <w:lastRenderedPageBreak/>
              <w:t>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43661" w:rsidRPr="00892236" w:rsidRDefault="00743661" w:rsidP="00103D3B">
            <w:pPr>
              <w:pStyle w:val="a7"/>
              <w:ind w:firstLine="0"/>
              <w:rPr>
                <w:sz w:val="20"/>
                <w:szCs w:val="20"/>
              </w:rPr>
            </w:pPr>
            <w:r w:rsidRPr="00892236">
              <w:rPr>
                <w:sz w:val="20"/>
                <w:szCs w:val="20"/>
              </w:rPr>
              <w:lastRenderedPageBreak/>
              <w:t>-</w:t>
            </w:r>
          </w:p>
        </w:tc>
      </w:tr>
      <w:tr w:rsidR="00743661" w:rsidRPr="00892236" w:rsidTr="00103D3B">
        <w:tc>
          <w:tcPr>
            <w:tcW w:w="3402" w:type="dxa"/>
            <w:shd w:val="clear" w:color="auto" w:fill="auto"/>
          </w:tcPr>
          <w:p w:rsidR="00743661" w:rsidRPr="00892236" w:rsidRDefault="00743661" w:rsidP="00103D3B">
            <w:r w:rsidRPr="00892236">
              <w:lastRenderedPageBreak/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43661" w:rsidRPr="00892236" w:rsidRDefault="00743661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lang w:bidi="ru-RU"/>
              </w:rPr>
            </w:pPr>
            <w:r w:rsidRPr="00892236">
              <w:rPr>
                <w:i/>
                <w:lang w:bidi="ru-RU"/>
              </w:rPr>
              <w:t>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регламентами.</w:t>
            </w:r>
          </w:p>
          <w:p w:rsidR="00743661" w:rsidRPr="00892236" w:rsidRDefault="00743661" w:rsidP="00103D3B">
            <w:pPr>
              <w:ind w:firstLine="709"/>
              <w:jc w:val="both"/>
              <w:rPr>
                <w:i/>
              </w:rPr>
            </w:pPr>
            <w:r w:rsidRPr="00892236">
              <w:rPr>
                <w:i/>
              </w:rPr>
              <w:t xml:space="preserve">Размеры земельных участков организаций, учреждений и предприятий обслуживания принимаются в соответствии с </w:t>
            </w:r>
            <w:r w:rsidRPr="00892236">
              <w:rPr>
                <w:rFonts w:eastAsia="Calibri"/>
                <w:i/>
              </w:rPr>
              <w:t>СП 42.13330.2016</w:t>
            </w:r>
            <w:r w:rsidRPr="00892236">
              <w:rPr>
                <w:i/>
              </w:rPr>
              <w:t xml:space="preserve"> «Градостроительство. Планировка и застройка городских и сельских поселений. Актуализированная редакция СНиП 2.07.01-89*», Приложение Д «Нормы расчета учреждений, организаций и предприятий обслуживания и размеры их земельных участков».</w:t>
            </w:r>
          </w:p>
          <w:p w:rsidR="00743661" w:rsidRPr="00892236" w:rsidRDefault="00743661" w:rsidP="00103D3B">
            <w:pPr>
              <w:pStyle w:val="a7"/>
              <w:ind w:firstLine="0"/>
              <w:rPr>
                <w:sz w:val="20"/>
                <w:szCs w:val="20"/>
              </w:rPr>
            </w:pPr>
          </w:p>
        </w:tc>
      </w:tr>
    </w:tbl>
    <w:p w:rsidR="00743661" w:rsidRPr="00892236" w:rsidRDefault="00743661" w:rsidP="00743661">
      <w:pPr>
        <w:pStyle w:val="a3"/>
        <w:ind w:firstLine="0"/>
        <w:jc w:val="both"/>
        <w:rPr>
          <w:color w:val="000000"/>
          <w:spacing w:val="1"/>
        </w:rPr>
      </w:pPr>
    </w:p>
    <w:p w:rsidR="00743661" w:rsidRPr="00892236" w:rsidRDefault="00743661" w:rsidP="00743661">
      <w:pPr>
        <w:pStyle w:val="a3"/>
        <w:ind w:firstLine="0"/>
        <w:jc w:val="center"/>
        <w:rPr>
          <w:b/>
          <w:color w:val="000000"/>
          <w:spacing w:val="1"/>
        </w:rPr>
      </w:pPr>
      <w:r w:rsidRPr="00892236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743661" w:rsidRPr="00892236" w:rsidRDefault="00743661" w:rsidP="00743661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743661" w:rsidRPr="00892236" w:rsidTr="00103D3B">
        <w:trPr>
          <w:trHeight w:val="584"/>
        </w:trPr>
        <w:tc>
          <w:tcPr>
            <w:tcW w:w="3402" w:type="dxa"/>
            <w:shd w:val="clear" w:color="auto" w:fill="auto"/>
          </w:tcPr>
          <w:p w:rsidR="00743661" w:rsidRPr="00892236" w:rsidRDefault="00743661" w:rsidP="00103D3B">
            <w:pPr>
              <w:spacing w:line="259" w:lineRule="auto"/>
              <w:ind w:left="46"/>
              <w:rPr>
                <w:lang w:eastAsia="en-US"/>
              </w:rPr>
            </w:pPr>
            <w:r w:rsidRPr="00892236">
              <w:rPr>
                <w:color w:val="000000"/>
                <w:lang w:eastAsia="en-US"/>
              </w:rPr>
              <w:t>Возможность</w:t>
            </w:r>
            <w:r w:rsidRPr="00892236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743661" w:rsidRPr="00892236" w:rsidRDefault="00743661" w:rsidP="00103D3B">
            <w:pPr>
              <w:spacing w:line="259" w:lineRule="auto"/>
              <w:ind w:left="34"/>
              <w:rPr>
                <w:rFonts w:eastAsia="Calibri"/>
                <w:i/>
                <w:lang w:eastAsia="en-US"/>
              </w:rPr>
            </w:pPr>
            <w:r w:rsidRPr="00892236">
              <w:rPr>
                <w:rFonts w:eastAsia="Calibri"/>
                <w:i/>
                <w:u w:val="single"/>
                <w:lang w:eastAsia="en-US"/>
              </w:rPr>
              <w:t xml:space="preserve">ООО «Водоснабжение» №114от 23.11.2023: </w:t>
            </w:r>
            <w:r w:rsidRPr="00892236">
              <w:rPr>
                <w:rFonts w:eastAsia="Calibri"/>
                <w:i/>
                <w:lang w:eastAsia="en-US"/>
              </w:rPr>
              <w:t xml:space="preserve"> Техническая возможность подключения сетей водоснабжения имеется. </w:t>
            </w:r>
          </w:p>
          <w:p w:rsidR="00743661" w:rsidRPr="00892236" w:rsidRDefault="00743661" w:rsidP="00103D3B">
            <w:pPr>
              <w:spacing w:line="259" w:lineRule="auto"/>
              <w:ind w:left="34"/>
              <w:rPr>
                <w:rFonts w:eastAsia="Calibri"/>
                <w:i/>
                <w:lang w:eastAsia="en-US"/>
              </w:rPr>
            </w:pPr>
            <w:r w:rsidRPr="00892236">
              <w:rPr>
                <w:rFonts w:eastAsia="Calibri"/>
                <w:i/>
                <w:u w:val="single"/>
                <w:lang w:eastAsia="en-US"/>
              </w:rPr>
              <w:t>ООО «Водоотведение» №412 от 23.11.2023:</w:t>
            </w:r>
            <w:r w:rsidRPr="00892236">
              <w:rPr>
                <w:rFonts w:eastAsia="Calibri"/>
                <w:i/>
                <w:lang w:eastAsia="en-US"/>
              </w:rPr>
              <w:t xml:space="preserve"> Техническая возможность подключения сетей водоотведения имеется. </w:t>
            </w:r>
          </w:p>
          <w:p w:rsidR="00743661" w:rsidRPr="00892236" w:rsidRDefault="00743661" w:rsidP="00103D3B">
            <w:pPr>
              <w:spacing w:line="259" w:lineRule="auto"/>
              <w:ind w:left="34"/>
              <w:rPr>
                <w:rFonts w:eastAsia="Calibri"/>
                <w:i/>
                <w:lang w:eastAsia="en-US"/>
              </w:rPr>
            </w:pPr>
            <w:r w:rsidRPr="00892236">
              <w:rPr>
                <w:rFonts w:eastAsia="Calibri"/>
                <w:i/>
                <w:u w:val="single"/>
                <w:lang w:eastAsia="en-US"/>
              </w:rPr>
              <w:t>Предоставление технических условий подключения объекта капитального строительства к сетям инженерно-</w:t>
            </w:r>
            <w:r w:rsidRPr="00892236">
              <w:rPr>
                <w:rFonts w:eastAsia="Calibri"/>
                <w:i/>
                <w:lang w:eastAsia="en-US"/>
              </w:rPr>
              <w:t>технического обеспечения в соответствии с Постановлением Правительства РФ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 обеспечения и Правил подключения объекта капитального строительства к сетям инженерно-технического обеспечения».</w:t>
            </w:r>
          </w:p>
          <w:p w:rsidR="00743661" w:rsidRPr="00892236" w:rsidRDefault="00743661" w:rsidP="00103D3B">
            <w:pPr>
              <w:spacing w:line="259" w:lineRule="auto"/>
              <w:ind w:left="34"/>
              <w:rPr>
                <w:rFonts w:eastAsia="Calibri"/>
                <w:i/>
                <w:lang w:eastAsia="en-US"/>
              </w:rPr>
            </w:pPr>
            <w:r w:rsidRPr="00892236">
              <w:rPr>
                <w:rFonts w:eastAsia="Calibri"/>
                <w:i/>
                <w:u w:val="single"/>
                <w:lang w:eastAsia="en-US"/>
              </w:rPr>
              <w:t>Тариф за подключение (технологическое присоединение) отсутствует, подключение производиться за счет застройщика.</w:t>
            </w:r>
          </w:p>
          <w:p w:rsidR="00743661" w:rsidRPr="00892236" w:rsidRDefault="00743661" w:rsidP="00103D3B">
            <w:pPr>
              <w:spacing w:line="259" w:lineRule="auto"/>
              <w:ind w:left="34"/>
              <w:rPr>
                <w:rFonts w:eastAsia="Calibri"/>
                <w:i/>
                <w:color w:val="000000"/>
                <w:lang w:eastAsia="en-US"/>
              </w:rPr>
            </w:pPr>
            <w:r w:rsidRPr="00892236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</w:tc>
      </w:tr>
      <w:tr w:rsidR="00743661" w:rsidRPr="00892236" w:rsidTr="00103D3B">
        <w:trPr>
          <w:trHeight w:val="702"/>
        </w:trPr>
        <w:tc>
          <w:tcPr>
            <w:tcW w:w="3402" w:type="dxa"/>
            <w:shd w:val="clear" w:color="auto" w:fill="auto"/>
          </w:tcPr>
          <w:p w:rsidR="00743661" w:rsidRPr="00892236" w:rsidRDefault="00743661" w:rsidP="00103D3B">
            <w:pPr>
              <w:spacing w:line="259" w:lineRule="auto"/>
              <w:ind w:left="46"/>
              <w:rPr>
                <w:lang w:eastAsia="en-US"/>
              </w:rPr>
            </w:pPr>
            <w:r w:rsidRPr="00892236">
              <w:rPr>
                <w:color w:val="000000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743661" w:rsidRPr="00892236" w:rsidRDefault="00743661" w:rsidP="00103D3B">
            <w:pPr>
              <w:jc w:val="both"/>
              <w:rPr>
                <w:u w:val="single"/>
              </w:rPr>
            </w:pPr>
            <w:r w:rsidRPr="00892236">
              <w:rPr>
                <w:i/>
                <w:u w:val="single"/>
              </w:rPr>
              <w:t>ОАО «Газпром Газораспределение Ярославль»  №Т- 145 от 29.01.2024г. возможность технологического присоединения существует.</w:t>
            </w:r>
            <w:r w:rsidRPr="00892236">
              <w:rPr>
                <w:u w:val="single"/>
              </w:rPr>
              <w:t xml:space="preserve"> </w:t>
            </w:r>
          </w:p>
          <w:p w:rsidR="00743661" w:rsidRPr="00892236" w:rsidRDefault="00743661" w:rsidP="00103D3B">
            <w:pPr>
              <w:jc w:val="both"/>
              <w:rPr>
                <w:i/>
                <w:u w:val="single"/>
              </w:rPr>
            </w:pPr>
            <w:r w:rsidRPr="00892236">
              <w:rPr>
                <w:i/>
                <w:u w:val="single"/>
              </w:rPr>
              <w:t>Срок подключения к сети газораспределения, срок действия технических условий и сумма за подключение устанавливается в соответствии с Правилами подключения газоиспользующего оборудования  и объектов капитального строительства к сетям газораспределения». Утвержденными Постановлением Правительства РФ №1547 от 13.09.2021г.</w:t>
            </w:r>
          </w:p>
          <w:p w:rsidR="00743661" w:rsidRPr="00892236" w:rsidRDefault="00743661" w:rsidP="00103D3B">
            <w:pPr>
              <w:jc w:val="both"/>
              <w:rPr>
                <w:i/>
                <w:u w:val="single"/>
              </w:rPr>
            </w:pPr>
            <w:r w:rsidRPr="00892236">
              <w:rPr>
                <w:i/>
                <w:u w:val="single"/>
              </w:rPr>
              <w:t>Срок действия технических условий составляет шесть месяцев.</w:t>
            </w:r>
          </w:p>
          <w:p w:rsidR="00743661" w:rsidRPr="00892236" w:rsidRDefault="00743661" w:rsidP="00103D3B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743661" w:rsidRPr="00892236" w:rsidTr="00103D3B">
        <w:trPr>
          <w:trHeight w:val="288"/>
        </w:trPr>
        <w:tc>
          <w:tcPr>
            <w:tcW w:w="3402" w:type="dxa"/>
            <w:shd w:val="clear" w:color="auto" w:fill="auto"/>
          </w:tcPr>
          <w:p w:rsidR="00743661" w:rsidRPr="00892236" w:rsidRDefault="00743661" w:rsidP="00103D3B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892236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743661" w:rsidRPr="00892236" w:rsidRDefault="00743661" w:rsidP="00103D3B">
            <w:pPr>
              <w:jc w:val="both"/>
              <w:rPr>
                <w:i/>
                <w:u w:val="single"/>
              </w:rPr>
            </w:pPr>
            <w:r w:rsidRPr="00892236">
              <w:rPr>
                <w:i/>
                <w:u w:val="single"/>
              </w:rPr>
              <w:t>МУП ТМР «Горэлектросеть» от 24.11.2023 - Возможность подключения к электрическим сетям имеется. . Ближайшая опора существующей воздушной линии напряжением 0,4 кВ.</w:t>
            </w:r>
          </w:p>
          <w:p w:rsidR="00743661" w:rsidRPr="00892236" w:rsidRDefault="00743661" w:rsidP="00103D3B">
            <w:pPr>
              <w:jc w:val="both"/>
              <w:rPr>
                <w:i/>
              </w:rPr>
            </w:pPr>
            <w:r w:rsidRPr="00892236">
              <w:rPr>
                <w:i/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743661" w:rsidRPr="00892236" w:rsidRDefault="00743661" w:rsidP="00103D3B">
            <w:pPr>
              <w:jc w:val="both"/>
              <w:rPr>
                <w:i/>
                <w:color w:val="FF0000"/>
                <w:lang w:eastAsia="en-US"/>
              </w:rPr>
            </w:pPr>
          </w:p>
        </w:tc>
      </w:tr>
    </w:tbl>
    <w:p w:rsidR="00743661" w:rsidRPr="00892236" w:rsidRDefault="00743661" w:rsidP="00743661">
      <w:pPr>
        <w:jc w:val="both"/>
        <w:rPr>
          <w:b/>
        </w:rPr>
      </w:pPr>
    </w:p>
    <w:p w:rsidR="00743661" w:rsidRPr="00892236" w:rsidRDefault="00BC52E5" w:rsidP="00743661">
      <w:pPr>
        <w:tabs>
          <w:tab w:val="left" w:pos="709"/>
        </w:tabs>
        <w:jc w:val="both"/>
      </w:pPr>
      <w:r w:rsidRPr="00892236">
        <w:rPr>
          <w:b/>
        </w:rPr>
        <w:t>4.</w:t>
      </w:r>
      <w:r w:rsidR="00383838" w:rsidRPr="00892236">
        <w:rPr>
          <w:b/>
          <w:u w:val="single"/>
        </w:rPr>
        <w:t>Лот №2.</w:t>
      </w:r>
      <w:r w:rsidR="00743661" w:rsidRPr="00892236">
        <w:t xml:space="preserve"> 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</w:t>
      </w:r>
      <w:r w:rsidR="00B81C43" w:rsidRPr="00892236">
        <w:t>08.02</w:t>
      </w:r>
      <w:r w:rsidR="00743661" w:rsidRPr="00892236">
        <w:t xml:space="preserve">.2024 № </w:t>
      </w:r>
      <w:r w:rsidR="00B81C43" w:rsidRPr="00892236">
        <w:t>32</w:t>
      </w:r>
      <w:r w:rsidR="00743661" w:rsidRPr="00892236">
        <w:t>-з «О проведении аукциона на право заключения договора аренды земельного участка в электронной форме».</w:t>
      </w:r>
    </w:p>
    <w:p w:rsidR="00743661" w:rsidRPr="00892236" w:rsidRDefault="00743661" w:rsidP="00743661">
      <w:pPr>
        <w:jc w:val="both"/>
      </w:pPr>
      <w:r w:rsidRPr="00892236">
        <w:tab/>
        <w:t>4.   Аукцион проводится в соответствии с Земельным кодексом Российской Федерации.</w:t>
      </w:r>
    </w:p>
    <w:p w:rsidR="00743661" w:rsidRPr="00892236" w:rsidRDefault="00743661" w:rsidP="00743661">
      <w:pPr>
        <w:pStyle w:val="2"/>
        <w:ind w:left="709" w:firstLine="0"/>
        <w:rPr>
          <w:b/>
        </w:rPr>
      </w:pPr>
      <w:r w:rsidRPr="00892236">
        <w:rPr>
          <w:b/>
        </w:rPr>
        <w:t>5. Сведения о предмете аукциона.</w:t>
      </w:r>
    </w:p>
    <w:p w:rsidR="00743661" w:rsidRPr="00892236" w:rsidRDefault="00743661" w:rsidP="00743661">
      <w:pPr>
        <w:pStyle w:val="2"/>
        <w:ind w:left="709" w:firstLine="0"/>
      </w:pPr>
      <w:r w:rsidRPr="00892236">
        <w:t xml:space="preserve">Предмет аукциона: право на заключение договора аренды земельного участка. </w:t>
      </w:r>
    </w:p>
    <w:p w:rsidR="00743661" w:rsidRPr="00892236" w:rsidRDefault="00743661" w:rsidP="00743661">
      <w:pPr>
        <w:pStyle w:val="2"/>
        <w:ind w:left="709" w:firstLine="0"/>
      </w:pPr>
      <w:r w:rsidRPr="00892236">
        <w:lastRenderedPageBreak/>
        <w:t>Местоположение (адрес) земельного участка: 152321, Российская Федерация, Ярославская область, Тутаевский муниципальный район, Константиновское сельское поселение, Константиновский п., Победы ул., земельный участок 1 а.</w:t>
      </w:r>
    </w:p>
    <w:p w:rsidR="00743661" w:rsidRPr="00892236" w:rsidRDefault="00743661" w:rsidP="00743661">
      <w:pPr>
        <w:pStyle w:val="2"/>
        <w:ind w:firstLine="709"/>
      </w:pPr>
      <w:r w:rsidRPr="00892236">
        <w:t>Площадь земельного участка: 3700 кв.м.</w:t>
      </w:r>
    </w:p>
    <w:p w:rsidR="00743661" w:rsidRPr="00892236" w:rsidRDefault="00743661" w:rsidP="00743661">
      <w:pPr>
        <w:pStyle w:val="2"/>
        <w:ind w:firstLine="709"/>
      </w:pPr>
      <w:r w:rsidRPr="00892236">
        <w:t>Кадастровый номер земельного участка: 76:15:022329:341.</w:t>
      </w:r>
    </w:p>
    <w:p w:rsidR="00743661" w:rsidRPr="00892236" w:rsidRDefault="00743661" w:rsidP="00743661">
      <w:pPr>
        <w:pStyle w:val="a3"/>
        <w:tabs>
          <w:tab w:val="left" w:pos="709"/>
        </w:tabs>
        <w:ind w:firstLine="709"/>
        <w:jc w:val="both"/>
      </w:pPr>
      <w:r w:rsidRPr="00892236">
        <w:t xml:space="preserve">Категория земель: земли населенных пунктов. </w:t>
      </w:r>
    </w:p>
    <w:p w:rsidR="00743661" w:rsidRPr="00892236" w:rsidRDefault="00743661" w:rsidP="00743661">
      <w:pPr>
        <w:pStyle w:val="a3"/>
        <w:tabs>
          <w:tab w:val="left" w:pos="709"/>
        </w:tabs>
        <w:ind w:firstLine="709"/>
        <w:jc w:val="both"/>
      </w:pPr>
      <w:r w:rsidRPr="00892236">
        <w:t xml:space="preserve">Разрешенное использование земельного участка: </w:t>
      </w:r>
      <w:r w:rsidR="007556D7">
        <w:t>культурное развитие</w:t>
      </w:r>
      <w:r w:rsidRPr="00892236">
        <w:t>.</w:t>
      </w:r>
    </w:p>
    <w:p w:rsidR="00743661" w:rsidRPr="00892236" w:rsidRDefault="00743661" w:rsidP="00743661">
      <w:pPr>
        <w:pStyle w:val="a3"/>
        <w:tabs>
          <w:tab w:val="left" w:pos="709"/>
        </w:tabs>
        <w:ind w:firstLine="709"/>
        <w:jc w:val="both"/>
      </w:pPr>
      <w:r w:rsidRPr="00892236">
        <w:t>Территориальная зона: ОД-2-Зона специализированной общественной застройки.</w:t>
      </w:r>
    </w:p>
    <w:p w:rsidR="00743661" w:rsidRPr="00892236" w:rsidRDefault="00743661" w:rsidP="00743661">
      <w:pPr>
        <w:pStyle w:val="2"/>
        <w:ind w:firstLine="709"/>
        <w:rPr>
          <w:bCs/>
          <w:color w:val="000000"/>
        </w:rPr>
      </w:pPr>
      <w:r w:rsidRPr="00892236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743661" w:rsidRPr="00892236" w:rsidRDefault="00743661" w:rsidP="00743661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892236">
        <w:rPr>
          <w:rFonts w:ascii="Times New Roman" w:hAnsi="Times New Roman" w:cs="Times New Roman"/>
          <w:bCs/>
          <w:color w:val="000000"/>
        </w:rPr>
        <w:t xml:space="preserve">                Сведения об ограничениях прав на земельный участок, об обременениях земельного  участка, в том числе</w:t>
      </w:r>
      <w:r w:rsidRPr="00892236">
        <w:rPr>
          <w:rFonts w:ascii="Times New Roman" w:hAnsi="Times New Roman" w:cs="Times New Roman"/>
          <w:b/>
        </w:rPr>
        <w:t xml:space="preserve"> </w:t>
      </w:r>
      <w:r w:rsidRPr="00892236">
        <w:rPr>
          <w:rFonts w:ascii="Times New Roman" w:hAnsi="Times New Roman" w:cs="Times New Roman"/>
        </w:rPr>
        <w:t>особые условия использования территории</w:t>
      </w:r>
      <w:r w:rsidRPr="00892236">
        <w:rPr>
          <w:rFonts w:ascii="Times New Roman" w:hAnsi="Times New Roman" w:cs="Times New Roman"/>
          <w:bCs/>
          <w:color w:val="000000"/>
        </w:rPr>
        <w:t>:</w:t>
      </w:r>
      <w:r w:rsidRPr="00892236">
        <w:rPr>
          <w:rFonts w:ascii="Times New Roman" w:hAnsi="Times New Roman" w:cs="Times New Roman"/>
          <w:bCs/>
        </w:rPr>
        <w:t xml:space="preserve"> </w:t>
      </w:r>
    </w:p>
    <w:p w:rsidR="00743661" w:rsidRPr="00892236" w:rsidRDefault="00743661" w:rsidP="00743661">
      <w:pPr>
        <w:pStyle w:val="ConsPlusNonformat"/>
        <w:jc w:val="both"/>
        <w:rPr>
          <w:rFonts w:ascii="Times New Roman" w:hAnsi="Times New Roman" w:cs="Times New Roman"/>
          <w:bCs/>
          <w:i/>
        </w:rPr>
      </w:pPr>
      <w:r w:rsidRPr="00892236">
        <w:rPr>
          <w:rFonts w:ascii="Times New Roman" w:hAnsi="Times New Roman" w:cs="Times New Roman"/>
          <w:bCs/>
        </w:rPr>
        <w:t>- в</w:t>
      </w:r>
      <w:r w:rsidRPr="00892236">
        <w:rPr>
          <w:rFonts w:ascii="Times New Roman" w:hAnsi="Times New Roman" w:cs="Times New Roman"/>
          <w:bCs/>
          <w:i/>
        </w:rPr>
        <w:t xml:space="preserve"> непосредственной близости к земельному участку проходит кабельная канализация связи ПАО «Ростелеком». Охранная зона линий и сооружений связи (согласно Правил охраны линий и сооружений РФ, утвержденными Постановлением Правительства РФ от 09.06.1995 №578, п.4, охранная зона кабеля связи 2 метра по обе стороны от края трассы).При любых изменениях в границах земельного участка (возведение новых строений, установке новых конструкций, проведении работ</w:t>
      </w:r>
      <w:r w:rsidR="00B81C43" w:rsidRPr="00892236">
        <w:rPr>
          <w:rFonts w:ascii="Times New Roman" w:hAnsi="Times New Roman" w:cs="Times New Roman"/>
          <w:bCs/>
          <w:i/>
        </w:rPr>
        <w:t xml:space="preserve"> </w:t>
      </w:r>
      <w:r w:rsidRPr="00892236">
        <w:rPr>
          <w:rFonts w:ascii="Times New Roman" w:hAnsi="Times New Roman" w:cs="Times New Roman"/>
          <w:bCs/>
          <w:i/>
        </w:rPr>
        <w:t>по благоустройству территории и т.п.) проводить обязательное согласование работ с ПАО «Ростелеком» по адресу: г.Тутаев, ул.Дементьева, д.11, тел. 7-01-44.</w:t>
      </w:r>
    </w:p>
    <w:p w:rsidR="00743661" w:rsidRPr="00103D3B" w:rsidRDefault="00743661" w:rsidP="00743661">
      <w:pPr>
        <w:pStyle w:val="ConsPlusNonformat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892236">
        <w:rPr>
          <w:rFonts w:ascii="Times New Roman" w:hAnsi="Times New Roman" w:cs="Times New Roman"/>
          <w:bCs/>
          <w:i/>
        </w:rPr>
        <w:t xml:space="preserve">- </w:t>
      </w:r>
      <w:r w:rsidRPr="00892236">
        <w:rPr>
          <w:i/>
        </w:rPr>
        <w:t>з</w:t>
      </w:r>
      <w:r w:rsidRPr="00892236">
        <w:rPr>
          <w:rFonts w:ascii="Times New Roman" w:hAnsi="Times New Roman" w:cs="Times New Roman"/>
          <w:i/>
        </w:rPr>
        <w:t>емельный участок полностью расположен в границе водоохранной зоны и прибрежной защитной Горьковского водохранилища. Ограничения установлены статьей 65 Водного кодекса Российской Федерации.</w:t>
      </w:r>
      <w:r w:rsidRPr="00892236">
        <w:rPr>
          <w:rFonts w:ascii="Times New Roman" w:hAnsi="Times New Roman" w:cs="Times New Roman"/>
          <w:i/>
          <w:shd w:val="clear" w:color="auto" w:fill="FFFFFF"/>
        </w:rPr>
        <w:t xml:space="preserve"> Площадь земельного участка, покрываемая зоной с особыми условиями использования территории, составляет </w:t>
      </w:r>
      <w:r w:rsidRPr="00892236">
        <w:rPr>
          <w:rFonts w:ascii="Times New Roman" w:hAnsi="Times New Roman" w:cs="Times New Roman"/>
          <w:bCs/>
          <w:i/>
          <w:color w:val="000000"/>
        </w:rPr>
        <w:t xml:space="preserve">3700 </w:t>
      </w:r>
      <w:r w:rsidRPr="00892236">
        <w:rPr>
          <w:rFonts w:ascii="Times New Roman" w:hAnsi="Times New Roman" w:cs="Times New Roman"/>
          <w:i/>
        </w:rPr>
        <w:t>м</w:t>
      </w:r>
      <w:r w:rsidRPr="00892236">
        <w:rPr>
          <w:rFonts w:ascii="Times New Roman" w:hAnsi="Times New Roman" w:cs="Times New Roman"/>
          <w:i/>
          <w:vertAlign w:val="superscript"/>
        </w:rPr>
        <w:t>2</w:t>
      </w:r>
      <w:r w:rsidRPr="00892236">
        <w:rPr>
          <w:rFonts w:ascii="Times New Roman" w:hAnsi="Times New Roman" w:cs="Times New Roman"/>
          <w:i/>
          <w:shd w:val="clear" w:color="auto" w:fill="FFFFFF"/>
        </w:rPr>
        <w:t>.</w:t>
      </w:r>
    </w:p>
    <w:p w:rsidR="007A1182" w:rsidRPr="00892236" w:rsidRDefault="007A1182" w:rsidP="00743661">
      <w:pPr>
        <w:pStyle w:val="ConsPlusNonformat"/>
        <w:jc w:val="both"/>
        <w:rPr>
          <w:rFonts w:ascii="Times New Roman" w:hAnsi="Times New Roman" w:cs="Times New Roman"/>
          <w:i/>
        </w:rPr>
      </w:pPr>
      <w:r w:rsidRPr="00892236">
        <w:rPr>
          <w:rFonts w:ascii="Times New Roman" w:hAnsi="Times New Roman" w:cs="Times New Roman"/>
          <w:i/>
          <w:shd w:val="clear" w:color="auto" w:fill="FFFFFF"/>
        </w:rPr>
        <w:t>- вдоль границы</w:t>
      </w:r>
      <w:r w:rsidR="00B81C43" w:rsidRPr="00892236">
        <w:rPr>
          <w:rFonts w:ascii="Times New Roman" w:hAnsi="Times New Roman" w:cs="Times New Roman"/>
          <w:i/>
          <w:shd w:val="clear" w:color="auto" w:fill="FFFFFF"/>
        </w:rPr>
        <w:t xml:space="preserve"> земельного участка проходит газопровод-ввод низкого давления Ду 63 к жилому дому №6 а по ул.Некрасовской п.Константиновский.</w:t>
      </w:r>
      <w:r w:rsidRPr="00892236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B81C43" w:rsidRPr="00892236">
        <w:rPr>
          <w:rFonts w:ascii="Times New Roman" w:hAnsi="Times New Roman" w:cs="Times New Roman"/>
          <w:i/>
        </w:rPr>
        <w:t>Земельный участок частично расположен в охранной зоне газопровода. Ограничения  установлены Правилами установления охранных зон объектов газораспределительной сети, расположенных в границах таких зон, утвержденных Постановлением Правительства РФ от 20.11.2000 №878 «Об утверждении Правил охраны газораспределительных сетей».</w:t>
      </w:r>
    </w:p>
    <w:p w:rsidR="00743661" w:rsidRPr="00892236" w:rsidRDefault="00743661" w:rsidP="00743661">
      <w:pPr>
        <w:pStyle w:val="a3"/>
        <w:ind w:firstLine="709"/>
        <w:jc w:val="both"/>
      </w:pPr>
      <w:r w:rsidRPr="00892236">
        <w:t xml:space="preserve">Сведения о документации по планировке территории: </w:t>
      </w:r>
      <w:r w:rsidRPr="00892236">
        <w:rPr>
          <w:i/>
        </w:rPr>
        <w:t>сведения отсутствуют.</w:t>
      </w:r>
      <w:r w:rsidRPr="00892236">
        <w:t xml:space="preserve"> </w:t>
      </w:r>
    </w:p>
    <w:p w:rsidR="00743661" w:rsidRPr="00892236" w:rsidRDefault="00743661" w:rsidP="00743661">
      <w:pPr>
        <w:jc w:val="both"/>
      </w:pPr>
      <w:r w:rsidRPr="00892236">
        <w:rPr>
          <w:color w:val="000000"/>
          <w:lang w:eastAsia="en-US"/>
        </w:rPr>
        <w:tab/>
      </w:r>
      <w:r w:rsidRPr="00892236">
        <w:t xml:space="preserve">Начальная цена предмета аукциона: </w:t>
      </w:r>
      <w:r w:rsidRPr="00892236">
        <w:rPr>
          <w:bCs/>
          <w:iCs/>
        </w:rPr>
        <w:t xml:space="preserve">142594 руб. 00 коп.. </w:t>
      </w:r>
    </w:p>
    <w:p w:rsidR="00743661" w:rsidRPr="00892236" w:rsidRDefault="00743661" w:rsidP="00743661">
      <w:pPr>
        <w:ind w:left="14" w:firstLine="696"/>
        <w:jc w:val="both"/>
      </w:pPr>
      <w:r w:rsidRPr="00892236">
        <w:t xml:space="preserve">Шаг аукциона: 4277 руб. 82 коп. </w:t>
      </w:r>
    </w:p>
    <w:p w:rsidR="00743661" w:rsidRPr="00892236" w:rsidRDefault="00743661" w:rsidP="00743661">
      <w:pPr>
        <w:ind w:left="14" w:firstLine="696"/>
        <w:jc w:val="both"/>
      </w:pPr>
      <w:r w:rsidRPr="00892236">
        <w:t>Размер задатка: 28518 рублей 80 коп.</w:t>
      </w:r>
    </w:p>
    <w:p w:rsidR="00743661" w:rsidRPr="00892236" w:rsidRDefault="00743661" w:rsidP="00743661">
      <w:pPr>
        <w:ind w:left="14" w:firstLine="696"/>
        <w:jc w:val="both"/>
      </w:pPr>
      <w:r w:rsidRPr="00892236">
        <w:t>Срок аренды- 66 месяцев.</w:t>
      </w:r>
    </w:p>
    <w:p w:rsidR="00743661" w:rsidRPr="00892236" w:rsidRDefault="00743661" w:rsidP="00743661">
      <w:pPr>
        <w:ind w:left="14" w:firstLine="696"/>
        <w:jc w:val="both"/>
        <w:rPr>
          <w:b/>
          <w:u w:val="single"/>
        </w:rPr>
      </w:pPr>
      <w:r w:rsidRPr="00892236">
        <w:rPr>
          <w:b/>
          <w:u w:val="single"/>
        </w:rPr>
        <w:t xml:space="preserve">Допустимые параметры разрешенного строительства </w:t>
      </w:r>
    </w:p>
    <w:p w:rsidR="00743661" w:rsidRPr="00892236" w:rsidRDefault="00743661" w:rsidP="00743661">
      <w:pPr>
        <w:pStyle w:val="a3"/>
        <w:ind w:firstLine="426"/>
        <w:jc w:val="center"/>
        <w:rPr>
          <w:b/>
          <w:u w:val="single"/>
        </w:rPr>
      </w:pPr>
      <w:r w:rsidRPr="00892236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743661" w:rsidRPr="00892236" w:rsidTr="00103D3B">
        <w:trPr>
          <w:trHeight w:val="283"/>
        </w:trPr>
        <w:tc>
          <w:tcPr>
            <w:tcW w:w="3402" w:type="dxa"/>
            <w:shd w:val="clear" w:color="auto" w:fill="auto"/>
          </w:tcPr>
          <w:p w:rsidR="00743661" w:rsidRPr="00892236" w:rsidRDefault="00743661" w:rsidP="00103D3B">
            <w:pPr>
              <w:tabs>
                <w:tab w:val="left" w:pos="1365"/>
              </w:tabs>
              <w:suppressAutoHyphens/>
            </w:pPr>
            <w:r w:rsidRPr="00892236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43661" w:rsidRPr="00892236" w:rsidRDefault="00743661" w:rsidP="00103D3B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892236">
              <w:rPr>
                <w:rFonts w:cs="Times New Roman"/>
                <w:i/>
                <w:sz w:val="20"/>
                <w:szCs w:val="20"/>
              </w:rPr>
              <w:t>Культурное развитие</w:t>
            </w:r>
          </w:p>
        </w:tc>
      </w:tr>
      <w:tr w:rsidR="00743661" w:rsidRPr="00892236" w:rsidTr="00103D3B">
        <w:trPr>
          <w:trHeight w:val="433"/>
        </w:trPr>
        <w:tc>
          <w:tcPr>
            <w:tcW w:w="3402" w:type="dxa"/>
            <w:shd w:val="clear" w:color="auto" w:fill="auto"/>
          </w:tcPr>
          <w:p w:rsidR="00743661" w:rsidRPr="00892236" w:rsidRDefault="00743661" w:rsidP="00103D3B">
            <w:r w:rsidRPr="00892236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43661" w:rsidRPr="00892236" w:rsidRDefault="00743661" w:rsidP="00103D3B">
            <w:pPr>
              <w:ind w:firstLine="709"/>
              <w:jc w:val="both"/>
              <w:rPr>
                <w:i/>
              </w:rPr>
            </w:pPr>
            <w:r w:rsidRPr="00892236">
              <w:rPr>
                <w:rFonts w:eastAsia="Calibri"/>
                <w:i/>
              </w:rPr>
              <w:t xml:space="preserve">Максимальный процент застройки в границах земельного участка  устанавливается </w:t>
            </w:r>
            <w:r w:rsidRPr="00892236">
              <w:rPr>
                <w:i/>
              </w:rPr>
              <w:t>в соответствии с документацией по планировке территории, а при отсутствии такой документации - на основании результатов инженерных изысканий с учетом необходимости обеспечения требований технических регламентов, безопасности территорий, инженерно-технических требований, требований гражданской обороны, обеспечения предупреждения чрезвычайных ситуаций природного и техногенного характера, соблюдения требований охраны окружающей среды и экологической безопасности, санитарно-эпидемиологических требований, требований сохранения объектов культурного наследия и особо охраняемых природных территорий, региональных и местных нормативов градостроительного проектирования, обеспечения инвалидам условий для беспрепятственного доступа к объектам социального назначения</w:t>
            </w:r>
          </w:p>
        </w:tc>
      </w:tr>
      <w:tr w:rsidR="00743661" w:rsidRPr="00892236" w:rsidTr="00103D3B">
        <w:tc>
          <w:tcPr>
            <w:tcW w:w="3402" w:type="dxa"/>
            <w:shd w:val="clear" w:color="auto" w:fill="auto"/>
          </w:tcPr>
          <w:p w:rsidR="00743661" w:rsidRPr="00892236" w:rsidRDefault="00743661" w:rsidP="00103D3B">
            <w:r w:rsidRPr="00892236"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43661" w:rsidRPr="00892236" w:rsidRDefault="00743661" w:rsidP="00103D3B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892236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743661" w:rsidRPr="00892236" w:rsidTr="00103D3B">
        <w:tc>
          <w:tcPr>
            <w:tcW w:w="3402" w:type="dxa"/>
            <w:shd w:val="clear" w:color="auto" w:fill="auto"/>
          </w:tcPr>
          <w:p w:rsidR="00743661" w:rsidRPr="00892236" w:rsidRDefault="00743661" w:rsidP="00103D3B">
            <w:r w:rsidRPr="00892236"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743661" w:rsidRPr="00892236" w:rsidRDefault="00743661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892236">
              <w:rPr>
                <w:i/>
              </w:rPr>
              <w:t>Принять этажность в соответствии со сложившейся застройкой, но не более 2 этажей</w:t>
            </w:r>
          </w:p>
        </w:tc>
      </w:tr>
      <w:tr w:rsidR="00743661" w:rsidRPr="00892236" w:rsidTr="00103D3B">
        <w:tc>
          <w:tcPr>
            <w:tcW w:w="3402" w:type="dxa"/>
            <w:shd w:val="clear" w:color="auto" w:fill="auto"/>
          </w:tcPr>
          <w:p w:rsidR="00743661" w:rsidRPr="00892236" w:rsidRDefault="00743661" w:rsidP="00103D3B">
            <w:r w:rsidRPr="00892236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743661" w:rsidRPr="00892236" w:rsidRDefault="00743661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  <w:p w:rsidR="00743661" w:rsidRPr="00892236" w:rsidRDefault="00743661" w:rsidP="00103D3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892236">
              <w:rPr>
                <w:i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</w:t>
            </w:r>
            <w:r w:rsidRPr="00892236">
              <w:rPr>
                <w:rFonts w:eastAsia="Calibri"/>
                <w:i/>
                <w:lang w:eastAsia="en-US"/>
              </w:rPr>
              <w:t xml:space="preserve"> устанавливаются </w:t>
            </w:r>
            <w:r w:rsidRPr="00892236">
              <w:rPr>
                <w:i/>
              </w:rPr>
              <w:t xml:space="preserve">в соответствии с документацией по планировке территории, а при отсутствии такой документации - на основании результатов инженерных изысканий с учетом необходимости обеспечения требований технических регламентов, безопасности территорий, инженерно-технических требований, требований гражданской обороны, обеспечения предупреждения чрезвычайных ситуаций природного и техногенного </w:t>
            </w:r>
            <w:r w:rsidRPr="00892236">
              <w:rPr>
                <w:i/>
              </w:rPr>
              <w:lastRenderedPageBreak/>
              <w:t xml:space="preserve">характера, соблюдения требований охраны окружающей среды и экологической безопасности, санитарно-эпидемиологических требований, требований сохранения объектов культурного наследия и особо охраняемых природных территорий, региональных и местных нормативов градостроительного проектирования, обеспечения инвалидам условий для беспрепятственного доступа к объектам социального назначения, </w:t>
            </w:r>
            <w:r w:rsidRPr="00892236">
              <w:rPr>
                <w:rFonts w:eastAsia="Calibri"/>
                <w:i/>
              </w:rPr>
              <w:t>на основе расчетов инсоляции и освещенности, соблюдения противопожарных и бытовых разрывов, но не менее 2 м.</w:t>
            </w:r>
          </w:p>
          <w:p w:rsidR="00743661" w:rsidRPr="00892236" w:rsidRDefault="00743661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В случае строительства или реконструкции объекта капитального строительства на двух земельных участках, находящихся на правах собственности и (или) аренды у одного лица, м</w:t>
            </w:r>
            <w:r w:rsidRPr="00892236">
              <w:rPr>
                <w:i/>
              </w:rPr>
              <w:t>инимальные отступы от смежной границы таких участков в целях определения места допустимого размещения зданий, строений, сооружений</w:t>
            </w:r>
            <w:r w:rsidRPr="00892236">
              <w:rPr>
                <w:rFonts w:eastAsia="Calibri"/>
                <w:i/>
                <w:lang w:eastAsia="en-US"/>
              </w:rPr>
              <w:t xml:space="preserve"> устанавливаются 0 м.</w:t>
            </w:r>
          </w:p>
          <w:p w:rsidR="00743661" w:rsidRPr="00892236" w:rsidRDefault="00743661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892236">
              <w:rPr>
                <w:i/>
              </w:rPr>
              <w:t>Минимальные отступы от границ земельных участков в целях определения мест допустимого размещения вспомогательных строений и сооружений устанавливаются 1 м.</w:t>
            </w:r>
          </w:p>
          <w:p w:rsidR="00743661" w:rsidRPr="00892236" w:rsidRDefault="00743661" w:rsidP="00103D3B">
            <w:pPr>
              <w:pStyle w:val="u"/>
              <w:ind w:firstLine="709"/>
              <w:rPr>
                <w:rFonts w:cs="Times New Roman"/>
                <w:sz w:val="20"/>
                <w:szCs w:val="20"/>
              </w:rPr>
            </w:pPr>
          </w:p>
        </w:tc>
      </w:tr>
      <w:tr w:rsidR="00743661" w:rsidRPr="00892236" w:rsidTr="00103D3B">
        <w:tc>
          <w:tcPr>
            <w:tcW w:w="3402" w:type="dxa"/>
            <w:shd w:val="clear" w:color="auto" w:fill="auto"/>
          </w:tcPr>
          <w:p w:rsidR="00743661" w:rsidRPr="00892236" w:rsidRDefault="00743661" w:rsidP="00103D3B">
            <w:r w:rsidRPr="00892236"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43661" w:rsidRPr="00892236" w:rsidRDefault="00743661" w:rsidP="00103D3B">
            <w:pPr>
              <w:pStyle w:val="a7"/>
              <w:ind w:firstLine="0"/>
              <w:rPr>
                <w:sz w:val="20"/>
                <w:szCs w:val="20"/>
              </w:rPr>
            </w:pPr>
          </w:p>
        </w:tc>
      </w:tr>
      <w:tr w:rsidR="00743661" w:rsidRPr="00892236" w:rsidTr="00103D3B">
        <w:tc>
          <w:tcPr>
            <w:tcW w:w="3402" w:type="dxa"/>
            <w:shd w:val="clear" w:color="auto" w:fill="auto"/>
          </w:tcPr>
          <w:p w:rsidR="00743661" w:rsidRPr="00892236" w:rsidRDefault="00743661" w:rsidP="00103D3B">
            <w:r w:rsidRPr="00892236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43661" w:rsidRPr="00892236" w:rsidRDefault="00743661" w:rsidP="00103D3B">
            <w:pPr>
              <w:pStyle w:val="a7"/>
              <w:ind w:firstLine="0"/>
              <w:rPr>
                <w:sz w:val="20"/>
                <w:szCs w:val="20"/>
              </w:rPr>
            </w:pPr>
            <w:r w:rsidRPr="00892236">
              <w:rPr>
                <w:sz w:val="20"/>
                <w:szCs w:val="20"/>
              </w:rPr>
              <w:t>-</w:t>
            </w:r>
          </w:p>
        </w:tc>
      </w:tr>
      <w:tr w:rsidR="00743661" w:rsidRPr="00892236" w:rsidTr="00103D3B">
        <w:tc>
          <w:tcPr>
            <w:tcW w:w="3402" w:type="dxa"/>
            <w:shd w:val="clear" w:color="auto" w:fill="auto"/>
          </w:tcPr>
          <w:p w:rsidR="00743661" w:rsidRPr="00892236" w:rsidRDefault="00743661" w:rsidP="00103D3B">
            <w:r w:rsidRPr="00892236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43661" w:rsidRPr="00892236" w:rsidRDefault="00743661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lang w:bidi="ru-RU"/>
              </w:rPr>
            </w:pPr>
            <w:r w:rsidRPr="00892236">
              <w:rPr>
                <w:i/>
                <w:lang w:bidi="ru-RU"/>
              </w:rPr>
              <w:t>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регламентами.</w:t>
            </w:r>
          </w:p>
          <w:p w:rsidR="00743661" w:rsidRPr="00892236" w:rsidRDefault="00743661" w:rsidP="00103D3B">
            <w:pPr>
              <w:ind w:firstLine="709"/>
              <w:jc w:val="both"/>
              <w:rPr>
                <w:i/>
              </w:rPr>
            </w:pPr>
            <w:r w:rsidRPr="00892236">
              <w:rPr>
                <w:i/>
              </w:rPr>
              <w:t xml:space="preserve">Размеры земельных участков организаций, учреждений и предприятий обслуживания принимаются в соответствии с </w:t>
            </w:r>
            <w:r w:rsidRPr="00892236">
              <w:rPr>
                <w:rFonts w:eastAsia="Calibri"/>
                <w:i/>
              </w:rPr>
              <w:t>СП 42.13330.2016</w:t>
            </w:r>
            <w:r w:rsidRPr="00892236">
              <w:rPr>
                <w:i/>
              </w:rPr>
              <w:t xml:space="preserve"> «Градостроительство. Планировка и застройка городских и сельских поселений. Актуализированная редакция СНиП 2.07.01-89*», Приложение Д «Нормы расчета учреждений, организаций и предприятий обслуживания и размеры их земельных участков».</w:t>
            </w:r>
          </w:p>
          <w:p w:rsidR="00743661" w:rsidRPr="00892236" w:rsidRDefault="00743661" w:rsidP="00103D3B">
            <w:pPr>
              <w:pStyle w:val="a7"/>
              <w:ind w:firstLine="0"/>
              <w:rPr>
                <w:sz w:val="20"/>
                <w:szCs w:val="20"/>
              </w:rPr>
            </w:pPr>
          </w:p>
        </w:tc>
      </w:tr>
    </w:tbl>
    <w:p w:rsidR="00743661" w:rsidRPr="00892236" w:rsidRDefault="00743661" w:rsidP="00743661">
      <w:pPr>
        <w:pStyle w:val="a3"/>
        <w:ind w:firstLine="0"/>
        <w:jc w:val="both"/>
        <w:rPr>
          <w:color w:val="000000"/>
          <w:spacing w:val="1"/>
        </w:rPr>
      </w:pPr>
    </w:p>
    <w:p w:rsidR="00743661" w:rsidRPr="00892236" w:rsidRDefault="00743661" w:rsidP="00743661">
      <w:pPr>
        <w:pStyle w:val="a3"/>
        <w:ind w:firstLine="0"/>
        <w:jc w:val="center"/>
        <w:rPr>
          <w:b/>
          <w:color w:val="000000"/>
          <w:spacing w:val="1"/>
        </w:rPr>
      </w:pPr>
      <w:r w:rsidRPr="00892236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743661" w:rsidRPr="00892236" w:rsidRDefault="00743661" w:rsidP="00743661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743661" w:rsidRPr="00892236" w:rsidTr="00103D3B">
        <w:trPr>
          <w:trHeight w:val="584"/>
        </w:trPr>
        <w:tc>
          <w:tcPr>
            <w:tcW w:w="3402" w:type="dxa"/>
            <w:shd w:val="clear" w:color="auto" w:fill="auto"/>
          </w:tcPr>
          <w:p w:rsidR="00743661" w:rsidRPr="00892236" w:rsidRDefault="00743661" w:rsidP="00103D3B">
            <w:pPr>
              <w:spacing w:line="259" w:lineRule="auto"/>
              <w:ind w:left="46"/>
              <w:rPr>
                <w:lang w:eastAsia="en-US"/>
              </w:rPr>
            </w:pPr>
            <w:r w:rsidRPr="00892236">
              <w:rPr>
                <w:color w:val="000000"/>
                <w:lang w:eastAsia="en-US"/>
              </w:rPr>
              <w:t>Возможность</w:t>
            </w:r>
            <w:r w:rsidRPr="00892236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743661" w:rsidRPr="00892236" w:rsidRDefault="00743661" w:rsidP="00103D3B">
            <w:pPr>
              <w:spacing w:line="259" w:lineRule="auto"/>
              <w:ind w:left="34"/>
              <w:rPr>
                <w:rFonts w:eastAsia="Calibri"/>
                <w:i/>
                <w:lang w:eastAsia="en-US"/>
              </w:rPr>
            </w:pPr>
            <w:r w:rsidRPr="00892236">
              <w:rPr>
                <w:rFonts w:eastAsia="Calibri"/>
                <w:i/>
                <w:u w:val="single"/>
                <w:lang w:eastAsia="en-US"/>
              </w:rPr>
              <w:t xml:space="preserve">ООО «Чистая вода» №20 от 17.01.2024: </w:t>
            </w:r>
            <w:r w:rsidRPr="00892236">
              <w:rPr>
                <w:rFonts w:eastAsia="Calibri"/>
                <w:i/>
                <w:lang w:eastAsia="en-US"/>
              </w:rPr>
              <w:t xml:space="preserve"> Техническая возможность подключения сетей водоснабжения имеется. , для определения точки подключения необходимо знать назначение объекта и объем потребления.</w:t>
            </w:r>
          </w:p>
          <w:p w:rsidR="00743661" w:rsidRPr="00892236" w:rsidRDefault="00743661" w:rsidP="00103D3B">
            <w:pPr>
              <w:spacing w:line="259" w:lineRule="auto"/>
              <w:ind w:left="34"/>
              <w:rPr>
                <w:rFonts w:eastAsia="Calibri"/>
                <w:i/>
                <w:lang w:eastAsia="en-US"/>
              </w:rPr>
            </w:pPr>
            <w:r w:rsidRPr="00892236">
              <w:rPr>
                <w:rFonts w:eastAsia="Calibri"/>
                <w:i/>
                <w:u w:val="single"/>
                <w:lang w:eastAsia="en-US"/>
              </w:rPr>
              <w:t>ООО «Водоотведение» №26 от 17.09.2024:</w:t>
            </w:r>
            <w:r w:rsidRPr="00892236">
              <w:rPr>
                <w:rFonts w:eastAsia="Calibri"/>
                <w:i/>
                <w:lang w:eastAsia="en-US"/>
              </w:rPr>
              <w:t xml:space="preserve"> Техническая возможность подключения сетей водоотведения имеется. </w:t>
            </w:r>
          </w:p>
          <w:p w:rsidR="00743661" w:rsidRPr="00892236" w:rsidRDefault="00743661" w:rsidP="00103D3B">
            <w:pPr>
              <w:spacing w:line="259" w:lineRule="auto"/>
              <w:ind w:left="34"/>
              <w:rPr>
                <w:rFonts w:eastAsia="Calibri"/>
                <w:i/>
                <w:lang w:eastAsia="en-US"/>
              </w:rPr>
            </w:pPr>
            <w:r w:rsidRPr="00892236">
              <w:rPr>
                <w:rFonts w:eastAsia="Calibri"/>
                <w:i/>
                <w:lang w:eastAsia="en-US"/>
              </w:rPr>
              <w:t>Технические условия будут выданы собственнику объекта, при предоставлении необходимого пакета документов. Для определения технического подключения (точки врезки), необходимо знать назначение  объекта и потребляемую мощность.</w:t>
            </w:r>
          </w:p>
          <w:p w:rsidR="00743661" w:rsidRPr="00892236" w:rsidRDefault="00743661" w:rsidP="00103D3B">
            <w:pPr>
              <w:spacing w:line="259" w:lineRule="auto"/>
              <w:ind w:left="34"/>
              <w:rPr>
                <w:rFonts w:eastAsia="Calibri"/>
                <w:i/>
                <w:lang w:eastAsia="en-US"/>
              </w:rPr>
            </w:pPr>
            <w:r w:rsidRPr="00892236">
              <w:rPr>
                <w:rFonts w:eastAsia="Calibri"/>
                <w:i/>
                <w:u w:val="single"/>
                <w:lang w:eastAsia="en-US"/>
              </w:rPr>
              <w:t>Предоставление технических условий подключения объекта капитального строительства к сетям инженерно-</w:t>
            </w:r>
            <w:r w:rsidRPr="00892236">
              <w:rPr>
                <w:rFonts w:eastAsia="Calibri"/>
                <w:i/>
                <w:lang w:eastAsia="en-US"/>
              </w:rPr>
              <w:t>технического обеспечения в соответствии с Постановлением Правительства РФ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 обеспечения и Правил подключения объекта капитального строительства к сетям инженерно-технического обеспечения».</w:t>
            </w:r>
          </w:p>
          <w:p w:rsidR="00743661" w:rsidRPr="00892236" w:rsidRDefault="00743661" w:rsidP="00103D3B">
            <w:pPr>
              <w:spacing w:line="259" w:lineRule="auto"/>
              <w:ind w:left="34"/>
              <w:rPr>
                <w:rFonts w:eastAsia="Calibri"/>
                <w:i/>
                <w:lang w:eastAsia="en-US"/>
              </w:rPr>
            </w:pPr>
            <w:r w:rsidRPr="00892236">
              <w:rPr>
                <w:rFonts w:eastAsia="Calibri"/>
                <w:i/>
                <w:u w:val="single"/>
                <w:lang w:eastAsia="en-US"/>
              </w:rPr>
              <w:t>Тариф за подключение (технологическое присоединение) отсутствует, подключение производиться за счет застройщика.</w:t>
            </w:r>
          </w:p>
          <w:p w:rsidR="00743661" w:rsidRPr="00892236" w:rsidRDefault="00743661" w:rsidP="00103D3B">
            <w:pPr>
              <w:spacing w:line="259" w:lineRule="auto"/>
              <w:ind w:left="34"/>
              <w:rPr>
                <w:rFonts w:eastAsia="Calibri"/>
                <w:i/>
                <w:lang w:eastAsia="en-US"/>
              </w:rPr>
            </w:pPr>
            <w:r w:rsidRPr="00892236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743661" w:rsidRPr="00892236" w:rsidTr="00103D3B">
        <w:trPr>
          <w:trHeight w:val="702"/>
        </w:trPr>
        <w:tc>
          <w:tcPr>
            <w:tcW w:w="3402" w:type="dxa"/>
            <w:shd w:val="clear" w:color="auto" w:fill="auto"/>
          </w:tcPr>
          <w:p w:rsidR="00743661" w:rsidRPr="00892236" w:rsidRDefault="00743661" w:rsidP="00103D3B">
            <w:pPr>
              <w:spacing w:line="259" w:lineRule="auto"/>
              <w:ind w:left="46"/>
              <w:rPr>
                <w:lang w:eastAsia="en-US"/>
              </w:rPr>
            </w:pPr>
            <w:r w:rsidRPr="00892236">
              <w:rPr>
                <w:color w:val="000000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743661" w:rsidRPr="00892236" w:rsidRDefault="00743661" w:rsidP="00103D3B">
            <w:pPr>
              <w:jc w:val="both"/>
              <w:rPr>
                <w:i/>
                <w:color w:val="FF0000"/>
                <w:u w:val="single"/>
              </w:rPr>
            </w:pPr>
            <w:r w:rsidRPr="00892236">
              <w:rPr>
                <w:i/>
                <w:u w:val="single"/>
              </w:rPr>
              <w:t xml:space="preserve">ОАО «Газпром Газораспределение Ярославль»  </w:t>
            </w:r>
            <w:r w:rsidR="00B81C43" w:rsidRPr="00892236">
              <w:rPr>
                <w:i/>
                <w:u w:val="single"/>
              </w:rPr>
              <w:t>-</w:t>
            </w:r>
            <w:r w:rsidRPr="00892236">
              <w:rPr>
                <w:i/>
                <w:u w:val="single"/>
              </w:rPr>
              <w:t xml:space="preserve"> возможность технологического присоединения существует</w:t>
            </w:r>
            <w:r w:rsidRPr="00892236">
              <w:rPr>
                <w:i/>
                <w:color w:val="FF0000"/>
                <w:u w:val="single"/>
              </w:rPr>
              <w:t>.</w:t>
            </w:r>
          </w:p>
          <w:p w:rsidR="00743661" w:rsidRPr="00892236" w:rsidRDefault="00743661" w:rsidP="00103D3B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743661" w:rsidRPr="00892236" w:rsidTr="00103D3B">
        <w:trPr>
          <w:trHeight w:val="288"/>
        </w:trPr>
        <w:tc>
          <w:tcPr>
            <w:tcW w:w="3402" w:type="dxa"/>
            <w:shd w:val="clear" w:color="auto" w:fill="auto"/>
          </w:tcPr>
          <w:p w:rsidR="00743661" w:rsidRPr="00892236" w:rsidRDefault="00743661" w:rsidP="00103D3B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892236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743661" w:rsidRPr="00892236" w:rsidRDefault="00743661" w:rsidP="00103D3B">
            <w:pPr>
              <w:jc w:val="both"/>
              <w:rPr>
                <w:i/>
                <w:u w:val="single"/>
              </w:rPr>
            </w:pPr>
            <w:r w:rsidRPr="00892236">
              <w:rPr>
                <w:i/>
                <w:u w:val="single"/>
              </w:rPr>
              <w:t>МУП ТМР «Горэлектросеть» от 05.12.2023 - Возможность подключения к электрическим сетям имеется. . Ближайшая опора существующей воздушной линии напряжением 0,4 кВ.</w:t>
            </w:r>
          </w:p>
          <w:p w:rsidR="00743661" w:rsidRPr="00892236" w:rsidRDefault="00743661" w:rsidP="00103D3B">
            <w:pPr>
              <w:jc w:val="both"/>
              <w:rPr>
                <w:i/>
              </w:rPr>
            </w:pPr>
            <w:r w:rsidRPr="00892236">
              <w:rPr>
                <w:i/>
                <w:u w:val="single"/>
              </w:rPr>
              <w:lastRenderedPageBreak/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743661" w:rsidRPr="00892236" w:rsidRDefault="00743661" w:rsidP="00103D3B">
            <w:pPr>
              <w:jc w:val="both"/>
              <w:rPr>
                <w:i/>
                <w:color w:val="FF0000"/>
                <w:lang w:eastAsia="en-US"/>
              </w:rPr>
            </w:pPr>
          </w:p>
        </w:tc>
      </w:tr>
    </w:tbl>
    <w:p w:rsidR="00B25263" w:rsidRPr="00103D3B" w:rsidRDefault="00B25263" w:rsidP="00743661">
      <w:pPr>
        <w:jc w:val="both"/>
        <w:rPr>
          <w:b/>
          <w:u w:val="single"/>
        </w:rPr>
      </w:pPr>
    </w:p>
    <w:p w:rsidR="00B25263" w:rsidRPr="00892236" w:rsidRDefault="00B25263" w:rsidP="00BC52E5">
      <w:pPr>
        <w:ind w:firstLine="709"/>
        <w:jc w:val="both"/>
        <w:rPr>
          <w:b/>
          <w:u w:val="single"/>
        </w:rPr>
      </w:pPr>
    </w:p>
    <w:p w:rsidR="00B81C43" w:rsidRPr="00892236" w:rsidRDefault="00BC52E5" w:rsidP="00B81C43">
      <w:pPr>
        <w:jc w:val="both"/>
      </w:pPr>
      <w:r w:rsidRPr="00892236">
        <w:rPr>
          <w:b/>
          <w:u w:val="single"/>
        </w:rPr>
        <w:t>5.</w:t>
      </w:r>
      <w:r w:rsidR="00ED1FD0" w:rsidRPr="00892236">
        <w:rPr>
          <w:b/>
          <w:u w:val="single"/>
        </w:rPr>
        <w:t>Лот№3.</w:t>
      </w:r>
      <w:r w:rsidR="00376B5F" w:rsidRPr="00892236">
        <w:t xml:space="preserve"> </w:t>
      </w:r>
      <w:r w:rsidR="00B81C43" w:rsidRPr="00892236">
        <w:t xml:space="preserve">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</w:t>
      </w:r>
      <w:r w:rsidR="004603FE" w:rsidRPr="00892236">
        <w:t>16.02</w:t>
      </w:r>
      <w:r w:rsidR="00B81C43" w:rsidRPr="00892236">
        <w:t xml:space="preserve">.2024 № </w:t>
      </w:r>
      <w:r w:rsidR="004603FE" w:rsidRPr="00892236">
        <w:t>43</w:t>
      </w:r>
      <w:r w:rsidR="00B81C43" w:rsidRPr="00892236">
        <w:t>-з «О проведении аукциона на право заключения договора аренды земельного участка»</w:t>
      </w:r>
    </w:p>
    <w:p w:rsidR="00B81C43" w:rsidRPr="00892236" w:rsidRDefault="00B81C43" w:rsidP="00B81C43">
      <w:pPr>
        <w:jc w:val="both"/>
      </w:pPr>
      <w:r w:rsidRPr="00892236">
        <w:tab/>
        <w:t>4.   Аукцион проводится в соответствии с Земельным кодексом Российской Федерации.</w:t>
      </w:r>
    </w:p>
    <w:p w:rsidR="00B81C43" w:rsidRPr="00892236" w:rsidRDefault="00B81C43" w:rsidP="00B81C43">
      <w:pPr>
        <w:pStyle w:val="2"/>
        <w:ind w:left="709" w:firstLine="0"/>
        <w:rPr>
          <w:b/>
        </w:rPr>
      </w:pPr>
      <w:r w:rsidRPr="00892236">
        <w:rPr>
          <w:b/>
        </w:rPr>
        <w:t>5. Сведения о предмете аукциона.</w:t>
      </w:r>
    </w:p>
    <w:p w:rsidR="00B81C43" w:rsidRPr="00892236" w:rsidRDefault="00B81C43" w:rsidP="00B81C43">
      <w:pPr>
        <w:pStyle w:val="2"/>
        <w:ind w:left="709" w:firstLine="0"/>
      </w:pPr>
      <w:r w:rsidRPr="00892236">
        <w:t xml:space="preserve">Предмет аукциона: право на заключение договора аренды земельного участка. </w:t>
      </w:r>
    </w:p>
    <w:p w:rsidR="00B81C43" w:rsidRPr="00892236" w:rsidRDefault="00B81C43" w:rsidP="00B81C43">
      <w:pPr>
        <w:pStyle w:val="2"/>
        <w:ind w:left="709" w:firstLine="0"/>
      </w:pPr>
      <w:r w:rsidRPr="00892236">
        <w:t>Местоположение (адрес) земельного участка: Российская Федерация, Ярославская область, Тутаевский муниципальный район, Левобережное сельское поселение, д.Алексино,  земельный участок 1 в.</w:t>
      </w:r>
    </w:p>
    <w:p w:rsidR="00B81C43" w:rsidRPr="00892236" w:rsidRDefault="00B81C43" w:rsidP="00B81C43">
      <w:pPr>
        <w:pStyle w:val="2"/>
        <w:ind w:firstLine="709"/>
      </w:pPr>
      <w:r w:rsidRPr="00892236">
        <w:t>Площадь земельного участка: 2500 кв.м.</w:t>
      </w:r>
    </w:p>
    <w:p w:rsidR="00B81C43" w:rsidRPr="00892236" w:rsidRDefault="00B81C43" w:rsidP="00B81C43">
      <w:pPr>
        <w:pStyle w:val="2"/>
        <w:ind w:firstLine="709"/>
      </w:pPr>
      <w:r w:rsidRPr="00892236">
        <w:t>Кадастровый номер земельного участка: 76:15:012015:315.</w:t>
      </w:r>
    </w:p>
    <w:p w:rsidR="00B81C43" w:rsidRPr="00892236" w:rsidRDefault="00B81C43" w:rsidP="00B81C43">
      <w:pPr>
        <w:pStyle w:val="a3"/>
        <w:tabs>
          <w:tab w:val="left" w:pos="709"/>
        </w:tabs>
        <w:ind w:firstLine="709"/>
        <w:jc w:val="both"/>
      </w:pPr>
      <w:r w:rsidRPr="00892236">
        <w:t xml:space="preserve">Категория земель: земли населенных пунктов. </w:t>
      </w:r>
    </w:p>
    <w:p w:rsidR="00B81C43" w:rsidRPr="00892236" w:rsidRDefault="00B81C43" w:rsidP="00B81C43">
      <w:pPr>
        <w:pStyle w:val="a3"/>
        <w:tabs>
          <w:tab w:val="left" w:pos="709"/>
        </w:tabs>
        <w:ind w:firstLine="709"/>
        <w:jc w:val="both"/>
      </w:pPr>
      <w:r w:rsidRPr="00892236">
        <w:t>Разрешенное использование земельного участка: для ведения личного подсобного хозяйства (приусадебный земельный участок).</w:t>
      </w:r>
    </w:p>
    <w:p w:rsidR="00B81C43" w:rsidRPr="00892236" w:rsidRDefault="00B81C43" w:rsidP="00B81C43">
      <w:pPr>
        <w:pStyle w:val="a3"/>
        <w:tabs>
          <w:tab w:val="left" w:pos="709"/>
        </w:tabs>
        <w:ind w:firstLine="709"/>
        <w:jc w:val="both"/>
      </w:pPr>
      <w:r w:rsidRPr="00892236">
        <w:t>Территориальная зона: Ж1-Зона  застройки индивидуальными жилыми домами.</w:t>
      </w:r>
    </w:p>
    <w:p w:rsidR="00B81C43" w:rsidRPr="00892236" w:rsidRDefault="00B81C43" w:rsidP="00B81C43">
      <w:pPr>
        <w:pStyle w:val="2"/>
        <w:ind w:firstLine="709"/>
        <w:rPr>
          <w:bCs/>
          <w:color w:val="000000"/>
        </w:rPr>
      </w:pPr>
      <w:r w:rsidRPr="00892236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B81C43" w:rsidRPr="00892236" w:rsidRDefault="00B81C43" w:rsidP="00B81C43">
      <w:pPr>
        <w:pStyle w:val="ConsPlusNonformat"/>
        <w:jc w:val="both"/>
        <w:rPr>
          <w:bCs/>
          <w:i/>
        </w:rPr>
      </w:pPr>
      <w:r w:rsidRPr="00892236">
        <w:rPr>
          <w:rFonts w:ascii="Times New Roman" w:hAnsi="Times New Roman" w:cs="Times New Roman"/>
          <w:bCs/>
          <w:color w:val="000000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892236">
        <w:rPr>
          <w:rFonts w:ascii="Times New Roman" w:hAnsi="Times New Roman" w:cs="Times New Roman"/>
          <w:b/>
        </w:rPr>
        <w:t xml:space="preserve"> </w:t>
      </w:r>
      <w:r w:rsidRPr="00892236">
        <w:rPr>
          <w:rFonts w:ascii="Times New Roman" w:hAnsi="Times New Roman" w:cs="Times New Roman"/>
        </w:rPr>
        <w:t>особые условия использования территории</w:t>
      </w:r>
      <w:r w:rsidRPr="00892236">
        <w:rPr>
          <w:rFonts w:ascii="Times New Roman" w:hAnsi="Times New Roman" w:cs="Times New Roman"/>
          <w:bCs/>
          <w:color w:val="000000"/>
        </w:rPr>
        <w:t>:</w:t>
      </w:r>
      <w:r w:rsidRPr="00892236">
        <w:rPr>
          <w:bCs/>
        </w:rPr>
        <w:t xml:space="preserve"> </w:t>
      </w:r>
      <w:r w:rsidRPr="00892236">
        <w:rPr>
          <w:rFonts w:ascii="Times New Roman" w:hAnsi="Times New Roman" w:cs="Times New Roman"/>
          <w:bCs/>
          <w:i/>
        </w:rPr>
        <w:t>отсутствуют.</w:t>
      </w:r>
    </w:p>
    <w:p w:rsidR="00B81C43" w:rsidRPr="00892236" w:rsidRDefault="00B81C43" w:rsidP="00B81C43">
      <w:pPr>
        <w:pStyle w:val="a3"/>
        <w:ind w:firstLine="709"/>
        <w:jc w:val="both"/>
      </w:pPr>
      <w:r w:rsidRPr="00892236">
        <w:t xml:space="preserve">Сведения о документации по планировке территории: сведения отсутствуют. </w:t>
      </w:r>
    </w:p>
    <w:p w:rsidR="00B81C43" w:rsidRPr="00892236" w:rsidRDefault="00B81C43" w:rsidP="00B81C43">
      <w:pPr>
        <w:jc w:val="both"/>
      </w:pPr>
      <w:r w:rsidRPr="00892236">
        <w:rPr>
          <w:color w:val="000000"/>
          <w:lang w:eastAsia="en-US"/>
        </w:rPr>
        <w:tab/>
        <w:t>Ознакомиться с информацией о проведении аукциона можно по адресу:</w:t>
      </w:r>
      <w:r w:rsidRPr="00892236">
        <w:t xml:space="preserve"> Ярославская область, г. Тутаев, ул. Луначарского, д.105.</w:t>
      </w:r>
    </w:p>
    <w:p w:rsidR="00B81C43" w:rsidRPr="00892236" w:rsidRDefault="00B81C43" w:rsidP="00B81C43">
      <w:pPr>
        <w:pStyle w:val="a3"/>
        <w:ind w:left="14" w:firstLine="696"/>
        <w:jc w:val="both"/>
      </w:pPr>
      <w:r w:rsidRPr="00892236">
        <w:t>Начальная цена предмета аукциона:  43838 руб. 00 коп.</w:t>
      </w:r>
    </w:p>
    <w:p w:rsidR="00B81C43" w:rsidRPr="00892236" w:rsidRDefault="00B81C43" w:rsidP="00B81C43">
      <w:pPr>
        <w:ind w:left="14" w:firstLine="696"/>
        <w:jc w:val="both"/>
      </w:pPr>
      <w:r w:rsidRPr="00892236">
        <w:t>Шаг аукциона: 1315 руб. 14 коп.</w:t>
      </w:r>
    </w:p>
    <w:p w:rsidR="00B81C43" w:rsidRPr="00892236" w:rsidRDefault="00B81C43" w:rsidP="00B81C43">
      <w:pPr>
        <w:ind w:left="14" w:firstLine="696"/>
        <w:jc w:val="both"/>
      </w:pPr>
      <w:r w:rsidRPr="00892236">
        <w:t>Размер задатка: 8767 рублей 60 коп.</w:t>
      </w:r>
    </w:p>
    <w:p w:rsidR="00B81C43" w:rsidRPr="00892236" w:rsidRDefault="00B81C43" w:rsidP="00B81C43">
      <w:pPr>
        <w:ind w:left="14" w:firstLine="696"/>
        <w:jc w:val="both"/>
      </w:pPr>
      <w:r w:rsidRPr="00892236">
        <w:t>Срок аренды-20 лет</w:t>
      </w:r>
    </w:p>
    <w:p w:rsidR="00B81C43" w:rsidRPr="00892236" w:rsidRDefault="00B81C43" w:rsidP="00B81C43">
      <w:pPr>
        <w:pStyle w:val="a3"/>
        <w:ind w:firstLine="426"/>
        <w:jc w:val="center"/>
        <w:rPr>
          <w:b/>
          <w:u w:val="single"/>
        </w:rPr>
      </w:pPr>
    </w:p>
    <w:p w:rsidR="00B81C43" w:rsidRPr="00892236" w:rsidRDefault="00B81C43" w:rsidP="00B81C43">
      <w:pPr>
        <w:pStyle w:val="a3"/>
        <w:ind w:firstLine="426"/>
        <w:jc w:val="center"/>
        <w:rPr>
          <w:b/>
          <w:u w:val="single"/>
        </w:rPr>
      </w:pPr>
      <w:r w:rsidRPr="00892236">
        <w:rPr>
          <w:b/>
          <w:u w:val="single"/>
        </w:rPr>
        <w:t xml:space="preserve">Допустимые параметры разрешенного строительства </w:t>
      </w:r>
    </w:p>
    <w:p w:rsidR="00B81C43" w:rsidRPr="00892236" w:rsidRDefault="00B81C43" w:rsidP="00B81C43">
      <w:pPr>
        <w:pStyle w:val="a3"/>
        <w:ind w:firstLine="426"/>
        <w:jc w:val="center"/>
        <w:rPr>
          <w:b/>
          <w:u w:val="single"/>
        </w:rPr>
      </w:pPr>
      <w:r w:rsidRPr="00892236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B81C43" w:rsidRPr="00892236" w:rsidTr="00103D3B">
        <w:trPr>
          <w:trHeight w:val="283"/>
        </w:trPr>
        <w:tc>
          <w:tcPr>
            <w:tcW w:w="3402" w:type="dxa"/>
            <w:shd w:val="clear" w:color="auto" w:fill="auto"/>
          </w:tcPr>
          <w:p w:rsidR="00B81C43" w:rsidRPr="00892236" w:rsidRDefault="00B81C43" w:rsidP="00103D3B">
            <w:pPr>
              <w:tabs>
                <w:tab w:val="left" w:pos="1365"/>
              </w:tabs>
              <w:suppressAutoHyphens/>
            </w:pPr>
            <w:r w:rsidRPr="00892236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81C43" w:rsidRPr="00892236" w:rsidRDefault="00B81C43" w:rsidP="00103D3B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892236">
              <w:rPr>
                <w:rFonts w:cs="Times New Roman"/>
                <w:i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</w:tr>
      <w:tr w:rsidR="00B81C43" w:rsidRPr="00892236" w:rsidTr="00103D3B">
        <w:trPr>
          <w:trHeight w:val="433"/>
        </w:trPr>
        <w:tc>
          <w:tcPr>
            <w:tcW w:w="3402" w:type="dxa"/>
            <w:shd w:val="clear" w:color="auto" w:fill="auto"/>
          </w:tcPr>
          <w:p w:rsidR="00B81C43" w:rsidRPr="00892236" w:rsidRDefault="00B81C43" w:rsidP="00103D3B">
            <w:r w:rsidRPr="00892236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81C43" w:rsidRPr="00892236" w:rsidRDefault="00B81C43" w:rsidP="00103D3B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892236">
              <w:rPr>
                <w:i/>
                <w:sz w:val="20"/>
                <w:szCs w:val="20"/>
              </w:rPr>
              <w:t>40 %</w:t>
            </w:r>
          </w:p>
        </w:tc>
      </w:tr>
      <w:tr w:rsidR="00B81C43" w:rsidRPr="00892236" w:rsidTr="00103D3B">
        <w:tc>
          <w:tcPr>
            <w:tcW w:w="3402" w:type="dxa"/>
            <w:shd w:val="clear" w:color="auto" w:fill="auto"/>
          </w:tcPr>
          <w:p w:rsidR="00B81C43" w:rsidRPr="00892236" w:rsidRDefault="00B81C43" w:rsidP="00103D3B">
            <w:r w:rsidRPr="00892236"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81C43" w:rsidRPr="00892236" w:rsidRDefault="00B81C43" w:rsidP="00103D3B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892236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B81C43" w:rsidRPr="00892236" w:rsidTr="00103D3B">
        <w:tc>
          <w:tcPr>
            <w:tcW w:w="3402" w:type="dxa"/>
            <w:shd w:val="clear" w:color="auto" w:fill="auto"/>
          </w:tcPr>
          <w:p w:rsidR="00B81C43" w:rsidRPr="00892236" w:rsidRDefault="00B81C43" w:rsidP="00103D3B">
            <w:r w:rsidRPr="00892236"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B81C43" w:rsidRPr="00892236" w:rsidRDefault="00B81C43" w:rsidP="00103D3B">
            <w:pPr>
              <w:pStyle w:val="a7"/>
              <w:ind w:left="34" w:firstLine="0"/>
              <w:rPr>
                <w:i/>
                <w:sz w:val="20"/>
                <w:szCs w:val="20"/>
              </w:rPr>
            </w:pPr>
            <w:r w:rsidRPr="00892236">
              <w:rPr>
                <w:i/>
                <w:sz w:val="20"/>
                <w:szCs w:val="20"/>
              </w:rPr>
              <w:t>3, включая мансардный/ 20</w:t>
            </w:r>
          </w:p>
        </w:tc>
      </w:tr>
      <w:tr w:rsidR="00B81C43" w:rsidRPr="00892236" w:rsidTr="00103D3B">
        <w:tc>
          <w:tcPr>
            <w:tcW w:w="3402" w:type="dxa"/>
            <w:shd w:val="clear" w:color="auto" w:fill="auto"/>
          </w:tcPr>
          <w:p w:rsidR="00B81C43" w:rsidRPr="00892236" w:rsidRDefault="00B81C43" w:rsidP="00103D3B">
            <w:r w:rsidRPr="00892236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B81C43" w:rsidRPr="00892236" w:rsidRDefault="00B81C43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892236">
              <w:rPr>
                <w:rFonts w:eastAsia="Calibri"/>
                <w:i/>
                <w:color w:val="000000"/>
              </w:rPr>
              <w:t xml:space="preserve">Индивидуальный жилой дом должен отстоять от границы земельного участка со стороны красной линии улиц не менее, чем на 5 метров,  со стороны красной линии проездов не менее чем на 3 метра.  В районах сложившейся жилой застройки жилые дома могут размещаться по границе земельного участка (красной линии улиц) в соответствии со сложившимися местными условиями.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B81C43" w:rsidRPr="00892236" w:rsidRDefault="00B81C43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B81C43" w:rsidRPr="00892236" w:rsidRDefault="00B81C43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одиночные или двойные - не менее 15 метров.</w:t>
            </w:r>
          </w:p>
          <w:p w:rsidR="00B81C43" w:rsidRPr="00892236" w:rsidRDefault="00B81C43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B81C43" w:rsidRPr="00892236" w:rsidRDefault="00B81C43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 xml:space="preserve">Расстояния между жилыми домами при новом строительстве принимаются в соответствии с нормами противопожарной </w:t>
            </w:r>
            <w:r w:rsidRPr="00892236">
              <w:rPr>
                <w:rFonts w:eastAsia="Calibri"/>
                <w:i/>
              </w:rPr>
              <w:lastRenderedPageBreak/>
              <w:t>безопасности, инсоляции и освещённости.</w:t>
            </w:r>
          </w:p>
          <w:p w:rsidR="00B81C43" w:rsidRPr="00892236" w:rsidRDefault="00B81C43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B81C43" w:rsidRPr="00892236" w:rsidRDefault="00B81C43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индивидуального дома - 3 метров;</w:t>
            </w:r>
          </w:p>
          <w:p w:rsidR="00B81C43" w:rsidRPr="00892236" w:rsidRDefault="00B81C43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постройки для содержания скота - 4 метров;</w:t>
            </w:r>
          </w:p>
          <w:p w:rsidR="00B81C43" w:rsidRPr="00892236" w:rsidRDefault="00B81C43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B81C43" w:rsidRPr="00892236" w:rsidRDefault="00B81C43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стволов высокорослых деревьев - 4 метров;</w:t>
            </w:r>
          </w:p>
          <w:p w:rsidR="00B81C43" w:rsidRPr="00892236" w:rsidRDefault="00B81C43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стволов среднерослых деревьев - 2 метров;</w:t>
            </w:r>
          </w:p>
          <w:p w:rsidR="00B81C43" w:rsidRPr="00892236" w:rsidRDefault="00B81C43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кустарника - 1 метра;</w:t>
            </w:r>
          </w:p>
          <w:p w:rsidR="00B81C43" w:rsidRPr="00892236" w:rsidRDefault="00B81C43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B81C43" w:rsidRPr="00892236" w:rsidRDefault="00B81C43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B81C43" w:rsidRPr="00892236" w:rsidRDefault="00B81C43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Расстояния до границ участков жилых домов составляют:</w:t>
            </w:r>
          </w:p>
          <w:p w:rsidR="00B81C43" w:rsidRPr="00892236" w:rsidRDefault="00B81C43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B81C43" w:rsidRPr="00892236" w:rsidRDefault="00B81C43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газорегуляторных пунктов не менее 15 метров;</w:t>
            </w:r>
          </w:p>
          <w:p w:rsidR="00B81C43" w:rsidRPr="00892236" w:rsidRDefault="00B81C43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трансформаторных подстанций не менее 10 метров;</w:t>
            </w:r>
          </w:p>
          <w:p w:rsidR="00B81C43" w:rsidRPr="00892236" w:rsidRDefault="00B81C43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края лесопаркового массива не менее 20 метров;</w:t>
            </w:r>
          </w:p>
          <w:p w:rsidR="00B81C43" w:rsidRPr="00892236" w:rsidRDefault="00B81C43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B81C43" w:rsidRPr="00892236" w:rsidRDefault="00B81C43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B81C43" w:rsidRPr="00892236" w:rsidRDefault="00B81C43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  <w:color w:val="000000"/>
              </w:rPr>
              <w:t>Жилой дом блокированной застройки</w:t>
            </w:r>
            <w:r w:rsidRPr="00892236">
              <w:rPr>
                <w:rFonts w:eastAsia="Calibri"/>
                <w:i/>
              </w:rPr>
              <w:t xml:space="preserve"> должен отстоять от красной линии улиц не менее чем на 5 метров, от красной линии проездов не менее чем на 3 метра. Расстояние от хозяйственных построек до красных линий улиц и проездов должно быть не менее 5 метров. Расстояние между углами смежных (соседних) жилых домов не менее 15 метров.</w:t>
            </w:r>
          </w:p>
          <w:p w:rsidR="00B81C43" w:rsidRPr="00892236" w:rsidRDefault="00B81C43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B81C43" w:rsidRPr="00892236" w:rsidRDefault="00B81C43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B81C43" w:rsidRPr="00892236" w:rsidRDefault="00B81C43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B81C43" w:rsidRPr="00892236" w:rsidRDefault="00B81C43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892236">
              <w:rPr>
                <w:rFonts w:eastAsia="Calibri"/>
                <w:i/>
              </w:rPr>
              <w:t>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освещенности, соблюдения противопожарных и бытовых разрывов.</w:t>
            </w:r>
          </w:p>
          <w:p w:rsidR="00B81C43" w:rsidRPr="00892236" w:rsidRDefault="00B81C43" w:rsidP="00103D3B">
            <w:pPr>
              <w:pStyle w:val="u"/>
              <w:ind w:firstLine="709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892236">
              <w:rPr>
                <w:rFonts w:cs="Times New Roman"/>
                <w:i/>
                <w:color w:val="auto"/>
                <w:sz w:val="20"/>
                <w:szCs w:val="20"/>
              </w:rPr>
              <w:t>1.3 Минимальная площадь застройки индивидуального жилого дома составляет 36 кв.м.</w:t>
            </w:r>
          </w:p>
          <w:p w:rsidR="00B81C43" w:rsidRPr="00892236" w:rsidRDefault="00B81C43" w:rsidP="00103D3B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892236">
              <w:rPr>
                <w:rFonts w:cs="Times New Roman"/>
                <w:i/>
                <w:sz w:val="20"/>
                <w:szCs w:val="20"/>
              </w:rPr>
              <w:t xml:space="preserve">1.4 </w:t>
            </w:r>
            <w:r w:rsidRPr="00892236">
              <w:rPr>
                <w:rFonts w:eastAsia="MS Mincho" w:cs="Times New Roman"/>
                <w:i/>
                <w:sz w:val="20"/>
                <w:szCs w:val="20"/>
              </w:rPr>
              <w:t>Требования к ограждениям земельных участков:</w:t>
            </w:r>
          </w:p>
          <w:p w:rsidR="00B81C43" w:rsidRPr="00892236" w:rsidRDefault="00B81C43" w:rsidP="00103D3B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892236">
              <w:rPr>
                <w:rFonts w:eastAsia="MS Mincho" w:cs="Times New Roman"/>
                <w:i/>
                <w:sz w:val="20"/>
                <w:szCs w:val="20"/>
              </w:rPr>
              <w:t xml:space="preserve">1)   со   стороны   территорий   общего   пользования - ограждения высотой не более 2 м; </w:t>
            </w:r>
          </w:p>
          <w:p w:rsidR="00B81C43" w:rsidRPr="00892236" w:rsidRDefault="00B81C43" w:rsidP="00103D3B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892236">
              <w:rPr>
                <w:rFonts w:eastAsia="MS Mincho" w:cs="Times New Roman"/>
                <w:i/>
                <w:sz w:val="20"/>
                <w:szCs w:val="20"/>
              </w:rPr>
              <w:t>2)   между смежными земельными участками - светопрозрачные ограждения (сетчатые или решетчатые) высотой не более 1,5 м.</w:t>
            </w:r>
          </w:p>
          <w:p w:rsidR="00B81C43" w:rsidRPr="00892236" w:rsidRDefault="00B81C43" w:rsidP="00103D3B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892236">
              <w:rPr>
                <w:rFonts w:eastAsia="MS Mincho" w:cs="Times New Roman"/>
                <w:i/>
                <w:sz w:val="20"/>
                <w:szCs w:val="20"/>
              </w:rPr>
              <w:t>По соглашению между правообладателями смежных земельных участков высота ограждений может быть увеличена до 2 м.</w:t>
            </w:r>
          </w:p>
          <w:p w:rsidR="00B81C43" w:rsidRPr="00892236" w:rsidRDefault="00B81C43" w:rsidP="00103D3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C43" w:rsidRPr="00892236" w:rsidTr="00103D3B">
        <w:tc>
          <w:tcPr>
            <w:tcW w:w="3402" w:type="dxa"/>
            <w:shd w:val="clear" w:color="auto" w:fill="auto"/>
          </w:tcPr>
          <w:p w:rsidR="00B81C43" w:rsidRPr="00892236" w:rsidRDefault="00B81C43" w:rsidP="00103D3B">
            <w:r w:rsidRPr="00892236"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81C43" w:rsidRPr="00892236" w:rsidRDefault="00B81C43" w:rsidP="00103D3B">
            <w:pPr>
              <w:pStyle w:val="a7"/>
              <w:ind w:firstLine="0"/>
              <w:rPr>
                <w:sz w:val="20"/>
                <w:szCs w:val="20"/>
              </w:rPr>
            </w:pPr>
            <w:r w:rsidRPr="00892236">
              <w:rPr>
                <w:sz w:val="20"/>
                <w:szCs w:val="20"/>
              </w:rPr>
              <w:t>Не установлен</w:t>
            </w:r>
          </w:p>
        </w:tc>
      </w:tr>
      <w:tr w:rsidR="00B81C43" w:rsidRPr="00892236" w:rsidTr="00103D3B">
        <w:tc>
          <w:tcPr>
            <w:tcW w:w="3402" w:type="dxa"/>
            <w:shd w:val="clear" w:color="auto" w:fill="auto"/>
          </w:tcPr>
          <w:p w:rsidR="00B81C43" w:rsidRPr="00892236" w:rsidRDefault="00B81C43" w:rsidP="00103D3B">
            <w:r w:rsidRPr="00892236">
              <w:lastRenderedPageBreak/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81C43" w:rsidRPr="00892236" w:rsidRDefault="00B81C43" w:rsidP="00103D3B">
            <w:pPr>
              <w:pStyle w:val="a7"/>
              <w:ind w:firstLine="0"/>
              <w:rPr>
                <w:sz w:val="20"/>
                <w:szCs w:val="20"/>
              </w:rPr>
            </w:pPr>
            <w:r w:rsidRPr="00892236">
              <w:rPr>
                <w:sz w:val="20"/>
                <w:szCs w:val="20"/>
              </w:rPr>
              <w:t>-</w:t>
            </w:r>
          </w:p>
        </w:tc>
      </w:tr>
      <w:tr w:rsidR="00B81C43" w:rsidRPr="00892236" w:rsidTr="00103D3B">
        <w:tc>
          <w:tcPr>
            <w:tcW w:w="3402" w:type="dxa"/>
            <w:shd w:val="clear" w:color="auto" w:fill="auto"/>
          </w:tcPr>
          <w:p w:rsidR="00B81C43" w:rsidRPr="00892236" w:rsidRDefault="00B81C43" w:rsidP="00103D3B">
            <w:r w:rsidRPr="00892236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81C43" w:rsidRPr="00892236" w:rsidRDefault="00B81C43" w:rsidP="00103D3B">
            <w:pPr>
              <w:pStyle w:val="a7"/>
              <w:ind w:firstLine="0"/>
              <w:rPr>
                <w:sz w:val="20"/>
                <w:szCs w:val="20"/>
              </w:rPr>
            </w:pPr>
            <w:r w:rsidRPr="00892236">
              <w:rPr>
                <w:sz w:val="20"/>
                <w:szCs w:val="20"/>
              </w:rPr>
              <w:t>Мин.400</w:t>
            </w:r>
          </w:p>
          <w:p w:rsidR="00B81C43" w:rsidRPr="00892236" w:rsidRDefault="00B81C43" w:rsidP="00103D3B">
            <w:pPr>
              <w:pStyle w:val="a7"/>
              <w:ind w:firstLine="0"/>
              <w:rPr>
                <w:sz w:val="20"/>
                <w:szCs w:val="20"/>
              </w:rPr>
            </w:pPr>
            <w:r w:rsidRPr="00892236">
              <w:rPr>
                <w:sz w:val="20"/>
                <w:szCs w:val="20"/>
              </w:rPr>
              <w:t>Макс.2500</w:t>
            </w:r>
          </w:p>
        </w:tc>
      </w:tr>
    </w:tbl>
    <w:p w:rsidR="00B81C43" w:rsidRPr="00892236" w:rsidRDefault="00B81C43" w:rsidP="00B81C43">
      <w:pPr>
        <w:pStyle w:val="a3"/>
        <w:ind w:firstLine="0"/>
        <w:jc w:val="both"/>
        <w:rPr>
          <w:color w:val="000000"/>
          <w:spacing w:val="1"/>
        </w:rPr>
      </w:pPr>
    </w:p>
    <w:p w:rsidR="00B81C43" w:rsidRPr="00892236" w:rsidRDefault="00B81C43" w:rsidP="00B81C43">
      <w:pPr>
        <w:pStyle w:val="a3"/>
        <w:ind w:firstLine="0"/>
        <w:jc w:val="center"/>
        <w:rPr>
          <w:b/>
          <w:color w:val="000000"/>
          <w:spacing w:val="1"/>
        </w:rPr>
      </w:pPr>
      <w:r w:rsidRPr="00892236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B81C43" w:rsidRPr="00892236" w:rsidRDefault="00B81C43" w:rsidP="00B81C43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B81C43" w:rsidRPr="00892236" w:rsidTr="00103D3B">
        <w:trPr>
          <w:trHeight w:val="584"/>
        </w:trPr>
        <w:tc>
          <w:tcPr>
            <w:tcW w:w="3402" w:type="dxa"/>
            <w:shd w:val="clear" w:color="auto" w:fill="auto"/>
          </w:tcPr>
          <w:p w:rsidR="00B81C43" w:rsidRPr="00892236" w:rsidRDefault="00B81C43" w:rsidP="00103D3B">
            <w:pPr>
              <w:spacing w:line="259" w:lineRule="auto"/>
              <w:ind w:left="46"/>
              <w:rPr>
                <w:lang w:eastAsia="en-US"/>
              </w:rPr>
            </w:pPr>
            <w:r w:rsidRPr="00892236">
              <w:rPr>
                <w:color w:val="000000"/>
                <w:lang w:eastAsia="en-US"/>
              </w:rPr>
              <w:t>Возможность</w:t>
            </w:r>
            <w:r w:rsidRPr="00892236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B81C43" w:rsidRPr="00892236" w:rsidRDefault="00B81C43" w:rsidP="00103D3B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892236">
              <w:rPr>
                <w:rFonts w:eastAsia="Calibri"/>
                <w:color w:val="000000"/>
                <w:u w:val="single"/>
                <w:lang w:eastAsia="en-US"/>
              </w:rPr>
              <w:t>ООО «Водоснабжение»  №63 от 26.10.2023</w:t>
            </w:r>
            <w:r w:rsidRPr="00892236">
              <w:rPr>
                <w:rFonts w:eastAsia="Calibri"/>
                <w:color w:val="000000"/>
                <w:lang w:eastAsia="en-US"/>
              </w:rPr>
              <w:t>Техническая возможность подключения сетей водоснабжения отсутствует.</w:t>
            </w:r>
          </w:p>
          <w:p w:rsidR="00B81C43" w:rsidRPr="00892236" w:rsidRDefault="00B81C43" w:rsidP="00103D3B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892236">
              <w:rPr>
                <w:rFonts w:eastAsia="Calibri"/>
                <w:color w:val="000000"/>
                <w:u w:val="single"/>
                <w:lang w:eastAsia="en-US"/>
              </w:rPr>
              <w:t xml:space="preserve">ООО «Водоотведение»  №364 от 26.10.2023 </w:t>
            </w:r>
            <w:r w:rsidRPr="00892236">
              <w:rPr>
                <w:rFonts w:eastAsia="Calibri"/>
                <w:color w:val="000000"/>
                <w:lang w:eastAsia="en-US"/>
              </w:rPr>
              <w:t>Техническая возможность подключения сетей водоотведения отсутствует.</w:t>
            </w:r>
          </w:p>
        </w:tc>
      </w:tr>
      <w:tr w:rsidR="00B81C43" w:rsidRPr="00892236" w:rsidTr="00103D3B">
        <w:trPr>
          <w:trHeight w:val="409"/>
        </w:trPr>
        <w:tc>
          <w:tcPr>
            <w:tcW w:w="3402" w:type="dxa"/>
            <w:shd w:val="clear" w:color="auto" w:fill="auto"/>
          </w:tcPr>
          <w:p w:rsidR="00B81C43" w:rsidRPr="00892236" w:rsidRDefault="00B81C43" w:rsidP="00103D3B">
            <w:pPr>
              <w:spacing w:line="259" w:lineRule="auto"/>
              <w:ind w:left="46"/>
              <w:rPr>
                <w:lang w:eastAsia="en-US"/>
              </w:rPr>
            </w:pPr>
            <w:r w:rsidRPr="00892236">
              <w:rPr>
                <w:color w:val="000000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B81C43" w:rsidRPr="00892236" w:rsidRDefault="00B81C43" w:rsidP="004603FE">
            <w:pPr>
              <w:jc w:val="both"/>
              <w:rPr>
                <w:rFonts w:eastAsia="Calibri"/>
                <w:lang w:eastAsia="en-US"/>
              </w:rPr>
            </w:pPr>
            <w:r w:rsidRPr="00892236">
              <w:rPr>
                <w:u w:val="single"/>
              </w:rPr>
              <w:t>ОАО «Газпром Газораспределение Ярославль» филиал в г. Данилов № Т-</w:t>
            </w:r>
            <w:r w:rsidR="004603FE" w:rsidRPr="00892236">
              <w:rPr>
                <w:u w:val="single"/>
              </w:rPr>
              <w:t>286</w:t>
            </w:r>
            <w:r w:rsidRPr="00892236">
              <w:rPr>
                <w:u w:val="single"/>
              </w:rPr>
              <w:t xml:space="preserve"> от </w:t>
            </w:r>
            <w:r w:rsidR="004603FE" w:rsidRPr="00892236">
              <w:rPr>
                <w:u w:val="single"/>
              </w:rPr>
              <w:t>31</w:t>
            </w:r>
            <w:r w:rsidRPr="00892236">
              <w:rPr>
                <w:u w:val="single"/>
              </w:rPr>
              <w:t>.</w:t>
            </w:r>
            <w:r w:rsidR="004603FE" w:rsidRPr="00892236">
              <w:rPr>
                <w:u w:val="single"/>
              </w:rPr>
              <w:t>10</w:t>
            </w:r>
            <w:r w:rsidRPr="00892236">
              <w:rPr>
                <w:u w:val="single"/>
              </w:rPr>
              <w:t>.202</w:t>
            </w:r>
            <w:r w:rsidR="004603FE" w:rsidRPr="00892236">
              <w:rPr>
                <w:u w:val="single"/>
              </w:rPr>
              <w:t>3</w:t>
            </w:r>
            <w:r w:rsidRPr="00892236">
              <w:rPr>
                <w:u w:val="single"/>
              </w:rPr>
              <w:t>г. возможность технологического присоединения отсутствует.</w:t>
            </w:r>
          </w:p>
        </w:tc>
      </w:tr>
      <w:tr w:rsidR="00B81C43" w:rsidRPr="00892236" w:rsidTr="00103D3B">
        <w:trPr>
          <w:trHeight w:val="288"/>
        </w:trPr>
        <w:tc>
          <w:tcPr>
            <w:tcW w:w="3402" w:type="dxa"/>
            <w:shd w:val="clear" w:color="auto" w:fill="auto"/>
          </w:tcPr>
          <w:p w:rsidR="00B81C43" w:rsidRPr="00892236" w:rsidRDefault="00B81C43" w:rsidP="00103D3B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892236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B81C43" w:rsidRPr="00892236" w:rsidRDefault="00B81C43" w:rsidP="00103D3B">
            <w:pPr>
              <w:jc w:val="both"/>
              <w:rPr>
                <w:u w:val="single"/>
              </w:rPr>
            </w:pPr>
            <w:r w:rsidRPr="00892236">
              <w:rPr>
                <w:u w:val="single"/>
              </w:rPr>
              <w:t>Россети Центр Ярэнерго МР1-ЯР/Р3</w:t>
            </w:r>
            <w:r w:rsidRPr="00892236">
              <w:rPr>
                <w:color w:val="FF0000"/>
                <w:u w:val="single"/>
              </w:rPr>
              <w:t xml:space="preserve"> </w:t>
            </w:r>
            <w:r w:rsidRPr="00892236">
              <w:rPr>
                <w:u w:val="single"/>
              </w:rPr>
              <w:t>- Возможность подключения к электрическим сетям имеется.</w:t>
            </w:r>
          </w:p>
          <w:p w:rsidR="00B81C43" w:rsidRPr="00892236" w:rsidRDefault="00B81C43" w:rsidP="00103D3B">
            <w:pPr>
              <w:jc w:val="both"/>
              <w:rPr>
                <w:u w:val="single"/>
              </w:rPr>
            </w:pPr>
            <w:r w:rsidRPr="00892236">
              <w:rPr>
                <w:u w:val="single"/>
              </w:rPr>
              <w:t>Подключение земельных участков, находящихся в охранной зоне, возможно только после согласования с электросетевой организацией.</w:t>
            </w:r>
          </w:p>
          <w:p w:rsidR="00B81C43" w:rsidRPr="00892236" w:rsidRDefault="00B81C43" w:rsidP="00103D3B">
            <w:pPr>
              <w:jc w:val="both"/>
            </w:pPr>
            <w:r w:rsidRPr="00892236">
              <w:rPr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B81C43" w:rsidRPr="00892236" w:rsidRDefault="00B81C43" w:rsidP="00103D3B">
            <w:pPr>
              <w:jc w:val="both"/>
              <w:rPr>
                <w:color w:val="FF0000"/>
                <w:lang w:eastAsia="en-US"/>
              </w:rPr>
            </w:pPr>
          </w:p>
        </w:tc>
      </w:tr>
    </w:tbl>
    <w:p w:rsidR="00383838" w:rsidRPr="00892236" w:rsidRDefault="00383838" w:rsidP="00B81C43">
      <w:pPr>
        <w:ind w:firstLine="709"/>
        <w:jc w:val="both"/>
        <w:rPr>
          <w:b/>
          <w:u w:val="single"/>
        </w:rPr>
      </w:pPr>
    </w:p>
    <w:p w:rsidR="004603FE" w:rsidRPr="00892236" w:rsidRDefault="00BC52E5" w:rsidP="004603FE">
      <w:pPr>
        <w:jc w:val="both"/>
      </w:pPr>
      <w:r w:rsidRPr="00892236">
        <w:rPr>
          <w:b/>
        </w:rPr>
        <w:t>6.</w:t>
      </w:r>
      <w:r w:rsidR="00376B5F" w:rsidRPr="00892236">
        <w:rPr>
          <w:b/>
          <w:u w:val="single"/>
        </w:rPr>
        <w:t>Лот №4.</w:t>
      </w:r>
      <w:r w:rsidR="004603FE" w:rsidRPr="00892236">
        <w:t xml:space="preserve"> 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</w:t>
      </w:r>
      <w:r w:rsidR="00700DDD" w:rsidRPr="00892236">
        <w:t>16.02</w:t>
      </w:r>
      <w:r w:rsidR="004603FE" w:rsidRPr="00892236">
        <w:t xml:space="preserve">.2024 № </w:t>
      </w:r>
      <w:r w:rsidR="00700DDD" w:rsidRPr="00892236">
        <w:t>44</w:t>
      </w:r>
      <w:r w:rsidR="004603FE" w:rsidRPr="00892236">
        <w:t>-з «О проведении аукциона на право заключения договора аренды земельного участка»</w:t>
      </w:r>
    </w:p>
    <w:p w:rsidR="004603FE" w:rsidRPr="00892236" w:rsidRDefault="004603FE" w:rsidP="004603FE">
      <w:pPr>
        <w:jc w:val="both"/>
      </w:pPr>
      <w:r w:rsidRPr="00892236">
        <w:tab/>
        <w:t>4.   Аукцион проводится в соответствии с Земельным кодексом Российской Федерации.</w:t>
      </w:r>
    </w:p>
    <w:p w:rsidR="004603FE" w:rsidRPr="00892236" w:rsidRDefault="004603FE" w:rsidP="004603FE">
      <w:pPr>
        <w:pStyle w:val="2"/>
        <w:ind w:left="709" w:firstLine="0"/>
        <w:rPr>
          <w:b/>
        </w:rPr>
      </w:pPr>
      <w:r w:rsidRPr="00892236">
        <w:rPr>
          <w:b/>
        </w:rPr>
        <w:t>5. Сведения о предмете аукциона.</w:t>
      </w:r>
    </w:p>
    <w:p w:rsidR="004603FE" w:rsidRPr="00892236" w:rsidRDefault="004603FE" w:rsidP="004603FE">
      <w:pPr>
        <w:pStyle w:val="2"/>
        <w:ind w:left="709" w:firstLine="0"/>
      </w:pPr>
      <w:r w:rsidRPr="00892236">
        <w:t xml:space="preserve">Предмет аукциона: право на заключение договора аренды земельного участка. </w:t>
      </w:r>
    </w:p>
    <w:p w:rsidR="004603FE" w:rsidRPr="00892236" w:rsidRDefault="004603FE" w:rsidP="004603FE">
      <w:pPr>
        <w:pStyle w:val="2"/>
        <w:ind w:left="709" w:firstLine="0"/>
      </w:pPr>
      <w:r w:rsidRPr="00892236">
        <w:t>Местоположение (адрес) земельного участка:</w:t>
      </w:r>
      <w:r w:rsidRPr="00892236">
        <w:rPr>
          <w:color w:val="FF0000"/>
        </w:rPr>
        <w:t xml:space="preserve"> </w:t>
      </w:r>
      <w:r w:rsidRPr="00892236">
        <w:t>Российская Федерация, Ярославская область, Тутаевский муниципальный район, Левобережное сельское поселение, д.Реброво,  земельный участок 20.</w:t>
      </w:r>
    </w:p>
    <w:p w:rsidR="004603FE" w:rsidRPr="00892236" w:rsidRDefault="004603FE" w:rsidP="004603FE">
      <w:pPr>
        <w:pStyle w:val="2"/>
        <w:ind w:firstLine="709"/>
      </w:pPr>
      <w:r w:rsidRPr="00892236">
        <w:t>Площадь земельного участка: 2500 кв.м.</w:t>
      </w:r>
    </w:p>
    <w:p w:rsidR="004603FE" w:rsidRPr="00892236" w:rsidRDefault="004603FE" w:rsidP="004603FE">
      <w:pPr>
        <w:pStyle w:val="2"/>
        <w:ind w:firstLine="709"/>
      </w:pPr>
      <w:r w:rsidRPr="00892236">
        <w:t>Кадастровый номер земельного участка: 76:15:012401:587.</w:t>
      </w:r>
    </w:p>
    <w:p w:rsidR="004603FE" w:rsidRPr="00892236" w:rsidRDefault="004603FE" w:rsidP="004603FE">
      <w:pPr>
        <w:pStyle w:val="a3"/>
        <w:tabs>
          <w:tab w:val="left" w:pos="709"/>
        </w:tabs>
        <w:ind w:firstLine="709"/>
        <w:jc w:val="both"/>
      </w:pPr>
      <w:r w:rsidRPr="00892236">
        <w:t xml:space="preserve">Категория земель: земли населенных пунктов. </w:t>
      </w:r>
    </w:p>
    <w:p w:rsidR="004603FE" w:rsidRPr="00892236" w:rsidRDefault="004603FE" w:rsidP="004603FE">
      <w:pPr>
        <w:pStyle w:val="a3"/>
        <w:tabs>
          <w:tab w:val="left" w:pos="709"/>
        </w:tabs>
        <w:ind w:firstLine="709"/>
        <w:jc w:val="both"/>
      </w:pPr>
      <w:r w:rsidRPr="00892236">
        <w:t>Разрешенное использование земельного участка: для ведения личного подсобного хозяйства (приусадебный земельный участок).</w:t>
      </w:r>
    </w:p>
    <w:p w:rsidR="004603FE" w:rsidRPr="00892236" w:rsidRDefault="004603FE" w:rsidP="004603FE">
      <w:pPr>
        <w:pStyle w:val="a3"/>
        <w:tabs>
          <w:tab w:val="left" w:pos="709"/>
        </w:tabs>
        <w:ind w:firstLine="709"/>
        <w:jc w:val="both"/>
      </w:pPr>
      <w:r w:rsidRPr="00892236">
        <w:t>Территориальная зона: Ж1-Зона  застройки индивидуальными жилыми домами.</w:t>
      </w:r>
    </w:p>
    <w:p w:rsidR="004603FE" w:rsidRPr="00892236" w:rsidRDefault="004603FE" w:rsidP="004603FE">
      <w:pPr>
        <w:pStyle w:val="2"/>
        <w:ind w:firstLine="709"/>
        <w:rPr>
          <w:bCs/>
          <w:color w:val="000000"/>
        </w:rPr>
      </w:pPr>
      <w:r w:rsidRPr="00892236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4603FE" w:rsidRPr="00892236" w:rsidRDefault="004603FE" w:rsidP="004603FE">
      <w:pPr>
        <w:pStyle w:val="ConsPlusNonformat"/>
        <w:jc w:val="both"/>
        <w:rPr>
          <w:bCs/>
          <w:i/>
        </w:rPr>
      </w:pPr>
      <w:r w:rsidRPr="00892236">
        <w:rPr>
          <w:rFonts w:ascii="Times New Roman" w:hAnsi="Times New Roman" w:cs="Times New Roman"/>
          <w:bCs/>
          <w:color w:val="000000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892236">
        <w:rPr>
          <w:rFonts w:ascii="Times New Roman" w:hAnsi="Times New Roman" w:cs="Times New Roman"/>
          <w:b/>
        </w:rPr>
        <w:t xml:space="preserve"> </w:t>
      </w:r>
      <w:r w:rsidRPr="00892236">
        <w:rPr>
          <w:rFonts w:ascii="Times New Roman" w:hAnsi="Times New Roman" w:cs="Times New Roman"/>
        </w:rPr>
        <w:t>особые условия использования территории</w:t>
      </w:r>
      <w:r w:rsidRPr="00892236">
        <w:rPr>
          <w:rFonts w:ascii="Times New Roman" w:hAnsi="Times New Roman" w:cs="Times New Roman"/>
          <w:bCs/>
          <w:color w:val="000000"/>
        </w:rPr>
        <w:t>:</w:t>
      </w:r>
      <w:r w:rsidRPr="00892236">
        <w:rPr>
          <w:bCs/>
        </w:rPr>
        <w:t xml:space="preserve"> </w:t>
      </w:r>
      <w:r w:rsidRPr="00892236">
        <w:rPr>
          <w:rFonts w:ascii="Times New Roman" w:hAnsi="Times New Roman" w:cs="Times New Roman"/>
          <w:bCs/>
          <w:i/>
        </w:rPr>
        <w:t>отсутствуют.</w:t>
      </w:r>
    </w:p>
    <w:p w:rsidR="004603FE" w:rsidRPr="00892236" w:rsidRDefault="004603FE" w:rsidP="004603FE">
      <w:pPr>
        <w:pStyle w:val="a3"/>
        <w:ind w:firstLine="709"/>
        <w:jc w:val="both"/>
      </w:pPr>
      <w:r w:rsidRPr="00892236">
        <w:t xml:space="preserve">Сведения о документации по планировке территории: сведения отсутствуют. </w:t>
      </w:r>
    </w:p>
    <w:p w:rsidR="004603FE" w:rsidRPr="00892236" w:rsidRDefault="004603FE" w:rsidP="004603FE">
      <w:pPr>
        <w:jc w:val="both"/>
      </w:pPr>
      <w:r w:rsidRPr="00892236">
        <w:rPr>
          <w:color w:val="000000"/>
          <w:lang w:eastAsia="en-US"/>
        </w:rPr>
        <w:tab/>
        <w:t>Ознакомиться с информацией о проведении аукциона можно по адресу:</w:t>
      </w:r>
      <w:r w:rsidRPr="00892236">
        <w:t xml:space="preserve"> Ярославская область, г. Тутаев, ул. Луначарского, д.105.</w:t>
      </w:r>
    </w:p>
    <w:p w:rsidR="004603FE" w:rsidRPr="00892236" w:rsidRDefault="004603FE" w:rsidP="004603FE">
      <w:pPr>
        <w:pStyle w:val="a3"/>
        <w:ind w:left="14" w:firstLine="696"/>
        <w:jc w:val="both"/>
      </w:pPr>
      <w:r w:rsidRPr="00892236">
        <w:t>Начальная цена предмета аукциона:  45560 руб. 00 коп.</w:t>
      </w:r>
    </w:p>
    <w:p w:rsidR="004603FE" w:rsidRPr="00892236" w:rsidRDefault="004603FE" w:rsidP="004603FE">
      <w:pPr>
        <w:ind w:left="14" w:firstLine="696"/>
        <w:jc w:val="both"/>
      </w:pPr>
      <w:r w:rsidRPr="00892236">
        <w:t>Шаг аукциона: 1366 руб. 80 коп.</w:t>
      </w:r>
    </w:p>
    <w:p w:rsidR="004603FE" w:rsidRPr="00892236" w:rsidRDefault="004603FE" w:rsidP="004603FE">
      <w:pPr>
        <w:ind w:left="14" w:firstLine="696"/>
        <w:jc w:val="both"/>
      </w:pPr>
      <w:r w:rsidRPr="00892236">
        <w:t>Размер задатка: 9112 рублей 00 коп.</w:t>
      </w:r>
    </w:p>
    <w:p w:rsidR="004603FE" w:rsidRPr="00892236" w:rsidRDefault="004603FE" w:rsidP="004603FE">
      <w:pPr>
        <w:ind w:left="14" w:firstLine="696"/>
        <w:jc w:val="both"/>
      </w:pPr>
      <w:r w:rsidRPr="00892236">
        <w:t>Срок аренды-20 лет</w:t>
      </w:r>
    </w:p>
    <w:p w:rsidR="004603FE" w:rsidRPr="00892236" w:rsidRDefault="004603FE" w:rsidP="004603FE">
      <w:pPr>
        <w:pStyle w:val="a3"/>
        <w:ind w:firstLine="426"/>
        <w:jc w:val="center"/>
        <w:rPr>
          <w:b/>
          <w:u w:val="single"/>
        </w:rPr>
      </w:pPr>
    </w:p>
    <w:p w:rsidR="004603FE" w:rsidRPr="00892236" w:rsidRDefault="004603FE" w:rsidP="004603FE">
      <w:pPr>
        <w:pStyle w:val="a3"/>
        <w:ind w:firstLine="426"/>
        <w:jc w:val="center"/>
        <w:rPr>
          <w:b/>
          <w:u w:val="single"/>
        </w:rPr>
      </w:pPr>
      <w:r w:rsidRPr="00892236">
        <w:rPr>
          <w:b/>
          <w:u w:val="single"/>
        </w:rPr>
        <w:t xml:space="preserve">Допустимые параметры разрешенного строительства </w:t>
      </w:r>
    </w:p>
    <w:p w:rsidR="004603FE" w:rsidRPr="00892236" w:rsidRDefault="004603FE" w:rsidP="004603FE">
      <w:pPr>
        <w:pStyle w:val="a3"/>
        <w:ind w:firstLine="426"/>
        <w:jc w:val="center"/>
        <w:rPr>
          <w:b/>
          <w:u w:val="single"/>
        </w:rPr>
      </w:pPr>
      <w:r w:rsidRPr="00892236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4603FE" w:rsidRPr="00892236" w:rsidTr="00103D3B">
        <w:trPr>
          <w:trHeight w:val="283"/>
        </w:trPr>
        <w:tc>
          <w:tcPr>
            <w:tcW w:w="3402" w:type="dxa"/>
            <w:shd w:val="clear" w:color="auto" w:fill="auto"/>
          </w:tcPr>
          <w:p w:rsidR="004603FE" w:rsidRPr="00892236" w:rsidRDefault="004603FE" w:rsidP="00103D3B">
            <w:pPr>
              <w:tabs>
                <w:tab w:val="left" w:pos="1365"/>
              </w:tabs>
              <w:suppressAutoHyphens/>
            </w:pPr>
            <w:r w:rsidRPr="00892236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603FE" w:rsidRPr="00892236" w:rsidRDefault="004603FE" w:rsidP="00103D3B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892236">
              <w:rPr>
                <w:rFonts w:cs="Times New Roman"/>
                <w:i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</w:tr>
      <w:tr w:rsidR="004603FE" w:rsidRPr="00892236" w:rsidTr="00103D3B">
        <w:trPr>
          <w:trHeight w:val="433"/>
        </w:trPr>
        <w:tc>
          <w:tcPr>
            <w:tcW w:w="3402" w:type="dxa"/>
            <w:shd w:val="clear" w:color="auto" w:fill="auto"/>
          </w:tcPr>
          <w:p w:rsidR="004603FE" w:rsidRPr="00892236" w:rsidRDefault="004603FE" w:rsidP="00103D3B">
            <w:r w:rsidRPr="00892236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603FE" w:rsidRPr="00892236" w:rsidRDefault="004603FE" w:rsidP="00103D3B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892236">
              <w:rPr>
                <w:i/>
                <w:sz w:val="20"/>
                <w:szCs w:val="20"/>
              </w:rPr>
              <w:t>40 %</w:t>
            </w:r>
          </w:p>
        </w:tc>
      </w:tr>
      <w:tr w:rsidR="004603FE" w:rsidRPr="00892236" w:rsidTr="00103D3B">
        <w:tc>
          <w:tcPr>
            <w:tcW w:w="3402" w:type="dxa"/>
            <w:shd w:val="clear" w:color="auto" w:fill="auto"/>
          </w:tcPr>
          <w:p w:rsidR="004603FE" w:rsidRPr="00892236" w:rsidRDefault="004603FE" w:rsidP="00103D3B">
            <w:r w:rsidRPr="00892236">
              <w:t xml:space="preserve">Минимальный процент застройки в </w:t>
            </w:r>
            <w:r w:rsidRPr="00892236">
              <w:lastRenderedPageBreak/>
              <w:t>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603FE" w:rsidRPr="00892236" w:rsidRDefault="004603FE" w:rsidP="00103D3B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892236">
              <w:rPr>
                <w:i/>
                <w:sz w:val="20"/>
                <w:szCs w:val="20"/>
              </w:rPr>
              <w:lastRenderedPageBreak/>
              <w:t>Не установлен</w:t>
            </w:r>
          </w:p>
        </w:tc>
      </w:tr>
      <w:tr w:rsidR="004603FE" w:rsidRPr="00892236" w:rsidTr="00103D3B">
        <w:tc>
          <w:tcPr>
            <w:tcW w:w="3402" w:type="dxa"/>
            <w:shd w:val="clear" w:color="auto" w:fill="auto"/>
          </w:tcPr>
          <w:p w:rsidR="004603FE" w:rsidRPr="00892236" w:rsidRDefault="004603FE" w:rsidP="00103D3B">
            <w:r w:rsidRPr="00892236">
              <w:lastRenderedPageBreak/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4603FE" w:rsidRPr="00892236" w:rsidRDefault="004603FE" w:rsidP="00103D3B">
            <w:pPr>
              <w:pStyle w:val="a7"/>
              <w:ind w:left="34" w:firstLine="0"/>
              <w:rPr>
                <w:i/>
                <w:sz w:val="20"/>
                <w:szCs w:val="20"/>
              </w:rPr>
            </w:pPr>
            <w:r w:rsidRPr="00892236">
              <w:rPr>
                <w:i/>
                <w:sz w:val="20"/>
                <w:szCs w:val="20"/>
              </w:rPr>
              <w:t>3, включая мансардный/ 20</w:t>
            </w:r>
          </w:p>
        </w:tc>
      </w:tr>
      <w:tr w:rsidR="004603FE" w:rsidRPr="00892236" w:rsidTr="00103D3B">
        <w:tc>
          <w:tcPr>
            <w:tcW w:w="3402" w:type="dxa"/>
            <w:shd w:val="clear" w:color="auto" w:fill="auto"/>
          </w:tcPr>
          <w:p w:rsidR="004603FE" w:rsidRPr="00892236" w:rsidRDefault="004603FE" w:rsidP="00103D3B">
            <w:r w:rsidRPr="00892236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4603FE" w:rsidRPr="00892236" w:rsidRDefault="004603FE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892236">
              <w:rPr>
                <w:rFonts w:eastAsia="Calibri"/>
                <w:i/>
                <w:color w:val="000000"/>
              </w:rPr>
              <w:t xml:space="preserve">Индивидуальный жилой дом должен отстоять от границы земельного участка со стороны красной линии улиц не менее, чем на 5 метров,  со стороны красной линии проездов не менее чем на 3 метра.  В районах сложившейся жилой застройки жилые дома могут размещаться по границе земельного участка (красной линии улиц) в соответствии со сложившимися местными условиями.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4603FE" w:rsidRPr="00892236" w:rsidRDefault="004603FE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4603FE" w:rsidRPr="00892236" w:rsidRDefault="004603FE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одиночные или двойные - не менее 15 метров.</w:t>
            </w:r>
          </w:p>
          <w:p w:rsidR="004603FE" w:rsidRPr="00892236" w:rsidRDefault="004603FE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4603FE" w:rsidRPr="00892236" w:rsidRDefault="004603FE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4603FE" w:rsidRPr="00892236" w:rsidRDefault="004603FE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4603FE" w:rsidRPr="00892236" w:rsidRDefault="004603FE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индивидуального дома - 3 метров;</w:t>
            </w:r>
          </w:p>
          <w:p w:rsidR="004603FE" w:rsidRPr="00892236" w:rsidRDefault="004603FE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постройки для содержания скота - 4 метров;</w:t>
            </w:r>
          </w:p>
          <w:p w:rsidR="004603FE" w:rsidRPr="00892236" w:rsidRDefault="004603FE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4603FE" w:rsidRPr="00892236" w:rsidRDefault="004603FE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стволов высокорослых деревьев - 4 метров;</w:t>
            </w:r>
          </w:p>
          <w:p w:rsidR="004603FE" w:rsidRPr="00892236" w:rsidRDefault="004603FE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стволов среднерослых деревьев - 2 метров;</w:t>
            </w:r>
          </w:p>
          <w:p w:rsidR="004603FE" w:rsidRPr="00892236" w:rsidRDefault="004603FE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кустарника - 1 метра;</w:t>
            </w:r>
          </w:p>
          <w:p w:rsidR="004603FE" w:rsidRPr="00892236" w:rsidRDefault="004603FE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4603FE" w:rsidRPr="00892236" w:rsidRDefault="004603FE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4603FE" w:rsidRPr="00892236" w:rsidRDefault="004603FE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Расстояния до границ участков жилых домов составляют:</w:t>
            </w:r>
          </w:p>
          <w:p w:rsidR="004603FE" w:rsidRPr="00892236" w:rsidRDefault="004603FE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4603FE" w:rsidRPr="00892236" w:rsidRDefault="004603FE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газорегуляторных пунктов не менее 15 метров;</w:t>
            </w:r>
          </w:p>
          <w:p w:rsidR="004603FE" w:rsidRPr="00892236" w:rsidRDefault="004603FE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трансформаторных подстанций не менее 10 метров;</w:t>
            </w:r>
          </w:p>
          <w:p w:rsidR="004603FE" w:rsidRPr="00892236" w:rsidRDefault="004603FE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края лесопаркового массива не менее 20 метров;</w:t>
            </w:r>
          </w:p>
          <w:p w:rsidR="004603FE" w:rsidRPr="00892236" w:rsidRDefault="004603FE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4603FE" w:rsidRPr="00892236" w:rsidRDefault="004603FE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4603FE" w:rsidRPr="00892236" w:rsidRDefault="004603FE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  <w:color w:val="000000"/>
              </w:rPr>
              <w:t>Жилой дом блокированной застройки</w:t>
            </w:r>
            <w:r w:rsidRPr="00892236">
              <w:rPr>
                <w:rFonts w:eastAsia="Calibri"/>
                <w:i/>
              </w:rPr>
              <w:t xml:space="preserve"> должен отстоять от красной линии улиц не менее чем на 5 метров, от красной линии проездов не менее чем на 3 метра. Расстояние от хозяйственных построек до красных линий улиц и проездов должно быть не менее 5 метров. Расстояние между углами смежных (соседних) жилых домов не менее 15 метров.</w:t>
            </w:r>
          </w:p>
          <w:p w:rsidR="004603FE" w:rsidRPr="00892236" w:rsidRDefault="004603FE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4603FE" w:rsidRPr="00892236" w:rsidRDefault="004603FE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4603FE" w:rsidRPr="00892236" w:rsidRDefault="004603FE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 xml:space="preserve"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</w:t>
            </w:r>
            <w:r w:rsidRPr="00892236">
              <w:rPr>
                <w:rFonts w:eastAsia="Calibri"/>
                <w:i/>
              </w:rPr>
              <w:lastRenderedPageBreak/>
              <w:t>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4603FE" w:rsidRPr="00892236" w:rsidRDefault="004603FE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892236">
              <w:rPr>
                <w:rFonts w:eastAsia="Calibri"/>
                <w:i/>
              </w:rPr>
              <w:t>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освещенности, соблюдения противопожарных и бытовых разрывов.</w:t>
            </w:r>
          </w:p>
          <w:p w:rsidR="004603FE" w:rsidRPr="00892236" w:rsidRDefault="004603FE" w:rsidP="00103D3B">
            <w:pPr>
              <w:pStyle w:val="u"/>
              <w:ind w:firstLine="709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892236">
              <w:rPr>
                <w:rFonts w:cs="Times New Roman"/>
                <w:i/>
                <w:color w:val="auto"/>
                <w:sz w:val="20"/>
                <w:szCs w:val="20"/>
              </w:rPr>
              <w:t>1.3 Минимальная площадь застройки индивидуального жилого дома составляет 36 кв.м.</w:t>
            </w:r>
          </w:p>
          <w:p w:rsidR="004603FE" w:rsidRPr="00892236" w:rsidRDefault="004603FE" w:rsidP="00103D3B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892236">
              <w:rPr>
                <w:rFonts w:cs="Times New Roman"/>
                <w:i/>
                <w:sz w:val="20"/>
                <w:szCs w:val="20"/>
              </w:rPr>
              <w:t xml:space="preserve">1.4 </w:t>
            </w:r>
            <w:r w:rsidRPr="00892236">
              <w:rPr>
                <w:rFonts w:eastAsia="MS Mincho" w:cs="Times New Roman"/>
                <w:i/>
                <w:sz w:val="20"/>
                <w:szCs w:val="20"/>
              </w:rPr>
              <w:t>Требования к ограждениям земельных участков:</w:t>
            </w:r>
          </w:p>
          <w:p w:rsidR="004603FE" w:rsidRPr="00892236" w:rsidRDefault="004603FE" w:rsidP="00103D3B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892236">
              <w:rPr>
                <w:rFonts w:eastAsia="MS Mincho" w:cs="Times New Roman"/>
                <w:i/>
                <w:sz w:val="20"/>
                <w:szCs w:val="20"/>
              </w:rPr>
              <w:t xml:space="preserve">1)   со   стороны   территорий   общего   пользования - ограждения высотой не более 2 м; </w:t>
            </w:r>
          </w:p>
          <w:p w:rsidR="004603FE" w:rsidRPr="00892236" w:rsidRDefault="004603FE" w:rsidP="00103D3B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892236">
              <w:rPr>
                <w:rFonts w:eastAsia="MS Mincho" w:cs="Times New Roman"/>
                <w:i/>
                <w:sz w:val="20"/>
                <w:szCs w:val="20"/>
              </w:rPr>
              <w:t>2)   между смежными земельными участками - светопрозрачные ограждения (сетчатые или решетчатые) высотой не более 1,5 м.</w:t>
            </w:r>
          </w:p>
          <w:p w:rsidR="004603FE" w:rsidRPr="00892236" w:rsidRDefault="004603FE" w:rsidP="00103D3B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892236">
              <w:rPr>
                <w:rFonts w:eastAsia="MS Mincho" w:cs="Times New Roman"/>
                <w:i/>
                <w:sz w:val="20"/>
                <w:szCs w:val="20"/>
              </w:rPr>
              <w:t>По соглашению между правообладателями смежных земельных участков высота ограждений может быть увеличена до 2 м.</w:t>
            </w:r>
          </w:p>
          <w:p w:rsidR="004603FE" w:rsidRPr="00892236" w:rsidRDefault="004603FE" w:rsidP="00103D3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03FE" w:rsidRPr="00892236" w:rsidTr="00103D3B">
        <w:tc>
          <w:tcPr>
            <w:tcW w:w="3402" w:type="dxa"/>
            <w:shd w:val="clear" w:color="auto" w:fill="auto"/>
          </w:tcPr>
          <w:p w:rsidR="004603FE" w:rsidRPr="00892236" w:rsidRDefault="004603FE" w:rsidP="00103D3B">
            <w:r w:rsidRPr="00892236"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603FE" w:rsidRPr="00892236" w:rsidRDefault="004603FE" w:rsidP="00103D3B">
            <w:pPr>
              <w:pStyle w:val="a7"/>
              <w:ind w:firstLine="0"/>
              <w:rPr>
                <w:sz w:val="20"/>
                <w:szCs w:val="20"/>
              </w:rPr>
            </w:pPr>
            <w:r w:rsidRPr="00892236">
              <w:rPr>
                <w:sz w:val="20"/>
                <w:szCs w:val="20"/>
              </w:rPr>
              <w:t>Не установлен</w:t>
            </w:r>
          </w:p>
        </w:tc>
      </w:tr>
      <w:tr w:rsidR="004603FE" w:rsidRPr="00892236" w:rsidTr="00103D3B">
        <w:tc>
          <w:tcPr>
            <w:tcW w:w="3402" w:type="dxa"/>
            <w:shd w:val="clear" w:color="auto" w:fill="auto"/>
          </w:tcPr>
          <w:p w:rsidR="004603FE" w:rsidRPr="00892236" w:rsidRDefault="004603FE" w:rsidP="00103D3B">
            <w:r w:rsidRPr="00892236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603FE" w:rsidRPr="00892236" w:rsidRDefault="004603FE" w:rsidP="00103D3B">
            <w:pPr>
              <w:pStyle w:val="a7"/>
              <w:ind w:firstLine="0"/>
              <w:rPr>
                <w:sz w:val="20"/>
                <w:szCs w:val="20"/>
              </w:rPr>
            </w:pPr>
            <w:r w:rsidRPr="00892236">
              <w:rPr>
                <w:sz w:val="20"/>
                <w:szCs w:val="20"/>
              </w:rPr>
              <w:t>-</w:t>
            </w:r>
          </w:p>
        </w:tc>
      </w:tr>
      <w:tr w:rsidR="004603FE" w:rsidRPr="00892236" w:rsidTr="00103D3B">
        <w:tc>
          <w:tcPr>
            <w:tcW w:w="3402" w:type="dxa"/>
            <w:shd w:val="clear" w:color="auto" w:fill="auto"/>
          </w:tcPr>
          <w:p w:rsidR="004603FE" w:rsidRPr="00892236" w:rsidRDefault="004603FE" w:rsidP="00103D3B">
            <w:r w:rsidRPr="00892236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603FE" w:rsidRPr="00892236" w:rsidRDefault="004603FE" w:rsidP="00103D3B">
            <w:pPr>
              <w:pStyle w:val="a7"/>
              <w:ind w:firstLine="0"/>
              <w:rPr>
                <w:sz w:val="20"/>
                <w:szCs w:val="20"/>
              </w:rPr>
            </w:pPr>
            <w:r w:rsidRPr="00892236">
              <w:rPr>
                <w:sz w:val="20"/>
                <w:szCs w:val="20"/>
              </w:rPr>
              <w:t>Мин.400</w:t>
            </w:r>
          </w:p>
          <w:p w:rsidR="004603FE" w:rsidRPr="00892236" w:rsidRDefault="004603FE" w:rsidP="00103D3B">
            <w:pPr>
              <w:pStyle w:val="a7"/>
              <w:ind w:firstLine="0"/>
              <w:rPr>
                <w:sz w:val="20"/>
                <w:szCs w:val="20"/>
              </w:rPr>
            </w:pPr>
            <w:r w:rsidRPr="00892236">
              <w:rPr>
                <w:sz w:val="20"/>
                <w:szCs w:val="20"/>
              </w:rPr>
              <w:t>Макс.2500</w:t>
            </w:r>
          </w:p>
        </w:tc>
      </w:tr>
    </w:tbl>
    <w:p w:rsidR="004603FE" w:rsidRPr="00892236" w:rsidRDefault="004603FE" w:rsidP="004603FE">
      <w:pPr>
        <w:pStyle w:val="a3"/>
        <w:ind w:firstLine="0"/>
        <w:jc w:val="both"/>
        <w:rPr>
          <w:color w:val="000000"/>
          <w:spacing w:val="1"/>
        </w:rPr>
      </w:pPr>
    </w:p>
    <w:p w:rsidR="004603FE" w:rsidRPr="00892236" w:rsidRDefault="004603FE" w:rsidP="004603FE">
      <w:pPr>
        <w:pStyle w:val="a3"/>
        <w:ind w:firstLine="0"/>
        <w:jc w:val="center"/>
        <w:rPr>
          <w:b/>
          <w:color w:val="000000"/>
          <w:spacing w:val="1"/>
        </w:rPr>
      </w:pPr>
      <w:r w:rsidRPr="00892236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4603FE" w:rsidRPr="00892236" w:rsidRDefault="004603FE" w:rsidP="004603FE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4603FE" w:rsidRPr="00892236" w:rsidTr="00103D3B">
        <w:trPr>
          <w:trHeight w:val="584"/>
        </w:trPr>
        <w:tc>
          <w:tcPr>
            <w:tcW w:w="3402" w:type="dxa"/>
            <w:shd w:val="clear" w:color="auto" w:fill="auto"/>
          </w:tcPr>
          <w:p w:rsidR="004603FE" w:rsidRPr="00892236" w:rsidRDefault="004603FE" w:rsidP="00103D3B">
            <w:pPr>
              <w:spacing w:line="259" w:lineRule="auto"/>
              <w:ind w:left="46"/>
              <w:rPr>
                <w:lang w:eastAsia="en-US"/>
              </w:rPr>
            </w:pPr>
            <w:r w:rsidRPr="00892236">
              <w:rPr>
                <w:color w:val="000000"/>
                <w:lang w:eastAsia="en-US"/>
              </w:rPr>
              <w:t>Возможность</w:t>
            </w:r>
            <w:r w:rsidRPr="00892236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4603FE" w:rsidRPr="00892236" w:rsidRDefault="004603FE" w:rsidP="00103D3B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892236">
              <w:rPr>
                <w:rFonts w:eastAsia="Calibri"/>
                <w:color w:val="000000"/>
                <w:u w:val="single"/>
                <w:lang w:eastAsia="en-US"/>
              </w:rPr>
              <w:t xml:space="preserve">ООО «Чистая вода» </w:t>
            </w:r>
            <w:r w:rsidRPr="00892236">
              <w:rPr>
                <w:rFonts w:eastAsia="Calibri"/>
                <w:color w:val="000000"/>
                <w:lang w:eastAsia="en-US"/>
              </w:rPr>
              <w:t>Техническая возможность подключения сетей водоснабжения отсутствует.</w:t>
            </w:r>
          </w:p>
          <w:p w:rsidR="004603FE" w:rsidRPr="00892236" w:rsidRDefault="004603FE" w:rsidP="00103D3B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892236">
              <w:rPr>
                <w:rFonts w:eastAsia="Calibri"/>
                <w:color w:val="000000"/>
                <w:u w:val="single"/>
                <w:lang w:eastAsia="en-US"/>
              </w:rPr>
              <w:t xml:space="preserve">ООО «Водоотведение» </w:t>
            </w:r>
            <w:r w:rsidRPr="00892236">
              <w:rPr>
                <w:rFonts w:eastAsia="Calibri"/>
                <w:color w:val="000000"/>
                <w:lang w:eastAsia="en-US"/>
              </w:rPr>
              <w:t>Техническая возможность подключения сетей водоотведения отсутствует.</w:t>
            </w:r>
          </w:p>
        </w:tc>
      </w:tr>
      <w:tr w:rsidR="004603FE" w:rsidRPr="00892236" w:rsidTr="00103D3B">
        <w:trPr>
          <w:trHeight w:val="409"/>
        </w:trPr>
        <w:tc>
          <w:tcPr>
            <w:tcW w:w="3402" w:type="dxa"/>
            <w:shd w:val="clear" w:color="auto" w:fill="auto"/>
          </w:tcPr>
          <w:p w:rsidR="004603FE" w:rsidRPr="00892236" w:rsidRDefault="004603FE" w:rsidP="00103D3B">
            <w:pPr>
              <w:spacing w:line="259" w:lineRule="auto"/>
              <w:ind w:left="46"/>
              <w:rPr>
                <w:lang w:eastAsia="en-US"/>
              </w:rPr>
            </w:pPr>
            <w:r w:rsidRPr="00892236">
              <w:rPr>
                <w:color w:val="000000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4603FE" w:rsidRPr="00892236" w:rsidRDefault="004603FE" w:rsidP="00103D3B">
            <w:pPr>
              <w:jc w:val="both"/>
              <w:rPr>
                <w:rFonts w:eastAsia="Calibri"/>
                <w:lang w:eastAsia="en-US"/>
              </w:rPr>
            </w:pPr>
            <w:r w:rsidRPr="00892236">
              <w:rPr>
                <w:u w:val="single"/>
              </w:rPr>
              <w:t>ОАО «Газпром Газораспределение Ярославль» филиал в г. Данилов № Т-269 от 16.10.2023г. возможность технологического присоединения отсутствует.</w:t>
            </w:r>
          </w:p>
        </w:tc>
      </w:tr>
      <w:tr w:rsidR="004603FE" w:rsidRPr="00892236" w:rsidTr="00103D3B">
        <w:trPr>
          <w:trHeight w:val="288"/>
        </w:trPr>
        <w:tc>
          <w:tcPr>
            <w:tcW w:w="3402" w:type="dxa"/>
            <w:shd w:val="clear" w:color="auto" w:fill="auto"/>
          </w:tcPr>
          <w:p w:rsidR="004603FE" w:rsidRPr="00892236" w:rsidRDefault="004603FE" w:rsidP="00103D3B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892236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4603FE" w:rsidRPr="00892236" w:rsidRDefault="004603FE" w:rsidP="00103D3B">
            <w:pPr>
              <w:jc w:val="both"/>
              <w:rPr>
                <w:u w:val="single"/>
              </w:rPr>
            </w:pPr>
            <w:r w:rsidRPr="00892236">
              <w:rPr>
                <w:u w:val="single"/>
              </w:rPr>
              <w:t>Россети Центр Ярэнерго МР1-ЯР/Р3—1/</w:t>
            </w:r>
            <w:r w:rsidR="00700DDD" w:rsidRPr="00892236">
              <w:rPr>
                <w:u w:val="single"/>
              </w:rPr>
              <w:t>16</w:t>
            </w:r>
            <w:r w:rsidRPr="00892236">
              <w:rPr>
                <w:u w:val="single"/>
              </w:rPr>
              <w:t xml:space="preserve"> от 2</w:t>
            </w:r>
            <w:r w:rsidR="00700DDD" w:rsidRPr="00892236">
              <w:rPr>
                <w:u w:val="single"/>
              </w:rPr>
              <w:t>9</w:t>
            </w:r>
            <w:r w:rsidRPr="00892236">
              <w:rPr>
                <w:u w:val="single"/>
              </w:rPr>
              <w:t>.0</w:t>
            </w:r>
            <w:r w:rsidR="00700DDD" w:rsidRPr="00892236">
              <w:rPr>
                <w:u w:val="single"/>
              </w:rPr>
              <w:t>1</w:t>
            </w:r>
            <w:r w:rsidRPr="00892236">
              <w:rPr>
                <w:u w:val="single"/>
              </w:rPr>
              <w:t>.202</w:t>
            </w:r>
            <w:r w:rsidR="00700DDD" w:rsidRPr="00892236">
              <w:rPr>
                <w:u w:val="single"/>
              </w:rPr>
              <w:t>4</w:t>
            </w:r>
            <w:r w:rsidRPr="00892236">
              <w:rPr>
                <w:u w:val="single"/>
              </w:rPr>
              <w:t>- Возможность подключения к электрическим сетям имеется.</w:t>
            </w:r>
          </w:p>
          <w:p w:rsidR="004603FE" w:rsidRPr="00892236" w:rsidRDefault="004603FE" w:rsidP="00103D3B">
            <w:pPr>
              <w:jc w:val="both"/>
              <w:rPr>
                <w:u w:val="single"/>
              </w:rPr>
            </w:pPr>
            <w:r w:rsidRPr="00892236">
              <w:rPr>
                <w:u w:val="single"/>
              </w:rPr>
              <w:t>Подключение земельных участков, находящихся в охранной зоне, возможно только после согласования с электросетевой организацией.</w:t>
            </w:r>
          </w:p>
          <w:p w:rsidR="004603FE" w:rsidRPr="00892236" w:rsidRDefault="004603FE" w:rsidP="00103D3B">
            <w:pPr>
              <w:jc w:val="both"/>
            </w:pPr>
            <w:r w:rsidRPr="00892236">
              <w:rPr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4603FE" w:rsidRPr="00892236" w:rsidRDefault="004603FE" w:rsidP="00103D3B">
            <w:pPr>
              <w:jc w:val="both"/>
              <w:rPr>
                <w:color w:val="FF0000"/>
                <w:lang w:eastAsia="en-US"/>
              </w:rPr>
            </w:pPr>
          </w:p>
        </w:tc>
      </w:tr>
    </w:tbl>
    <w:p w:rsidR="004603FE" w:rsidRPr="00892236" w:rsidRDefault="004603FE" w:rsidP="004603FE">
      <w:pPr>
        <w:ind w:firstLine="709"/>
        <w:jc w:val="both"/>
        <w:rPr>
          <w:b/>
          <w:u w:val="single"/>
        </w:rPr>
      </w:pPr>
    </w:p>
    <w:p w:rsidR="008A0AA4" w:rsidRPr="00892236" w:rsidRDefault="004603FE" w:rsidP="004603FE">
      <w:pPr>
        <w:ind w:firstLine="709"/>
        <w:jc w:val="both"/>
      </w:pPr>
      <w:r w:rsidRPr="00892236">
        <w:t xml:space="preserve"> </w:t>
      </w:r>
    </w:p>
    <w:p w:rsidR="00700DDD" w:rsidRPr="00892236" w:rsidRDefault="00704B82" w:rsidP="00700DDD">
      <w:pPr>
        <w:jc w:val="both"/>
      </w:pPr>
      <w:r w:rsidRPr="00892236">
        <w:rPr>
          <w:b/>
        </w:rPr>
        <w:t xml:space="preserve">7. </w:t>
      </w:r>
      <w:r w:rsidR="008A0AA4" w:rsidRPr="00892236">
        <w:rPr>
          <w:b/>
        </w:rPr>
        <w:t>Лот №</w:t>
      </w:r>
      <w:r w:rsidRPr="00892236">
        <w:rPr>
          <w:b/>
        </w:rPr>
        <w:t>5</w:t>
      </w:r>
      <w:r w:rsidR="00D5759C" w:rsidRPr="00892236">
        <w:rPr>
          <w:b/>
        </w:rPr>
        <w:t>.</w:t>
      </w:r>
      <w:r w:rsidR="00700DDD" w:rsidRPr="00892236">
        <w:t xml:space="preserve"> 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</w:t>
      </w:r>
      <w:r w:rsidR="0032107F">
        <w:t>16.02.</w:t>
      </w:r>
      <w:r w:rsidR="00700DDD" w:rsidRPr="00892236">
        <w:t xml:space="preserve">2024 № </w:t>
      </w:r>
      <w:r w:rsidR="0032107F">
        <w:t>45</w:t>
      </w:r>
      <w:r w:rsidR="00700DDD" w:rsidRPr="00892236">
        <w:t>-з «О проведении аукциона на право заключения договора аренды земельного участка»</w:t>
      </w:r>
    </w:p>
    <w:p w:rsidR="00700DDD" w:rsidRPr="00892236" w:rsidRDefault="00700DDD" w:rsidP="00700DDD">
      <w:pPr>
        <w:jc w:val="both"/>
      </w:pPr>
      <w:r w:rsidRPr="00892236">
        <w:tab/>
        <w:t>4.   Аукцион проводится в соответствии с Земельным кодексом Российской Федерации.</w:t>
      </w:r>
    </w:p>
    <w:p w:rsidR="00700DDD" w:rsidRPr="00892236" w:rsidRDefault="00700DDD" w:rsidP="00700DDD">
      <w:pPr>
        <w:pStyle w:val="2"/>
        <w:ind w:left="709" w:firstLine="0"/>
        <w:rPr>
          <w:b/>
        </w:rPr>
      </w:pPr>
      <w:r w:rsidRPr="00892236">
        <w:rPr>
          <w:b/>
        </w:rPr>
        <w:t>5. Сведения о предмете аукциона.</w:t>
      </w:r>
    </w:p>
    <w:p w:rsidR="00700DDD" w:rsidRPr="00892236" w:rsidRDefault="00700DDD" w:rsidP="00700DDD">
      <w:pPr>
        <w:pStyle w:val="2"/>
        <w:ind w:left="709" w:firstLine="0"/>
      </w:pPr>
      <w:r w:rsidRPr="00892236">
        <w:t xml:space="preserve">Предмет аукциона: право на заключение договора аренды земельного участка. </w:t>
      </w:r>
    </w:p>
    <w:p w:rsidR="00700DDD" w:rsidRPr="00892236" w:rsidRDefault="00700DDD" w:rsidP="00700DDD">
      <w:pPr>
        <w:pStyle w:val="2"/>
        <w:ind w:left="709" w:firstLine="0"/>
      </w:pPr>
      <w:r w:rsidRPr="00892236">
        <w:t>Местоположение (адрес) земельного участка:</w:t>
      </w:r>
      <w:r w:rsidRPr="00892236">
        <w:rPr>
          <w:color w:val="FF0000"/>
        </w:rPr>
        <w:t xml:space="preserve"> </w:t>
      </w:r>
      <w:r w:rsidRPr="00892236">
        <w:t>Российская Федерация, Ярославская область, Тутаевский муниципальный район, Левобережное сельское поселение, д.Жарки,  земельный участок 28 а.</w:t>
      </w:r>
    </w:p>
    <w:p w:rsidR="00700DDD" w:rsidRPr="00892236" w:rsidRDefault="00700DDD" w:rsidP="00700DDD">
      <w:pPr>
        <w:pStyle w:val="2"/>
        <w:ind w:firstLine="709"/>
      </w:pPr>
      <w:r w:rsidRPr="00892236">
        <w:t>Площадь земельного участка: 500 кв.м.</w:t>
      </w:r>
    </w:p>
    <w:p w:rsidR="00700DDD" w:rsidRPr="00892236" w:rsidRDefault="00700DDD" w:rsidP="00700DDD">
      <w:pPr>
        <w:pStyle w:val="2"/>
        <w:ind w:firstLine="709"/>
      </w:pPr>
      <w:r w:rsidRPr="00892236">
        <w:t>Кадастровый номер земельного участка: 76:15:012003:250.</w:t>
      </w:r>
    </w:p>
    <w:p w:rsidR="00700DDD" w:rsidRPr="00892236" w:rsidRDefault="00700DDD" w:rsidP="00700DDD">
      <w:pPr>
        <w:pStyle w:val="a3"/>
        <w:tabs>
          <w:tab w:val="left" w:pos="709"/>
        </w:tabs>
        <w:ind w:firstLine="709"/>
        <w:jc w:val="both"/>
      </w:pPr>
      <w:r w:rsidRPr="00892236">
        <w:t xml:space="preserve">Категория земель: земли населенных пунктов. </w:t>
      </w:r>
    </w:p>
    <w:p w:rsidR="00700DDD" w:rsidRPr="00892236" w:rsidRDefault="00700DDD" w:rsidP="00700DDD">
      <w:pPr>
        <w:pStyle w:val="a3"/>
        <w:tabs>
          <w:tab w:val="left" w:pos="709"/>
        </w:tabs>
        <w:ind w:firstLine="709"/>
        <w:jc w:val="both"/>
      </w:pPr>
      <w:r w:rsidRPr="00892236">
        <w:lastRenderedPageBreak/>
        <w:t>Разрешенное использование земельного участка: для ведения личного подсобного хозяйства (приусадебный земельный участок).</w:t>
      </w:r>
    </w:p>
    <w:p w:rsidR="00700DDD" w:rsidRPr="00892236" w:rsidRDefault="00700DDD" w:rsidP="00700DDD">
      <w:pPr>
        <w:pStyle w:val="a3"/>
        <w:tabs>
          <w:tab w:val="left" w:pos="709"/>
        </w:tabs>
        <w:ind w:firstLine="709"/>
        <w:jc w:val="both"/>
      </w:pPr>
      <w:r w:rsidRPr="00892236">
        <w:t>Территориальная зона: Ж1-Зона  застройки индивидуальными жилыми домами.</w:t>
      </w:r>
    </w:p>
    <w:p w:rsidR="00700DDD" w:rsidRPr="00892236" w:rsidRDefault="00700DDD" w:rsidP="00700DDD">
      <w:pPr>
        <w:pStyle w:val="2"/>
        <w:ind w:firstLine="709"/>
        <w:rPr>
          <w:bCs/>
          <w:color w:val="000000"/>
        </w:rPr>
      </w:pPr>
      <w:r w:rsidRPr="00892236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700DDD" w:rsidRPr="00892236" w:rsidRDefault="00700DDD" w:rsidP="00700DDD">
      <w:pPr>
        <w:pStyle w:val="ConsPlusNonformat"/>
        <w:jc w:val="both"/>
        <w:rPr>
          <w:bCs/>
          <w:i/>
        </w:rPr>
      </w:pPr>
      <w:r w:rsidRPr="00892236">
        <w:rPr>
          <w:rFonts w:ascii="Times New Roman" w:hAnsi="Times New Roman" w:cs="Times New Roman"/>
          <w:bCs/>
          <w:color w:val="000000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892236">
        <w:rPr>
          <w:rFonts w:ascii="Times New Roman" w:hAnsi="Times New Roman" w:cs="Times New Roman"/>
          <w:b/>
        </w:rPr>
        <w:t xml:space="preserve"> </w:t>
      </w:r>
      <w:r w:rsidRPr="00892236">
        <w:rPr>
          <w:rFonts w:ascii="Times New Roman" w:hAnsi="Times New Roman" w:cs="Times New Roman"/>
        </w:rPr>
        <w:t>особые условия использования территории</w:t>
      </w:r>
      <w:r w:rsidRPr="00892236">
        <w:rPr>
          <w:rFonts w:ascii="Times New Roman" w:hAnsi="Times New Roman" w:cs="Times New Roman"/>
          <w:bCs/>
          <w:color w:val="000000"/>
        </w:rPr>
        <w:t>:</w:t>
      </w:r>
      <w:r w:rsidRPr="00892236">
        <w:rPr>
          <w:bCs/>
        </w:rPr>
        <w:t xml:space="preserve"> </w:t>
      </w:r>
      <w:r w:rsidRPr="00892236">
        <w:rPr>
          <w:rFonts w:ascii="Times New Roman" w:hAnsi="Times New Roman" w:cs="Times New Roman"/>
          <w:bCs/>
          <w:i/>
        </w:rPr>
        <w:t>отсутствуют.</w:t>
      </w:r>
    </w:p>
    <w:p w:rsidR="00700DDD" w:rsidRPr="00892236" w:rsidRDefault="00700DDD" w:rsidP="00700DDD">
      <w:pPr>
        <w:pStyle w:val="a3"/>
        <w:ind w:firstLine="709"/>
        <w:jc w:val="both"/>
      </w:pPr>
      <w:r w:rsidRPr="00892236">
        <w:t xml:space="preserve">Сведения о документации по планировке территории: сведения отсутствуют. </w:t>
      </w:r>
    </w:p>
    <w:p w:rsidR="00700DDD" w:rsidRPr="00892236" w:rsidRDefault="00700DDD" w:rsidP="00700DDD">
      <w:pPr>
        <w:jc w:val="both"/>
      </w:pPr>
      <w:r w:rsidRPr="00892236">
        <w:rPr>
          <w:color w:val="000000"/>
          <w:lang w:eastAsia="en-US"/>
        </w:rPr>
        <w:tab/>
        <w:t>Ознакомиться с информацией о проведении аукциона можно по адресу:</w:t>
      </w:r>
      <w:r w:rsidRPr="00892236">
        <w:t xml:space="preserve"> Ярославская область, г. Тутаев, ул. Луначарского, д.105.</w:t>
      </w:r>
    </w:p>
    <w:p w:rsidR="00700DDD" w:rsidRPr="00892236" w:rsidRDefault="00700DDD" w:rsidP="00700DDD">
      <w:pPr>
        <w:pStyle w:val="a3"/>
        <w:ind w:left="14" w:firstLine="696"/>
        <w:jc w:val="both"/>
      </w:pPr>
      <w:r w:rsidRPr="00892236">
        <w:t>Начальная цена предмета аукциона:  10761 руб. 60 коп.</w:t>
      </w:r>
    </w:p>
    <w:p w:rsidR="00700DDD" w:rsidRPr="00892236" w:rsidRDefault="00700DDD" w:rsidP="00700DDD">
      <w:pPr>
        <w:ind w:left="14" w:firstLine="696"/>
        <w:jc w:val="both"/>
      </w:pPr>
      <w:r w:rsidRPr="00892236">
        <w:t>Шаг аукциона: 322 руб. 84 коп.</w:t>
      </w:r>
    </w:p>
    <w:p w:rsidR="00700DDD" w:rsidRPr="00892236" w:rsidRDefault="00700DDD" w:rsidP="00700DDD">
      <w:pPr>
        <w:ind w:left="14" w:firstLine="696"/>
        <w:jc w:val="both"/>
      </w:pPr>
      <w:r w:rsidRPr="00892236">
        <w:t>Размер задатка: 2152 рублей 32 коп.</w:t>
      </w:r>
    </w:p>
    <w:p w:rsidR="00700DDD" w:rsidRPr="00892236" w:rsidRDefault="00700DDD" w:rsidP="00700DDD">
      <w:pPr>
        <w:ind w:left="14" w:firstLine="696"/>
        <w:jc w:val="both"/>
      </w:pPr>
      <w:r w:rsidRPr="00892236">
        <w:t>Срок аренды-20 лет</w:t>
      </w:r>
    </w:p>
    <w:p w:rsidR="00700DDD" w:rsidRPr="00892236" w:rsidRDefault="00700DDD" w:rsidP="00700DDD">
      <w:pPr>
        <w:pStyle w:val="a3"/>
        <w:ind w:firstLine="426"/>
        <w:jc w:val="center"/>
        <w:rPr>
          <w:b/>
          <w:u w:val="single"/>
        </w:rPr>
      </w:pPr>
    </w:p>
    <w:p w:rsidR="00700DDD" w:rsidRPr="00892236" w:rsidRDefault="00700DDD" w:rsidP="00700DDD">
      <w:pPr>
        <w:pStyle w:val="a3"/>
        <w:ind w:firstLine="426"/>
        <w:jc w:val="center"/>
        <w:rPr>
          <w:b/>
          <w:u w:val="single"/>
        </w:rPr>
      </w:pPr>
      <w:r w:rsidRPr="00892236">
        <w:rPr>
          <w:b/>
          <w:u w:val="single"/>
        </w:rPr>
        <w:t xml:space="preserve">Допустимые параметры разрешенного строительства </w:t>
      </w:r>
    </w:p>
    <w:p w:rsidR="00700DDD" w:rsidRPr="00892236" w:rsidRDefault="00700DDD" w:rsidP="00700DDD">
      <w:pPr>
        <w:pStyle w:val="a3"/>
        <w:ind w:firstLine="426"/>
        <w:jc w:val="center"/>
        <w:rPr>
          <w:b/>
          <w:u w:val="single"/>
        </w:rPr>
      </w:pPr>
      <w:r w:rsidRPr="00892236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700DDD" w:rsidRPr="00892236" w:rsidTr="00103D3B">
        <w:trPr>
          <w:trHeight w:val="283"/>
        </w:trPr>
        <w:tc>
          <w:tcPr>
            <w:tcW w:w="3402" w:type="dxa"/>
            <w:shd w:val="clear" w:color="auto" w:fill="auto"/>
          </w:tcPr>
          <w:p w:rsidR="00700DDD" w:rsidRPr="00892236" w:rsidRDefault="00700DDD" w:rsidP="00103D3B">
            <w:pPr>
              <w:tabs>
                <w:tab w:val="left" w:pos="1365"/>
              </w:tabs>
              <w:suppressAutoHyphens/>
            </w:pPr>
            <w:r w:rsidRPr="00892236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00DDD" w:rsidRPr="00892236" w:rsidRDefault="00700DDD" w:rsidP="00103D3B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892236">
              <w:rPr>
                <w:rFonts w:cs="Times New Roman"/>
                <w:i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</w:tr>
      <w:tr w:rsidR="00700DDD" w:rsidRPr="00892236" w:rsidTr="00103D3B">
        <w:trPr>
          <w:trHeight w:val="433"/>
        </w:trPr>
        <w:tc>
          <w:tcPr>
            <w:tcW w:w="3402" w:type="dxa"/>
            <w:shd w:val="clear" w:color="auto" w:fill="auto"/>
          </w:tcPr>
          <w:p w:rsidR="00700DDD" w:rsidRPr="00892236" w:rsidRDefault="00700DDD" w:rsidP="00103D3B">
            <w:r w:rsidRPr="00892236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00DDD" w:rsidRPr="00892236" w:rsidRDefault="00700DDD" w:rsidP="00103D3B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892236">
              <w:rPr>
                <w:i/>
                <w:sz w:val="20"/>
                <w:szCs w:val="20"/>
              </w:rPr>
              <w:t>40 %</w:t>
            </w:r>
          </w:p>
        </w:tc>
      </w:tr>
      <w:tr w:rsidR="00700DDD" w:rsidRPr="00892236" w:rsidTr="00103D3B">
        <w:tc>
          <w:tcPr>
            <w:tcW w:w="3402" w:type="dxa"/>
            <w:shd w:val="clear" w:color="auto" w:fill="auto"/>
          </w:tcPr>
          <w:p w:rsidR="00700DDD" w:rsidRPr="00892236" w:rsidRDefault="00700DDD" w:rsidP="00103D3B">
            <w:r w:rsidRPr="00892236"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00DDD" w:rsidRPr="00892236" w:rsidRDefault="00700DDD" w:rsidP="00103D3B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892236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700DDD" w:rsidRPr="00892236" w:rsidTr="00103D3B">
        <w:tc>
          <w:tcPr>
            <w:tcW w:w="3402" w:type="dxa"/>
            <w:shd w:val="clear" w:color="auto" w:fill="auto"/>
          </w:tcPr>
          <w:p w:rsidR="00700DDD" w:rsidRPr="00892236" w:rsidRDefault="00700DDD" w:rsidP="00103D3B">
            <w:r w:rsidRPr="00892236"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700DDD" w:rsidRPr="00892236" w:rsidRDefault="00700DDD" w:rsidP="00103D3B">
            <w:pPr>
              <w:pStyle w:val="a7"/>
              <w:ind w:left="34" w:firstLine="0"/>
              <w:rPr>
                <w:i/>
                <w:sz w:val="20"/>
                <w:szCs w:val="20"/>
              </w:rPr>
            </w:pPr>
            <w:r w:rsidRPr="00892236">
              <w:rPr>
                <w:i/>
                <w:sz w:val="20"/>
                <w:szCs w:val="20"/>
              </w:rPr>
              <w:t>3, включая мансардный/ 20</w:t>
            </w:r>
          </w:p>
        </w:tc>
      </w:tr>
      <w:tr w:rsidR="00700DDD" w:rsidRPr="00892236" w:rsidTr="00103D3B">
        <w:tc>
          <w:tcPr>
            <w:tcW w:w="3402" w:type="dxa"/>
            <w:shd w:val="clear" w:color="auto" w:fill="auto"/>
          </w:tcPr>
          <w:p w:rsidR="00700DDD" w:rsidRPr="00892236" w:rsidRDefault="00700DDD" w:rsidP="00103D3B">
            <w:r w:rsidRPr="00892236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700DDD" w:rsidRPr="00892236" w:rsidRDefault="00700DDD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892236">
              <w:rPr>
                <w:rFonts w:eastAsia="Calibri"/>
                <w:i/>
                <w:color w:val="000000"/>
              </w:rPr>
              <w:t xml:space="preserve">Индивидуальный жилой дом должен отстоять от границы земельного участка со стороны красной линии улиц не менее, чем на 5 метров,  со стороны красной линии проездов не менее чем на 3 метра.  В районах сложившейся жилой застройки жилые дома могут размещаться по границе земельного участка (красной линии улиц) в соответствии со сложившимися местными условиями.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700DDD" w:rsidRPr="00892236" w:rsidRDefault="00700DDD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700DDD" w:rsidRPr="00892236" w:rsidRDefault="00700DDD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одиночные или двойные - не менее 15 метров.</w:t>
            </w:r>
          </w:p>
          <w:p w:rsidR="00700DDD" w:rsidRPr="00892236" w:rsidRDefault="00700DDD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700DDD" w:rsidRPr="00892236" w:rsidRDefault="00700DDD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700DDD" w:rsidRPr="00892236" w:rsidRDefault="00700DDD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700DDD" w:rsidRPr="00892236" w:rsidRDefault="00700DDD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индивидуального дома - 3 метров;</w:t>
            </w:r>
          </w:p>
          <w:p w:rsidR="00700DDD" w:rsidRPr="00892236" w:rsidRDefault="00700DDD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постройки для содержания скота - 4 метров;</w:t>
            </w:r>
          </w:p>
          <w:p w:rsidR="00700DDD" w:rsidRPr="00892236" w:rsidRDefault="00700DDD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700DDD" w:rsidRPr="00892236" w:rsidRDefault="00700DDD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стволов высокорослых деревьев - 4 метров;</w:t>
            </w:r>
          </w:p>
          <w:p w:rsidR="00700DDD" w:rsidRPr="00892236" w:rsidRDefault="00700DDD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стволов среднерослых деревьев - 2 метров;</w:t>
            </w:r>
          </w:p>
          <w:p w:rsidR="00700DDD" w:rsidRPr="00892236" w:rsidRDefault="00700DDD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кустарника - 1 метра;</w:t>
            </w:r>
          </w:p>
          <w:p w:rsidR="00700DDD" w:rsidRPr="00892236" w:rsidRDefault="00700DDD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700DDD" w:rsidRPr="00892236" w:rsidRDefault="00700DDD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700DDD" w:rsidRPr="00892236" w:rsidRDefault="00700DDD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Расстояния до границ участков жилых домов составляют:</w:t>
            </w:r>
          </w:p>
          <w:p w:rsidR="00700DDD" w:rsidRPr="00892236" w:rsidRDefault="00700DDD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700DDD" w:rsidRPr="00892236" w:rsidRDefault="00700DDD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газорегуляторных пунктов не менее 15 метров;</w:t>
            </w:r>
          </w:p>
          <w:p w:rsidR="00700DDD" w:rsidRPr="00892236" w:rsidRDefault="00700DDD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трансформаторных подстанций не менее 10 метров;</w:t>
            </w:r>
          </w:p>
          <w:p w:rsidR="00700DDD" w:rsidRPr="00892236" w:rsidRDefault="00700DDD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края лесопаркового массива не менее 20 метров;</w:t>
            </w:r>
          </w:p>
          <w:p w:rsidR="00700DDD" w:rsidRPr="00892236" w:rsidRDefault="00700DDD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lastRenderedPageBreak/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700DDD" w:rsidRPr="00892236" w:rsidRDefault="00700DDD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700DDD" w:rsidRPr="00892236" w:rsidRDefault="00700DDD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  <w:color w:val="000000"/>
              </w:rPr>
              <w:t>Жилой дом блокированной застройки</w:t>
            </w:r>
            <w:r w:rsidRPr="00892236">
              <w:rPr>
                <w:rFonts w:eastAsia="Calibri"/>
                <w:i/>
              </w:rPr>
              <w:t xml:space="preserve"> должен отстоять от красной линии улиц не менее чем на 5 метров, от красной линии проездов не менее чем на 3 метра. Расстояние от хозяйственных построек до красных линий улиц и проездов должно быть не менее 5 метров. Расстояние между углами смежных (соседних) жилых домов не менее 15 метров.</w:t>
            </w:r>
          </w:p>
          <w:p w:rsidR="00700DDD" w:rsidRPr="00892236" w:rsidRDefault="00700DDD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700DDD" w:rsidRPr="00892236" w:rsidRDefault="00700DDD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700DDD" w:rsidRPr="00892236" w:rsidRDefault="00700DDD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700DDD" w:rsidRPr="00892236" w:rsidRDefault="00700DDD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892236">
              <w:rPr>
                <w:rFonts w:eastAsia="Calibri"/>
                <w:i/>
              </w:rPr>
              <w:t>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освещенности, соблюдения противопожарных и бытовых разрывов.</w:t>
            </w:r>
          </w:p>
          <w:p w:rsidR="00700DDD" w:rsidRPr="00892236" w:rsidRDefault="00700DDD" w:rsidP="00103D3B">
            <w:pPr>
              <w:pStyle w:val="u"/>
              <w:ind w:firstLine="709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892236">
              <w:rPr>
                <w:rFonts w:cs="Times New Roman"/>
                <w:i/>
                <w:color w:val="auto"/>
                <w:sz w:val="20"/>
                <w:szCs w:val="20"/>
              </w:rPr>
              <w:t>1.3 Минимальная площадь застройки индивидуального жилого дома составляет 36 кв.м.</w:t>
            </w:r>
          </w:p>
          <w:p w:rsidR="00700DDD" w:rsidRPr="00892236" w:rsidRDefault="00700DDD" w:rsidP="00103D3B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892236">
              <w:rPr>
                <w:rFonts w:cs="Times New Roman"/>
                <w:i/>
                <w:sz w:val="20"/>
                <w:szCs w:val="20"/>
              </w:rPr>
              <w:t xml:space="preserve">1.4 </w:t>
            </w:r>
            <w:r w:rsidRPr="00892236">
              <w:rPr>
                <w:rFonts w:eastAsia="MS Mincho" w:cs="Times New Roman"/>
                <w:i/>
                <w:sz w:val="20"/>
                <w:szCs w:val="20"/>
              </w:rPr>
              <w:t>Требования к ограждениям земельных участков:</w:t>
            </w:r>
          </w:p>
          <w:p w:rsidR="00700DDD" w:rsidRPr="00892236" w:rsidRDefault="00700DDD" w:rsidP="00103D3B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892236">
              <w:rPr>
                <w:rFonts w:eastAsia="MS Mincho" w:cs="Times New Roman"/>
                <w:i/>
                <w:sz w:val="20"/>
                <w:szCs w:val="20"/>
              </w:rPr>
              <w:t xml:space="preserve">1)   со   стороны   территорий   общего   пользования - ограждения высотой не более 2 м; </w:t>
            </w:r>
          </w:p>
          <w:p w:rsidR="00700DDD" w:rsidRPr="00892236" w:rsidRDefault="00700DDD" w:rsidP="00103D3B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892236">
              <w:rPr>
                <w:rFonts w:eastAsia="MS Mincho" w:cs="Times New Roman"/>
                <w:i/>
                <w:sz w:val="20"/>
                <w:szCs w:val="20"/>
              </w:rPr>
              <w:t>2)   между смежными земельными участками - светопрозрачные ограждения (сетчатые или решетчатые) высотой не более 1,5 м.</w:t>
            </w:r>
          </w:p>
          <w:p w:rsidR="00700DDD" w:rsidRPr="00892236" w:rsidRDefault="00700DDD" w:rsidP="00103D3B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892236">
              <w:rPr>
                <w:rFonts w:eastAsia="MS Mincho" w:cs="Times New Roman"/>
                <w:i/>
                <w:sz w:val="20"/>
                <w:szCs w:val="20"/>
              </w:rPr>
              <w:t>По соглашению между правообладателями смежных земельных участков высота ограждений может быть увеличена до 2 м.</w:t>
            </w:r>
          </w:p>
          <w:p w:rsidR="00700DDD" w:rsidRPr="00892236" w:rsidRDefault="00700DDD" w:rsidP="00103D3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0DDD" w:rsidRPr="00892236" w:rsidTr="00103D3B">
        <w:tc>
          <w:tcPr>
            <w:tcW w:w="3402" w:type="dxa"/>
            <w:shd w:val="clear" w:color="auto" w:fill="auto"/>
          </w:tcPr>
          <w:p w:rsidR="00700DDD" w:rsidRPr="00892236" w:rsidRDefault="00700DDD" w:rsidP="00103D3B">
            <w:r w:rsidRPr="00892236"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00DDD" w:rsidRPr="00892236" w:rsidRDefault="00700DDD" w:rsidP="00103D3B">
            <w:pPr>
              <w:pStyle w:val="a7"/>
              <w:ind w:firstLine="0"/>
              <w:rPr>
                <w:sz w:val="20"/>
                <w:szCs w:val="20"/>
              </w:rPr>
            </w:pPr>
            <w:r w:rsidRPr="00892236">
              <w:rPr>
                <w:sz w:val="20"/>
                <w:szCs w:val="20"/>
              </w:rPr>
              <w:t>Не установлен</w:t>
            </w:r>
          </w:p>
        </w:tc>
      </w:tr>
      <w:tr w:rsidR="00700DDD" w:rsidRPr="00892236" w:rsidTr="00103D3B">
        <w:tc>
          <w:tcPr>
            <w:tcW w:w="3402" w:type="dxa"/>
            <w:shd w:val="clear" w:color="auto" w:fill="auto"/>
          </w:tcPr>
          <w:p w:rsidR="00700DDD" w:rsidRPr="00892236" w:rsidRDefault="00700DDD" w:rsidP="00103D3B">
            <w:r w:rsidRPr="00892236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00DDD" w:rsidRPr="00892236" w:rsidRDefault="00700DDD" w:rsidP="00103D3B">
            <w:pPr>
              <w:pStyle w:val="a7"/>
              <w:ind w:firstLine="0"/>
              <w:rPr>
                <w:sz w:val="20"/>
                <w:szCs w:val="20"/>
              </w:rPr>
            </w:pPr>
            <w:r w:rsidRPr="00892236">
              <w:rPr>
                <w:sz w:val="20"/>
                <w:szCs w:val="20"/>
              </w:rPr>
              <w:t>-</w:t>
            </w:r>
          </w:p>
        </w:tc>
      </w:tr>
      <w:tr w:rsidR="00700DDD" w:rsidRPr="00892236" w:rsidTr="00103D3B">
        <w:tc>
          <w:tcPr>
            <w:tcW w:w="3402" w:type="dxa"/>
            <w:shd w:val="clear" w:color="auto" w:fill="auto"/>
          </w:tcPr>
          <w:p w:rsidR="00700DDD" w:rsidRPr="00892236" w:rsidRDefault="00700DDD" w:rsidP="00103D3B">
            <w:r w:rsidRPr="00892236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00DDD" w:rsidRPr="00892236" w:rsidRDefault="00700DDD" w:rsidP="00103D3B">
            <w:pPr>
              <w:pStyle w:val="a7"/>
              <w:ind w:firstLine="0"/>
              <w:rPr>
                <w:sz w:val="20"/>
                <w:szCs w:val="20"/>
              </w:rPr>
            </w:pPr>
            <w:r w:rsidRPr="00892236">
              <w:rPr>
                <w:sz w:val="20"/>
                <w:szCs w:val="20"/>
              </w:rPr>
              <w:t>Мин.400</w:t>
            </w:r>
          </w:p>
          <w:p w:rsidR="00700DDD" w:rsidRPr="00892236" w:rsidRDefault="00700DDD" w:rsidP="00103D3B">
            <w:pPr>
              <w:pStyle w:val="a7"/>
              <w:ind w:firstLine="0"/>
              <w:rPr>
                <w:sz w:val="20"/>
                <w:szCs w:val="20"/>
              </w:rPr>
            </w:pPr>
            <w:r w:rsidRPr="00892236">
              <w:rPr>
                <w:sz w:val="20"/>
                <w:szCs w:val="20"/>
              </w:rPr>
              <w:t>Макс.2500</w:t>
            </w:r>
          </w:p>
        </w:tc>
      </w:tr>
    </w:tbl>
    <w:p w:rsidR="00700DDD" w:rsidRPr="00892236" w:rsidRDefault="00700DDD" w:rsidP="00700DDD">
      <w:pPr>
        <w:pStyle w:val="a3"/>
        <w:ind w:firstLine="0"/>
        <w:jc w:val="both"/>
        <w:rPr>
          <w:color w:val="000000"/>
          <w:spacing w:val="1"/>
        </w:rPr>
      </w:pPr>
    </w:p>
    <w:p w:rsidR="00700DDD" w:rsidRPr="00892236" w:rsidRDefault="00700DDD" w:rsidP="00700DDD">
      <w:pPr>
        <w:pStyle w:val="a3"/>
        <w:ind w:firstLine="0"/>
        <w:jc w:val="center"/>
        <w:rPr>
          <w:b/>
          <w:color w:val="000000"/>
          <w:spacing w:val="1"/>
        </w:rPr>
      </w:pPr>
      <w:r w:rsidRPr="00892236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700DDD" w:rsidRPr="00892236" w:rsidRDefault="00700DDD" w:rsidP="00700DDD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700DDD" w:rsidRPr="00892236" w:rsidTr="00103D3B">
        <w:trPr>
          <w:trHeight w:val="584"/>
        </w:trPr>
        <w:tc>
          <w:tcPr>
            <w:tcW w:w="3402" w:type="dxa"/>
            <w:shd w:val="clear" w:color="auto" w:fill="auto"/>
          </w:tcPr>
          <w:p w:rsidR="00700DDD" w:rsidRPr="00892236" w:rsidRDefault="00700DDD" w:rsidP="00103D3B">
            <w:pPr>
              <w:spacing w:line="259" w:lineRule="auto"/>
              <w:ind w:left="46"/>
              <w:rPr>
                <w:lang w:eastAsia="en-US"/>
              </w:rPr>
            </w:pPr>
            <w:r w:rsidRPr="00892236">
              <w:rPr>
                <w:color w:val="000000"/>
                <w:lang w:eastAsia="en-US"/>
              </w:rPr>
              <w:t>Возможность</w:t>
            </w:r>
            <w:r w:rsidRPr="00892236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700DDD" w:rsidRPr="00892236" w:rsidRDefault="00700DDD" w:rsidP="00103D3B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892236">
              <w:rPr>
                <w:rFonts w:eastAsia="Calibri"/>
                <w:color w:val="000000"/>
                <w:u w:val="single"/>
                <w:lang w:eastAsia="en-US"/>
              </w:rPr>
              <w:t xml:space="preserve">ООО «Чистая вода» </w:t>
            </w:r>
            <w:r w:rsidRPr="00892236">
              <w:rPr>
                <w:rFonts w:eastAsia="Calibri"/>
                <w:color w:val="000000"/>
                <w:lang w:eastAsia="en-US"/>
              </w:rPr>
              <w:t>Техническая возможность подключения сетей водоснабжения отсутствует.</w:t>
            </w:r>
          </w:p>
          <w:p w:rsidR="00700DDD" w:rsidRPr="00892236" w:rsidRDefault="00700DDD" w:rsidP="00103D3B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892236">
              <w:rPr>
                <w:rFonts w:eastAsia="Calibri"/>
                <w:color w:val="000000"/>
                <w:u w:val="single"/>
                <w:lang w:eastAsia="en-US"/>
              </w:rPr>
              <w:t xml:space="preserve">ООО «Водоотведение» </w:t>
            </w:r>
            <w:r w:rsidRPr="00892236">
              <w:rPr>
                <w:rFonts w:eastAsia="Calibri"/>
                <w:color w:val="000000"/>
                <w:lang w:eastAsia="en-US"/>
              </w:rPr>
              <w:t>Техническая возможность подключения сетей водоотведения отсутствует.</w:t>
            </w:r>
          </w:p>
        </w:tc>
      </w:tr>
      <w:tr w:rsidR="00700DDD" w:rsidRPr="00892236" w:rsidTr="00103D3B">
        <w:trPr>
          <w:trHeight w:val="409"/>
        </w:trPr>
        <w:tc>
          <w:tcPr>
            <w:tcW w:w="3402" w:type="dxa"/>
            <w:shd w:val="clear" w:color="auto" w:fill="auto"/>
          </w:tcPr>
          <w:p w:rsidR="00700DDD" w:rsidRPr="00892236" w:rsidRDefault="00700DDD" w:rsidP="00103D3B">
            <w:pPr>
              <w:spacing w:line="259" w:lineRule="auto"/>
              <w:ind w:left="46"/>
              <w:rPr>
                <w:lang w:eastAsia="en-US"/>
              </w:rPr>
            </w:pPr>
            <w:r w:rsidRPr="00892236">
              <w:rPr>
                <w:color w:val="000000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700DDD" w:rsidRPr="00892236" w:rsidRDefault="00700DDD" w:rsidP="00700DDD">
            <w:pPr>
              <w:jc w:val="both"/>
              <w:rPr>
                <w:rFonts w:eastAsia="Calibri"/>
                <w:lang w:eastAsia="en-US"/>
              </w:rPr>
            </w:pPr>
            <w:r w:rsidRPr="00892236">
              <w:rPr>
                <w:u w:val="single"/>
              </w:rPr>
              <w:t>ОАО «Газпром Газораспределение Ярославль» филиал в г. Данилов № Т-11 от 25.12.2022г. возможность технологического присоединения отсутствует.</w:t>
            </w:r>
          </w:p>
        </w:tc>
      </w:tr>
      <w:tr w:rsidR="00700DDD" w:rsidRPr="00892236" w:rsidTr="00103D3B">
        <w:trPr>
          <w:trHeight w:val="288"/>
        </w:trPr>
        <w:tc>
          <w:tcPr>
            <w:tcW w:w="3402" w:type="dxa"/>
            <w:shd w:val="clear" w:color="auto" w:fill="auto"/>
          </w:tcPr>
          <w:p w:rsidR="00700DDD" w:rsidRPr="00892236" w:rsidRDefault="00700DDD" w:rsidP="00103D3B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892236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700DDD" w:rsidRPr="00892236" w:rsidRDefault="00700DDD" w:rsidP="00103D3B">
            <w:pPr>
              <w:jc w:val="both"/>
              <w:rPr>
                <w:u w:val="single"/>
              </w:rPr>
            </w:pPr>
            <w:r w:rsidRPr="00892236">
              <w:rPr>
                <w:u w:val="single"/>
              </w:rPr>
              <w:t>Россети Центр Ярэнерго МР1-ЯР/Р3—1/11 от 2</w:t>
            </w:r>
            <w:r w:rsidR="00892236" w:rsidRPr="00892236">
              <w:rPr>
                <w:u w:val="single"/>
              </w:rPr>
              <w:t>5</w:t>
            </w:r>
            <w:r w:rsidRPr="00892236">
              <w:rPr>
                <w:u w:val="single"/>
              </w:rPr>
              <w:t>.</w:t>
            </w:r>
            <w:r w:rsidR="00892236" w:rsidRPr="00892236">
              <w:rPr>
                <w:u w:val="single"/>
              </w:rPr>
              <w:t>1</w:t>
            </w:r>
            <w:r w:rsidRPr="00892236">
              <w:rPr>
                <w:u w:val="single"/>
              </w:rPr>
              <w:t>.202</w:t>
            </w:r>
            <w:r w:rsidR="00892236" w:rsidRPr="00892236">
              <w:rPr>
                <w:u w:val="single"/>
              </w:rPr>
              <w:t>4</w:t>
            </w:r>
            <w:r w:rsidRPr="00892236">
              <w:rPr>
                <w:u w:val="single"/>
              </w:rPr>
              <w:t>- Возможность подключения к электрическим сетям имеется.</w:t>
            </w:r>
          </w:p>
          <w:p w:rsidR="00700DDD" w:rsidRPr="00892236" w:rsidRDefault="00700DDD" w:rsidP="00103D3B">
            <w:pPr>
              <w:jc w:val="both"/>
              <w:rPr>
                <w:u w:val="single"/>
              </w:rPr>
            </w:pPr>
            <w:r w:rsidRPr="00892236">
              <w:rPr>
                <w:u w:val="single"/>
              </w:rPr>
              <w:t>Подключение земельных участков, находящихся в охранной зоне, возможно только после согласования с электросетевой организацией.</w:t>
            </w:r>
          </w:p>
          <w:p w:rsidR="00700DDD" w:rsidRPr="00892236" w:rsidRDefault="00700DDD" w:rsidP="00103D3B">
            <w:pPr>
              <w:jc w:val="both"/>
            </w:pPr>
            <w:r w:rsidRPr="00892236">
              <w:rPr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</w:t>
            </w:r>
            <w:r w:rsidRPr="00892236">
              <w:rPr>
                <w:u w:val="single"/>
              </w:rPr>
              <w:lastRenderedPageBreak/>
              <w:t xml:space="preserve">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700DDD" w:rsidRPr="00892236" w:rsidRDefault="00700DDD" w:rsidP="00103D3B">
            <w:pPr>
              <w:jc w:val="both"/>
              <w:rPr>
                <w:color w:val="FF0000"/>
                <w:lang w:eastAsia="en-US"/>
              </w:rPr>
            </w:pPr>
          </w:p>
        </w:tc>
      </w:tr>
    </w:tbl>
    <w:p w:rsidR="00892236" w:rsidRPr="00892236" w:rsidRDefault="00704B82" w:rsidP="00892236">
      <w:pPr>
        <w:ind w:firstLine="709"/>
        <w:jc w:val="both"/>
      </w:pPr>
      <w:r w:rsidRPr="00892236">
        <w:rPr>
          <w:b/>
          <w:color w:val="000000"/>
          <w:lang w:eastAsia="en-US"/>
        </w:rPr>
        <w:lastRenderedPageBreak/>
        <w:t>8.</w:t>
      </w:r>
      <w:r w:rsidRPr="00892236">
        <w:rPr>
          <w:color w:val="000000"/>
          <w:lang w:eastAsia="en-US"/>
        </w:rPr>
        <w:t xml:space="preserve"> Лот №6. </w:t>
      </w:r>
      <w:r w:rsidR="00892236" w:rsidRPr="00892236">
        <w:t>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25.01.2023 № 22-з «О проведении аукциона в электронной форме на право заключения договора аренды земельного участка с кадастровым номером 76:15:021606:231».</w:t>
      </w:r>
    </w:p>
    <w:p w:rsidR="00892236" w:rsidRPr="00892236" w:rsidRDefault="00892236" w:rsidP="00892236">
      <w:pPr>
        <w:jc w:val="both"/>
      </w:pPr>
      <w:r w:rsidRPr="00892236">
        <w:tab/>
        <w:t>Аукцион проводится в соответствии с Земельным кодексом Российской Федерации.</w:t>
      </w:r>
    </w:p>
    <w:p w:rsidR="00892236" w:rsidRPr="00892236" w:rsidRDefault="00892236" w:rsidP="00892236">
      <w:pPr>
        <w:pStyle w:val="2"/>
        <w:ind w:left="709" w:firstLine="0"/>
        <w:rPr>
          <w:b/>
        </w:rPr>
      </w:pPr>
      <w:r w:rsidRPr="00892236">
        <w:rPr>
          <w:b/>
        </w:rPr>
        <w:t>2.1 Сведения о предмете аукциона.</w:t>
      </w:r>
    </w:p>
    <w:p w:rsidR="00892236" w:rsidRPr="00892236" w:rsidRDefault="00892236" w:rsidP="00892236">
      <w:pPr>
        <w:pStyle w:val="2"/>
        <w:ind w:left="709" w:firstLine="0"/>
      </w:pPr>
      <w:r w:rsidRPr="00892236">
        <w:t xml:space="preserve">Предмет аукциона: право на заключение договора аренды земельного участка. </w:t>
      </w:r>
    </w:p>
    <w:p w:rsidR="00892236" w:rsidRPr="00892236" w:rsidRDefault="00892236" w:rsidP="00892236">
      <w:pPr>
        <w:pStyle w:val="2"/>
        <w:ind w:left="709" w:firstLine="0"/>
        <w:rPr>
          <w:color w:val="FF0000"/>
        </w:rPr>
      </w:pPr>
      <w:r w:rsidRPr="00892236">
        <w:t>Местоположение (адрес) земельного участка: 152322, Российская Федерация, Ярославская область, Тутаевский муниципальный район, Константиновское сельское поселение, Щетино д., земельный участок 8.</w:t>
      </w:r>
    </w:p>
    <w:p w:rsidR="00892236" w:rsidRPr="00892236" w:rsidRDefault="00892236" w:rsidP="00892236">
      <w:pPr>
        <w:pStyle w:val="2"/>
        <w:ind w:firstLine="709"/>
      </w:pPr>
      <w:r w:rsidRPr="00892236">
        <w:t>Площадь земельного участка: 2500 кв.м.</w:t>
      </w:r>
    </w:p>
    <w:p w:rsidR="00892236" w:rsidRPr="00892236" w:rsidRDefault="00892236" w:rsidP="00892236">
      <w:pPr>
        <w:pStyle w:val="2"/>
        <w:ind w:firstLine="709"/>
      </w:pPr>
      <w:r w:rsidRPr="00892236">
        <w:t>Кадастровый номер земельного участка: 76:15:021606:231.</w:t>
      </w:r>
    </w:p>
    <w:p w:rsidR="00892236" w:rsidRPr="00892236" w:rsidRDefault="00892236" w:rsidP="00892236">
      <w:pPr>
        <w:pStyle w:val="a3"/>
        <w:tabs>
          <w:tab w:val="left" w:pos="709"/>
        </w:tabs>
        <w:ind w:firstLine="709"/>
        <w:jc w:val="both"/>
      </w:pPr>
      <w:r w:rsidRPr="00892236">
        <w:t xml:space="preserve">Категория земель: земли населенных пунктов. </w:t>
      </w:r>
    </w:p>
    <w:p w:rsidR="00892236" w:rsidRPr="00892236" w:rsidRDefault="00892236" w:rsidP="00892236">
      <w:pPr>
        <w:pStyle w:val="a3"/>
        <w:tabs>
          <w:tab w:val="left" w:pos="709"/>
        </w:tabs>
        <w:ind w:firstLine="709"/>
        <w:jc w:val="both"/>
      </w:pPr>
      <w:r w:rsidRPr="00892236">
        <w:t>Разрешенное использование земельного участка: для ведения личного подсобного хозяйства (приусадебный земельный участок).</w:t>
      </w:r>
    </w:p>
    <w:p w:rsidR="00892236" w:rsidRPr="00892236" w:rsidRDefault="00892236" w:rsidP="00892236">
      <w:pPr>
        <w:pStyle w:val="a3"/>
        <w:tabs>
          <w:tab w:val="left" w:pos="709"/>
        </w:tabs>
        <w:ind w:firstLine="709"/>
        <w:jc w:val="both"/>
      </w:pPr>
      <w:r w:rsidRPr="00892236">
        <w:t>Территориальная зона: Ж1-Зона  застройки индивидуальными жилыми домами.</w:t>
      </w:r>
    </w:p>
    <w:p w:rsidR="00892236" w:rsidRPr="00892236" w:rsidRDefault="00892236" w:rsidP="00892236">
      <w:pPr>
        <w:pStyle w:val="2"/>
        <w:ind w:firstLine="709"/>
        <w:rPr>
          <w:bCs/>
          <w:color w:val="000000"/>
        </w:rPr>
      </w:pPr>
      <w:r w:rsidRPr="00892236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892236" w:rsidRPr="00892236" w:rsidRDefault="00892236" w:rsidP="00892236">
      <w:pPr>
        <w:pStyle w:val="ConsPlusNonformat"/>
        <w:jc w:val="both"/>
        <w:rPr>
          <w:bCs/>
        </w:rPr>
      </w:pPr>
      <w:r w:rsidRPr="00892236">
        <w:rPr>
          <w:rFonts w:ascii="Times New Roman" w:hAnsi="Times New Roman" w:cs="Times New Roman"/>
          <w:bCs/>
          <w:color w:val="000000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892236">
        <w:rPr>
          <w:rFonts w:ascii="Times New Roman" w:hAnsi="Times New Roman" w:cs="Times New Roman"/>
          <w:b/>
        </w:rPr>
        <w:t xml:space="preserve"> </w:t>
      </w:r>
      <w:r w:rsidRPr="00892236">
        <w:rPr>
          <w:rFonts w:ascii="Times New Roman" w:hAnsi="Times New Roman" w:cs="Times New Roman"/>
        </w:rPr>
        <w:t>особые условия использования территории</w:t>
      </w:r>
      <w:r w:rsidRPr="00892236">
        <w:rPr>
          <w:rFonts w:ascii="Times New Roman" w:hAnsi="Times New Roman" w:cs="Times New Roman"/>
          <w:bCs/>
          <w:color w:val="000000"/>
        </w:rPr>
        <w:t>:</w:t>
      </w:r>
      <w:r w:rsidRPr="00892236">
        <w:rPr>
          <w:bCs/>
        </w:rPr>
        <w:t xml:space="preserve"> </w:t>
      </w:r>
      <w:r w:rsidRPr="00892236">
        <w:rPr>
          <w:rFonts w:ascii="Times New Roman" w:hAnsi="Times New Roman" w:cs="Times New Roman"/>
          <w:bCs/>
        </w:rPr>
        <w:t>отсутствуют.</w:t>
      </w:r>
    </w:p>
    <w:p w:rsidR="00892236" w:rsidRPr="00892236" w:rsidRDefault="00892236" w:rsidP="00892236">
      <w:pPr>
        <w:pStyle w:val="a3"/>
        <w:ind w:firstLine="709"/>
        <w:jc w:val="both"/>
      </w:pPr>
      <w:r w:rsidRPr="00892236">
        <w:t xml:space="preserve">Сведения о документации по планировке территории: сведения отсутствуют. </w:t>
      </w:r>
    </w:p>
    <w:p w:rsidR="00892236" w:rsidRPr="00892236" w:rsidRDefault="00892236" w:rsidP="00892236">
      <w:pPr>
        <w:jc w:val="both"/>
      </w:pPr>
      <w:r w:rsidRPr="00892236">
        <w:rPr>
          <w:color w:val="000000"/>
          <w:lang w:eastAsia="en-US"/>
        </w:rPr>
        <w:tab/>
        <w:t>Ознакомиться с информацией о проведении аукциона можно по адресу:</w:t>
      </w:r>
      <w:r w:rsidRPr="00892236">
        <w:t xml:space="preserve"> Ярославская область, г. Тутаев, ул. Луначарского, д.105.</w:t>
      </w:r>
    </w:p>
    <w:p w:rsidR="00892236" w:rsidRPr="00892236" w:rsidRDefault="00892236" w:rsidP="00892236">
      <w:pPr>
        <w:pStyle w:val="a3"/>
        <w:ind w:left="14" w:firstLine="696"/>
        <w:jc w:val="both"/>
      </w:pPr>
      <w:r w:rsidRPr="00892236">
        <w:t xml:space="preserve">Начальная цена предмета аукциона:  </w:t>
      </w:r>
      <w:r w:rsidRPr="00892236">
        <w:rPr>
          <w:bCs/>
          <w:iCs/>
        </w:rPr>
        <w:t>42144 руб. 00 коп.</w:t>
      </w:r>
    </w:p>
    <w:p w:rsidR="00892236" w:rsidRPr="00892236" w:rsidRDefault="00892236" w:rsidP="00892236">
      <w:pPr>
        <w:ind w:left="14" w:firstLine="696"/>
        <w:jc w:val="both"/>
      </w:pPr>
      <w:r w:rsidRPr="00892236">
        <w:t>Шаг аукциона: 1264 руб. 32 коп.</w:t>
      </w:r>
    </w:p>
    <w:p w:rsidR="00892236" w:rsidRPr="00892236" w:rsidRDefault="00892236" w:rsidP="00892236">
      <w:pPr>
        <w:ind w:left="14" w:firstLine="696"/>
        <w:jc w:val="both"/>
      </w:pPr>
      <w:r w:rsidRPr="00892236">
        <w:t>Размер задатка: 8428 рублей 80 коп.</w:t>
      </w:r>
    </w:p>
    <w:p w:rsidR="00892236" w:rsidRPr="00892236" w:rsidRDefault="00892236" w:rsidP="00892236">
      <w:pPr>
        <w:ind w:left="14" w:firstLine="696"/>
        <w:jc w:val="both"/>
      </w:pPr>
      <w:r w:rsidRPr="00892236">
        <w:t>Срок аренды-20 лет</w:t>
      </w:r>
    </w:p>
    <w:p w:rsidR="00892236" w:rsidRPr="00892236" w:rsidRDefault="00892236" w:rsidP="00892236">
      <w:pPr>
        <w:pStyle w:val="a3"/>
        <w:ind w:firstLine="426"/>
        <w:jc w:val="center"/>
        <w:rPr>
          <w:b/>
          <w:u w:val="single"/>
        </w:rPr>
      </w:pPr>
      <w:r w:rsidRPr="00892236">
        <w:rPr>
          <w:b/>
          <w:u w:val="single"/>
        </w:rPr>
        <w:t xml:space="preserve">Допустимые параметры разрешенного строительства </w:t>
      </w:r>
    </w:p>
    <w:p w:rsidR="00892236" w:rsidRPr="00892236" w:rsidRDefault="00892236" w:rsidP="00892236">
      <w:pPr>
        <w:pStyle w:val="a3"/>
        <w:ind w:firstLine="426"/>
        <w:jc w:val="center"/>
        <w:rPr>
          <w:b/>
          <w:u w:val="single"/>
        </w:rPr>
      </w:pPr>
      <w:r w:rsidRPr="00892236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892236" w:rsidRPr="00892236" w:rsidTr="00103D3B">
        <w:trPr>
          <w:trHeight w:val="283"/>
        </w:trPr>
        <w:tc>
          <w:tcPr>
            <w:tcW w:w="3402" w:type="dxa"/>
            <w:shd w:val="clear" w:color="auto" w:fill="auto"/>
          </w:tcPr>
          <w:p w:rsidR="00892236" w:rsidRPr="00892236" w:rsidRDefault="00892236" w:rsidP="00103D3B">
            <w:pPr>
              <w:tabs>
                <w:tab w:val="left" w:pos="1365"/>
              </w:tabs>
              <w:suppressAutoHyphens/>
            </w:pPr>
            <w:r w:rsidRPr="00892236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92236" w:rsidRPr="00892236" w:rsidRDefault="00892236" w:rsidP="00103D3B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892236">
              <w:rPr>
                <w:rFonts w:cs="Times New Roman"/>
                <w:i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</w:tr>
      <w:tr w:rsidR="00892236" w:rsidRPr="00892236" w:rsidTr="00103D3B">
        <w:trPr>
          <w:trHeight w:val="433"/>
        </w:trPr>
        <w:tc>
          <w:tcPr>
            <w:tcW w:w="3402" w:type="dxa"/>
            <w:shd w:val="clear" w:color="auto" w:fill="auto"/>
          </w:tcPr>
          <w:p w:rsidR="00892236" w:rsidRPr="00892236" w:rsidRDefault="00892236" w:rsidP="00103D3B">
            <w:r w:rsidRPr="00892236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92236" w:rsidRPr="00892236" w:rsidRDefault="00892236" w:rsidP="00103D3B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892236">
              <w:rPr>
                <w:i/>
                <w:sz w:val="20"/>
                <w:szCs w:val="20"/>
              </w:rPr>
              <w:t>40 %</w:t>
            </w:r>
          </w:p>
        </w:tc>
      </w:tr>
      <w:tr w:rsidR="00892236" w:rsidRPr="00892236" w:rsidTr="00103D3B">
        <w:tc>
          <w:tcPr>
            <w:tcW w:w="3402" w:type="dxa"/>
            <w:shd w:val="clear" w:color="auto" w:fill="auto"/>
          </w:tcPr>
          <w:p w:rsidR="00892236" w:rsidRPr="00892236" w:rsidRDefault="00892236" w:rsidP="00103D3B">
            <w:r w:rsidRPr="00892236"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92236" w:rsidRPr="00892236" w:rsidRDefault="00892236" w:rsidP="00103D3B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892236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892236" w:rsidRPr="00892236" w:rsidTr="00103D3B">
        <w:tc>
          <w:tcPr>
            <w:tcW w:w="3402" w:type="dxa"/>
            <w:shd w:val="clear" w:color="auto" w:fill="auto"/>
          </w:tcPr>
          <w:p w:rsidR="00892236" w:rsidRPr="00892236" w:rsidRDefault="00892236" w:rsidP="00103D3B">
            <w:r w:rsidRPr="00892236"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892236" w:rsidRPr="00892236" w:rsidRDefault="00892236" w:rsidP="00103D3B">
            <w:pPr>
              <w:pStyle w:val="a7"/>
              <w:ind w:left="34" w:firstLine="0"/>
              <w:rPr>
                <w:i/>
                <w:sz w:val="20"/>
                <w:szCs w:val="20"/>
              </w:rPr>
            </w:pPr>
            <w:r w:rsidRPr="00892236">
              <w:rPr>
                <w:i/>
                <w:sz w:val="20"/>
                <w:szCs w:val="20"/>
              </w:rPr>
              <w:t>3, включая мансардный</w:t>
            </w:r>
          </w:p>
        </w:tc>
      </w:tr>
      <w:tr w:rsidR="00892236" w:rsidRPr="00892236" w:rsidTr="00103D3B">
        <w:tc>
          <w:tcPr>
            <w:tcW w:w="3402" w:type="dxa"/>
            <w:shd w:val="clear" w:color="auto" w:fill="auto"/>
          </w:tcPr>
          <w:p w:rsidR="00892236" w:rsidRPr="00892236" w:rsidRDefault="00892236" w:rsidP="00103D3B">
            <w:r w:rsidRPr="00892236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892236" w:rsidRPr="00892236" w:rsidRDefault="00892236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892236">
              <w:rPr>
                <w:rFonts w:eastAsia="Calibri"/>
                <w:i/>
                <w:color w:val="000000"/>
              </w:rPr>
              <w:t xml:space="preserve">Индивидуальный жилой дом должен отстоять от границы земельного участка со стороны красной линии улиц не менее, чем на 5 метров,  со стороны красной линии проездов не менее чем на 3 метра.  В районах сложившейся жилой застройки жилые дома могут размещаться по границе земельного участка (красной линии улиц) в соответствии со сложившимися местными условиями.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892236" w:rsidRPr="00892236" w:rsidRDefault="00892236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892236" w:rsidRPr="00892236" w:rsidRDefault="00892236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одиночные или двойные - не менее 15 метров.</w:t>
            </w:r>
          </w:p>
          <w:p w:rsidR="00892236" w:rsidRPr="00892236" w:rsidRDefault="00892236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892236" w:rsidRPr="00892236" w:rsidRDefault="00892236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892236" w:rsidRPr="00892236" w:rsidRDefault="00892236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892236" w:rsidRPr="00892236" w:rsidRDefault="00892236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индивидуального дома - 3 метров;</w:t>
            </w:r>
          </w:p>
          <w:p w:rsidR="00892236" w:rsidRPr="00892236" w:rsidRDefault="00892236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lastRenderedPageBreak/>
              <w:t>- от постройки для содержания скота - 4 метров;</w:t>
            </w:r>
          </w:p>
          <w:p w:rsidR="00892236" w:rsidRPr="00892236" w:rsidRDefault="00892236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892236" w:rsidRPr="00892236" w:rsidRDefault="00892236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стволов высокорослых деревьев - 4 метров;</w:t>
            </w:r>
          </w:p>
          <w:p w:rsidR="00892236" w:rsidRPr="00892236" w:rsidRDefault="00892236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стволов среднерослых деревьев - 2 метров;</w:t>
            </w:r>
          </w:p>
          <w:p w:rsidR="00892236" w:rsidRPr="00892236" w:rsidRDefault="00892236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кустарника - 1 метра;</w:t>
            </w:r>
          </w:p>
          <w:p w:rsidR="00892236" w:rsidRPr="00892236" w:rsidRDefault="00892236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892236" w:rsidRPr="00892236" w:rsidRDefault="00892236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892236" w:rsidRPr="00892236" w:rsidRDefault="00892236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Расстояния до границ участков жилых домов составляют:</w:t>
            </w:r>
          </w:p>
          <w:p w:rsidR="00892236" w:rsidRPr="00892236" w:rsidRDefault="00892236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892236" w:rsidRPr="00892236" w:rsidRDefault="00892236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газорегуляторных пунктов не менее 15 метров;</w:t>
            </w:r>
          </w:p>
          <w:p w:rsidR="00892236" w:rsidRPr="00892236" w:rsidRDefault="00892236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трансформаторных подстанций не менее 10 метров;</w:t>
            </w:r>
          </w:p>
          <w:p w:rsidR="00892236" w:rsidRPr="00892236" w:rsidRDefault="00892236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края лесопаркового массива не менее 20 метров;</w:t>
            </w:r>
          </w:p>
          <w:p w:rsidR="00892236" w:rsidRPr="00892236" w:rsidRDefault="00892236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892236" w:rsidRPr="00892236" w:rsidRDefault="00892236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892236" w:rsidRPr="00892236" w:rsidRDefault="00892236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  <w:color w:val="000000"/>
              </w:rPr>
              <w:t>Жилой дом блокированной застройки</w:t>
            </w:r>
            <w:r w:rsidRPr="00892236">
              <w:rPr>
                <w:rFonts w:eastAsia="Calibri"/>
                <w:i/>
              </w:rPr>
              <w:t xml:space="preserve"> должен отстоять от красной линии улиц не менее чем на 5 метров, от красной линии проездов не менее чем на 3 метра. Расстояние от хозяйственных построек до красных линий улиц и проездов должно быть не менее 5 метров. Расстояние между углами смежных (соседних) жилых домов не менее 15 метров.</w:t>
            </w:r>
          </w:p>
          <w:p w:rsidR="00892236" w:rsidRPr="00892236" w:rsidRDefault="00892236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892236" w:rsidRPr="00892236" w:rsidRDefault="00892236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892236" w:rsidRPr="00892236" w:rsidRDefault="00892236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892236">
              <w:rPr>
                <w:rFonts w:eastAsia="Calibri"/>
                <w:i/>
              </w:rPr>
              <w:t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892236" w:rsidRPr="00892236" w:rsidRDefault="00892236" w:rsidP="00103D3B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892236">
              <w:rPr>
                <w:rFonts w:eastAsia="Calibri"/>
                <w:i/>
              </w:rPr>
              <w:t>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освещенности, соблюдения противопожарных и бытовых разрывов.</w:t>
            </w:r>
          </w:p>
          <w:p w:rsidR="00892236" w:rsidRPr="00892236" w:rsidRDefault="00892236" w:rsidP="00103D3B">
            <w:pPr>
              <w:pStyle w:val="u"/>
              <w:ind w:firstLine="709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892236">
              <w:rPr>
                <w:rFonts w:cs="Times New Roman"/>
                <w:i/>
                <w:color w:val="auto"/>
                <w:sz w:val="20"/>
                <w:szCs w:val="20"/>
              </w:rPr>
              <w:t>1.3 Минимальная площадь застройки индивидуального жилого дома составляет 36 кв.м.</w:t>
            </w:r>
          </w:p>
          <w:p w:rsidR="00892236" w:rsidRPr="00892236" w:rsidRDefault="00892236" w:rsidP="00103D3B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892236">
              <w:rPr>
                <w:rFonts w:cs="Times New Roman"/>
                <w:i/>
                <w:sz w:val="20"/>
                <w:szCs w:val="20"/>
              </w:rPr>
              <w:t xml:space="preserve">1.4 </w:t>
            </w:r>
            <w:r w:rsidRPr="00892236">
              <w:rPr>
                <w:rFonts w:eastAsia="MS Mincho" w:cs="Times New Roman"/>
                <w:i/>
                <w:sz w:val="20"/>
                <w:szCs w:val="20"/>
              </w:rPr>
              <w:t>Требования к ограждениям земельных участков:</w:t>
            </w:r>
          </w:p>
          <w:p w:rsidR="00892236" w:rsidRPr="00892236" w:rsidRDefault="00892236" w:rsidP="00103D3B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892236">
              <w:rPr>
                <w:rFonts w:eastAsia="MS Mincho" w:cs="Times New Roman"/>
                <w:i/>
                <w:sz w:val="20"/>
                <w:szCs w:val="20"/>
              </w:rPr>
              <w:t xml:space="preserve">1)   со   стороны   территорий   общего   пользования - ограждения высотой не более 2 м; </w:t>
            </w:r>
          </w:p>
          <w:p w:rsidR="00892236" w:rsidRPr="00892236" w:rsidRDefault="00892236" w:rsidP="00103D3B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892236">
              <w:rPr>
                <w:rFonts w:eastAsia="MS Mincho" w:cs="Times New Roman"/>
                <w:i/>
                <w:sz w:val="20"/>
                <w:szCs w:val="20"/>
              </w:rPr>
              <w:t>2)   между смежными земельными участками - светопрозрачные ограждения (сетчатые или решетчатые) высотой не более 1,5 м.</w:t>
            </w:r>
          </w:p>
          <w:p w:rsidR="00892236" w:rsidRPr="00892236" w:rsidRDefault="00892236" w:rsidP="00103D3B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892236">
              <w:rPr>
                <w:rFonts w:eastAsia="MS Mincho" w:cs="Times New Roman"/>
                <w:i/>
                <w:sz w:val="20"/>
                <w:szCs w:val="20"/>
              </w:rPr>
              <w:t>По соглашению между правообладателями смежных земельных участков высота ограждений может быть увеличена до 2 м.</w:t>
            </w:r>
          </w:p>
          <w:p w:rsidR="00892236" w:rsidRPr="00892236" w:rsidRDefault="00892236" w:rsidP="00103D3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2236" w:rsidRPr="00892236" w:rsidTr="00103D3B">
        <w:tc>
          <w:tcPr>
            <w:tcW w:w="3402" w:type="dxa"/>
            <w:shd w:val="clear" w:color="auto" w:fill="auto"/>
          </w:tcPr>
          <w:p w:rsidR="00892236" w:rsidRPr="00892236" w:rsidRDefault="00892236" w:rsidP="00103D3B">
            <w:r w:rsidRPr="00892236"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92236" w:rsidRPr="00892236" w:rsidRDefault="00892236" w:rsidP="00103D3B">
            <w:pPr>
              <w:pStyle w:val="a7"/>
              <w:ind w:firstLine="0"/>
              <w:rPr>
                <w:sz w:val="20"/>
                <w:szCs w:val="20"/>
              </w:rPr>
            </w:pPr>
            <w:r w:rsidRPr="00892236">
              <w:rPr>
                <w:sz w:val="20"/>
                <w:szCs w:val="20"/>
              </w:rPr>
              <w:t>Не установлен</w:t>
            </w:r>
          </w:p>
        </w:tc>
      </w:tr>
      <w:tr w:rsidR="00892236" w:rsidRPr="00892236" w:rsidTr="00103D3B">
        <w:tc>
          <w:tcPr>
            <w:tcW w:w="3402" w:type="dxa"/>
            <w:shd w:val="clear" w:color="auto" w:fill="auto"/>
          </w:tcPr>
          <w:p w:rsidR="00892236" w:rsidRPr="00892236" w:rsidRDefault="00892236" w:rsidP="00103D3B">
            <w:r w:rsidRPr="00892236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92236" w:rsidRPr="00892236" w:rsidRDefault="00892236" w:rsidP="00103D3B">
            <w:pPr>
              <w:pStyle w:val="a7"/>
              <w:ind w:firstLine="0"/>
              <w:rPr>
                <w:sz w:val="20"/>
                <w:szCs w:val="20"/>
              </w:rPr>
            </w:pPr>
            <w:r w:rsidRPr="00892236">
              <w:rPr>
                <w:sz w:val="20"/>
                <w:szCs w:val="20"/>
              </w:rPr>
              <w:t>-</w:t>
            </w:r>
          </w:p>
        </w:tc>
      </w:tr>
      <w:tr w:rsidR="00892236" w:rsidRPr="00892236" w:rsidTr="00103D3B">
        <w:tc>
          <w:tcPr>
            <w:tcW w:w="3402" w:type="dxa"/>
            <w:shd w:val="clear" w:color="auto" w:fill="auto"/>
          </w:tcPr>
          <w:p w:rsidR="00892236" w:rsidRPr="00892236" w:rsidRDefault="00892236" w:rsidP="00103D3B">
            <w:r w:rsidRPr="00892236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92236" w:rsidRPr="00892236" w:rsidRDefault="00892236" w:rsidP="00103D3B">
            <w:pPr>
              <w:pStyle w:val="a7"/>
              <w:ind w:firstLine="0"/>
              <w:rPr>
                <w:sz w:val="20"/>
                <w:szCs w:val="20"/>
              </w:rPr>
            </w:pPr>
            <w:r w:rsidRPr="00892236">
              <w:rPr>
                <w:sz w:val="20"/>
                <w:szCs w:val="20"/>
              </w:rPr>
              <w:t>Мин.400</w:t>
            </w:r>
          </w:p>
          <w:p w:rsidR="00892236" w:rsidRPr="00892236" w:rsidRDefault="00892236" w:rsidP="00103D3B">
            <w:pPr>
              <w:pStyle w:val="a7"/>
              <w:ind w:firstLine="0"/>
              <w:rPr>
                <w:sz w:val="20"/>
                <w:szCs w:val="20"/>
              </w:rPr>
            </w:pPr>
            <w:r w:rsidRPr="00892236">
              <w:rPr>
                <w:sz w:val="20"/>
                <w:szCs w:val="20"/>
              </w:rPr>
              <w:t>Макс.2500</w:t>
            </w:r>
          </w:p>
        </w:tc>
      </w:tr>
    </w:tbl>
    <w:p w:rsidR="00892236" w:rsidRPr="00892236" w:rsidRDefault="00892236" w:rsidP="00892236">
      <w:pPr>
        <w:pStyle w:val="a3"/>
        <w:ind w:firstLine="0"/>
        <w:jc w:val="both"/>
        <w:rPr>
          <w:color w:val="000000"/>
          <w:spacing w:val="1"/>
        </w:rPr>
      </w:pPr>
    </w:p>
    <w:p w:rsidR="00892236" w:rsidRPr="00892236" w:rsidRDefault="00892236" w:rsidP="00892236">
      <w:pPr>
        <w:pStyle w:val="a3"/>
        <w:ind w:firstLine="0"/>
        <w:jc w:val="center"/>
        <w:rPr>
          <w:b/>
          <w:color w:val="000000"/>
          <w:spacing w:val="1"/>
        </w:rPr>
      </w:pPr>
      <w:r w:rsidRPr="00892236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892236" w:rsidRPr="00892236" w:rsidRDefault="00892236" w:rsidP="00892236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892236" w:rsidRPr="00892236" w:rsidTr="00103D3B">
        <w:trPr>
          <w:trHeight w:val="584"/>
        </w:trPr>
        <w:tc>
          <w:tcPr>
            <w:tcW w:w="3402" w:type="dxa"/>
            <w:shd w:val="clear" w:color="auto" w:fill="auto"/>
          </w:tcPr>
          <w:p w:rsidR="00892236" w:rsidRPr="00892236" w:rsidRDefault="00892236" w:rsidP="00103D3B">
            <w:pPr>
              <w:spacing w:line="259" w:lineRule="auto"/>
              <w:ind w:left="46"/>
              <w:rPr>
                <w:lang w:eastAsia="en-US"/>
              </w:rPr>
            </w:pPr>
            <w:r w:rsidRPr="00892236">
              <w:rPr>
                <w:color w:val="000000"/>
                <w:lang w:eastAsia="en-US"/>
              </w:rPr>
              <w:t>Возможность</w:t>
            </w:r>
            <w:r w:rsidRPr="00892236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892236" w:rsidRPr="00892236" w:rsidRDefault="00892236" w:rsidP="00103D3B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892236">
              <w:rPr>
                <w:rFonts w:eastAsia="Calibri"/>
                <w:color w:val="000000"/>
                <w:u w:val="single"/>
                <w:lang w:eastAsia="en-US"/>
              </w:rPr>
              <w:t xml:space="preserve">ООО «Чистая вода»: </w:t>
            </w:r>
            <w:r w:rsidRPr="00892236">
              <w:rPr>
                <w:rFonts w:eastAsia="Calibri"/>
                <w:color w:val="000000"/>
                <w:lang w:eastAsia="en-US"/>
              </w:rPr>
              <w:t xml:space="preserve"> Техническая возможность подключения сетей отсутствует.</w:t>
            </w:r>
          </w:p>
          <w:p w:rsidR="00892236" w:rsidRPr="00892236" w:rsidRDefault="00892236" w:rsidP="00103D3B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892236">
              <w:rPr>
                <w:rFonts w:eastAsia="Calibri"/>
                <w:color w:val="000000"/>
                <w:u w:val="single"/>
                <w:lang w:eastAsia="en-US"/>
              </w:rPr>
              <w:t>ООО «Водоотведение»:</w:t>
            </w:r>
            <w:r w:rsidRPr="00892236">
              <w:rPr>
                <w:rFonts w:eastAsia="Calibri"/>
                <w:color w:val="000000"/>
                <w:lang w:eastAsia="en-US"/>
              </w:rPr>
              <w:t xml:space="preserve"> Техническая возможность подключения сетей водоотведения отсутствует, район не канализирован, установка септика.</w:t>
            </w:r>
          </w:p>
        </w:tc>
      </w:tr>
      <w:tr w:rsidR="00892236" w:rsidRPr="00892236" w:rsidTr="00103D3B">
        <w:trPr>
          <w:trHeight w:val="409"/>
        </w:trPr>
        <w:tc>
          <w:tcPr>
            <w:tcW w:w="3402" w:type="dxa"/>
            <w:shd w:val="clear" w:color="auto" w:fill="auto"/>
          </w:tcPr>
          <w:p w:rsidR="00892236" w:rsidRPr="00892236" w:rsidRDefault="00892236" w:rsidP="00103D3B">
            <w:pPr>
              <w:spacing w:line="259" w:lineRule="auto"/>
              <w:ind w:left="46"/>
              <w:rPr>
                <w:lang w:eastAsia="en-US"/>
              </w:rPr>
            </w:pPr>
            <w:r w:rsidRPr="00892236">
              <w:rPr>
                <w:color w:val="000000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892236" w:rsidRPr="00892236" w:rsidRDefault="00892236" w:rsidP="00103D3B">
            <w:pPr>
              <w:jc w:val="both"/>
              <w:rPr>
                <w:rFonts w:eastAsia="Calibri"/>
                <w:lang w:eastAsia="en-US"/>
              </w:rPr>
            </w:pPr>
            <w:r w:rsidRPr="00892236">
              <w:rPr>
                <w:u w:val="single"/>
              </w:rPr>
              <w:t>ОАО «Газпром Газораспределение Ярославль» № Т-514 от 13.04.2023г. возможность технологического присоединения отсутствует. Населенный пункт не газифицирован.</w:t>
            </w:r>
          </w:p>
        </w:tc>
      </w:tr>
      <w:tr w:rsidR="00892236" w:rsidRPr="00892236" w:rsidTr="00103D3B">
        <w:trPr>
          <w:trHeight w:val="288"/>
        </w:trPr>
        <w:tc>
          <w:tcPr>
            <w:tcW w:w="3402" w:type="dxa"/>
            <w:shd w:val="clear" w:color="auto" w:fill="auto"/>
          </w:tcPr>
          <w:p w:rsidR="00892236" w:rsidRPr="00892236" w:rsidRDefault="00892236" w:rsidP="00103D3B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892236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892236" w:rsidRPr="00892236" w:rsidRDefault="00892236" w:rsidP="00103D3B">
            <w:pPr>
              <w:jc w:val="both"/>
              <w:rPr>
                <w:u w:val="single"/>
              </w:rPr>
            </w:pPr>
            <w:r w:rsidRPr="00892236">
              <w:rPr>
                <w:u w:val="single"/>
              </w:rPr>
              <w:t>Россети Центр Ярэнерго Т-494 от 07.04.2023- Возможность подключения к электрическим сетям имеется.</w:t>
            </w:r>
          </w:p>
          <w:p w:rsidR="00892236" w:rsidRPr="00892236" w:rsidRDefault="00892236" w:rsidP="00103D3B">
            <w:pPr>
              <w:jc w:val="both"/>
              <w:rPr>
                <w:u w:val="single"/>
              </w:rPr>
            </w:pPr>
            <w:r w:rsidRPr="00892236">
              <w:rPr>
                <w:u w:val="single"/>
              </w:rPr>
              <w:t>Подключение земельных участков, находящихся в охранной зоне, возможно только после согласования с элексетевой организацией.</w:t>
            </w:r>
          </w:p>
          <w:p w:rsidR="00892236" w:rsidRPr="00892236" w:rsidRDefault="00892236" w:rsidP="00103D3B">
            <w:pPr>
              <w:jc w:val="both"/>
            </w:pPr>
            <w:r w:rsidRPr="00892236">
              <w:rPr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892236" w:rsidRPr="00892236" w:rsidRDefault="00892236" w:rsidP="00103D3B">
            <w:pPr>
              <w:jc w:val="both"/>
              <w:rPr>
                <w:color w:val="FF0000"/>
                <w:lang w:eastAsia="en-US"/>
              </w:rPr>
            </w:pPr>
          </w:p>
        </w:tc>
      </w:tr>
    </w:tbl>
    <w:p w:rsidR="00892236" w:rsidRPr="00892236" w:rsidRDefault="00892236" w:rsidP="00892236">
      <w:pPr>
        <w:ind w:firstLine="709"/>
        <w:jc w:val="both"/>
        <w:rPr>
          <w:color w:val="000000"/>
          <w:lang w:eastAsia="en-US"/>
        </w:rPr>
      </w:pPr>
    </w:p>
    <w:p w:rsidR="00672DF5" w:rsidRPr="00892236" w:rsidRDefault="00672DF5" w:rsidP="00383838">
      <w:pPr>
        <w:jc w:val="both"/>
        <w:rPr>
          <w:color w:val="000000"/>
          <w:lang w:eastAsia="en-US"/>
        </w:rPr>
      </w:pPr>
      <w:r w:rsidRPr="00892236">
        <w:rPr>
          <w:color w:val="000000"/>
          <w:lang w:eastAsia="en-US"/>
        </w:rPr>
        <w:t>Настоящие технические условия подлежат уточнению на стадии проектирования капитальных объектов на застраиваемом земельном участке.</w:t>
      </w:r>
    </w:p>
    <w:p w:rsidR="00A0649A" w:rsidRPr="00892236" w:rsidRDefault="00BC52E5" w:rsidP="005157CF">
      <w:pPr>
        <w:ind w:left="14" w:firstLine="696"/>
        <w:jc w:val="both"/>
        <w:rPr>
          <w:b/>
          <w:color w:val="000000"/>
        </w:rPr>
      </w:pPr>
      <w:r w:rsidRPr="00892236">
        <w:rPr>
          <w:b/>
          <w:color w:val="000000"/>
        </w:rPr>
        <w:t>10</w:t>
      </w:r>
      <w:r w:rsidR="00A0649A" w:rsidRPr="00892236">
        <w:rPr>
          <w:b/>
          <w:color w:val="000000"/>
        </w:rPr>
        <w:t xml:space="preserve">. Порядок </w:t>
      </w:r>
      <w:r w:rsidR="00DA01C1" w:rsidRPr="00892236">
        <w:rPr>
          <w:b/>
          <w:color w:val="000000"/>
        </w:rPr>
        <w:t>проведения аукциона в электронной форме</w:t>
      </w:r>
      <w:r w:rsidR="00A0649A" w:rsidRPr="00892236">
        <w:rPr>
          <w:b/>
          <w:color w:val="000000"/>
        </w:rPr>
        <w:t>.</w:t>
      </w:r>
    </w:p>
    <w:p w:rsidR="00C13C42" w:rsidRPr="00892236" w:rsidRDefault="00DA01C1" w:rsidP="005157CF">
      <w:pPr>
        <w:ind w:left="14" w:firstLine="696"/>
        <w:jc w:val="both"/>
        <w:rPr>
          <w:color w:val="000000"/>
        </w:rPr>
      </w:pPr>
      <w:r w:rsidRPr="00892236">
        <w:rPr>
          <w:color w:val="000000"/>
        </w:rPr>
        <w:t>Торги проводятся в форме электронного аукциона в соответствии с регламентом и Инструкциями Оператора электронной площадки</w:t>
      </w:r>
      <w:r w:rsidR="00C13C42" w:rsidRPr="00892236">
        <w:rPr>
          <w:color w:val="000000"/>
        </w:rPr>
        <w:t>.</w:t>
      </w:r>
    </w:p>
    <w:p w:rsidR="00DA01C1" w:rsidRPr="00892236" w:rsidRDefault="00DA01C1" w:rsidP="005157CF">
      <w:pPr>
        <w:ind w:left="14" w:firstLine="696"/>
        <w:jc w:val="both"/>
        <w:rPr>
          <w:color w:val="000000"/>
        </w:rPr>
      </w:pPr>
      <w:r w:rsidRPr="00892236">
        <w:rPr>
          <w:color w:val="000000"/>
        </w:rPr>
        <w:t xml:space="preserve">Заявителем на участие в аукционе в электронной форме  может быть </w:t>
      </w:r>
      <w:r w:rsidR="00C13C42" w:rsidRPr="00892236">
        <w:rPr>
          <w:color w:val="000000"/>
        </w:rPr>
        <w:t>любой гражданин</w:t>
      </w:r>
      <w:r w:rsidRPr="00892236">
        <w:rPr>
          <w:color w:val="000000"/>
        </w:rPr>
        <w:t xml:space="preserve"> претендующий на заключение договора аренды земельного участка, </w:t>
      </w:r>
      <w:r w:rsidRPr="00892236">
        <w:rPr>
          <w:b/>
          <w:color w:val="000000"/>
        </w:rPr>
        <w:t>имеющи</w:t>
      </w:r>
      <w:r w:rsidR="00C13C42" w:rsidRPr="00892236">
        <w:rPr>
          <w:b/>
          <w:color w:val="000000"/>
        </w:rPr>
        <w:t>й</w:t>
      </w:r>
      <w:r w:rsidR="00C02892" w:rsidRPr="00892236">
        <w:rPr>
          <w:b/>
          <w:color w:val="000000"/>
        </w:rPr>
        <w:t>электронную подпись</w:t>
      </w:r>
      <w:r w:rsidR="00C02892" w:rsidRPr="00892236">
        <w:rPr>
          <w:color w:val="000000"/>
        </w:rPr>
        <w:t>, оформленную в соответствии с требованиями действующего законодательства удостоверяющим центром (далее -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площадке.</w:t>
      </w:r>
    </w:p>
    <w:p w:rsidR="00FC1DB5" w:rsidRPr="00892236" w:rsidRDefault="00314D07" w:rsidP="00C02892">
      <w:pPr>
        <w:ind w:left="14" w:firstLine="696"/>
        <w:jc w:val="both"/>
        <w:rPr>
          <w:color w:val="000000"/>
          <w:shd w:val="clear" w:color="auto" w:fill="FFFFFF"/>
        </w:rPr>
      </w:pPr>
      <w:r w:rsidRPr="00892236">
        <w:rPr>
          <w:color w:val="000000"/>
          <w:shd w:val="clear" w:color="auto" w:fill="FFFFFF"/>
        </w:rPr>
        <w:t>В соответствии с Федеральным Законом РФ от 07.10.2022 №385-ФЗ</w:t>
      </w:r>
      <w:r w:rsidR="00BB743A" w:rsidRPr="00892236">
        <w:rPr>
          <w:color w:val="000000"/>
          <w:shd w:val="clear" w:color="auto" w:fill="FFFFFF"/>
        </w:rPr>
        <w:t>, Регламентом электронной площадки</w:t>
      </w:r>
      <w:r w:rsidRPr="00892236">
        <w:rPr>
          <w:color w:val="000000"/>
          <w:shd w:val="clear" w:color="auto" w:fill="FFFFFF"/>
        </w:rPr>
        <w:t xml:space="preserve"> допускается взимание оператором электронной площадки платы  за участие в электронном аукционе с победителя электронного аукциона или иных лиц, с которыми заключается договор купли-продажи или аренды земельного участка.</w:t>
      </w:r>
    </w:p>
    <w:p w:rsidR="00FC1DB5" w:rsidRPr="00892236" w:rsidRDefault="00FC1DB5" w:rsidP="00FC1DB5">
      <w:pPr>
        <w:tabs>
          <w:tab w:val="left" w:pos="709"/>
        </w:tabs>
        <w:ind w:firstLine="567"/>
        <w:jc w:val="both"/>
        <w:rPr>
          <w:color w:val="000000"/>
        </w:rPr>
      </w:pPr>
      <w:r w:rsidRPr="00892236">
        <w:rPr>
          <w:bCs/>
          <w:color w:val="000000"/>
        </w:rPr>
        <w:t xml:space="preserve">Для участия в электронном </w:t>
      </w:r>
      <w:r w:rsidRPr="00892236">
        <w:rPr>
          <w:color w:val="000000"/>
        </w:rPr>
        <w:t xml:space="preserve"> аукционе заявителям </w:t>
      </w:r>
      <w:r w:rsidRPr="00892236">
        <w:rPr>
          <w:bCs/>
          <w:color w:val="000000"/>
        </w:rPr>
        <w:t xml:space="preserve">необходимо пройти процедуру регистрации на электронной площадке </w:t>
      </w:r>
      <w:r w:rsidRPr="00892236">
        <w:rPr>
          <w:color w:val="000000"/>
        </w:rPr>
        <w:t>с использованием электронной подписи, оформленной в соответствии с требованиями действующего законодательства удостоверяющим центром:</w:t>
      </w:r>
    </w:p>
    <w:p w:rsidR="00FC1DB5" w:rsidRPr="00892236" w:rsidRDefault="00FC1DB5" w:rsidP="00FC1DB5">
      <w:pPr>
        <w:tabs>
          <w:tab w:val="left" w:pos="709"/>
        </w:tabs>
        <w:ind w:firstLine="600"/>
        <w:jc w:val="both"/>
        <w:rPr>
          <w:bCs/>
          <w:color w:val="000000"/>
        </w:rPr>
      </w:pPr>
      <w:r w:rsidRPr="00892236">
        <w:rPr>
          <w:bCs/>
          <w:color w:val="000000"/>
        </w:rPr>
        <w:t xml:space="preserve">  - </w:t>
      </w:r>
      <w:r w:rsidRPr="00892236">
        <w:rPr>
          <w:b/>
          <w:bCs/>
          <w:color w:val="000000"/>
        </w:rPr>
        <w:t>р</w:t>
      </w:r>
      <w:r w:rsidRPr="00892236">
        <w:rPr>
          <w:b/>
          <w:color w:val="000000"/>
        </w:rPr>
        <w:t>егистрация пользователя на электронной площадке</w:t>
      </w:r>
      <w:r w:rsidRPr="00892236">
        <w:rPr>
          <w:bCs/>
          <w:color w:val="000000"/>
        </w:rPr>
        <w:t xml:space="preserve">с применением электронной подписи </w:t>
      </w:r>
      <w:r w:rsidRPr="00892236">
        <w:rPr>
          <w:color w:val="000000"/>
        </w:rPr>
        <w:t xml:space="preserve">в соответствии с Регламентом электронной площадки </w:t>
      </w:r>
      <w:r w:rsidR="007749E4" w:rsidRPr="00892236">
        <w:rPr>
          <w:i/>
          <w:color w:val="000000"/>
        </w:rPr>
        <w:t>–АО «ЕЭТП»</w:t>
      </w:r>
    </w:p>
    <w:p w:rsidR="00892236" w:rsidRPr="00892236" w:rsidRDefault="00892236" w:rsidP="00892236">
      <w:pPr>
        <w:shd w:val="clear" w:color="auto" w:fill="FFFFFF"/>
        <w:tabs>
          <w:tab w:val="left" w:pos="709"/>
        </w:tabs>
        <w:ind w:left="426" w:right="282"/>
        <w:jc w:val="both"/>
        <w:textAlignment w:val="baseline"/>
        <w:rPr>
          <w:b/>
          <w:color w:val="000000"/>
        </w:rPr>
      </w:pPr>
      <w:r w:rsidRPr="00892236">
        <w:rPr>
          <w:color w:val="000000"/>
        </w:rPr>
        <w:t xml:space="preserve">     </w:t>
      </w:r>
      <w:r w:rsidRPr="00892236">
        <w:rPr>
          <w:b/>
        </w:rPr>
        <w:t xml:space="preserve"> -</w:t>
      </w:r>
      <w:r w:rsidRPr="00892236">
        <w:rPr>
          <w:color w:val="000000"/>
        </w:rPr>
        <w:t xml:space="preserve">  </w:t>
      </w:r>
      <w:r w:rsidRPr="00892236">
        <w:rPr>
          <w:b/>
          <w:color w:val="000000"/>
        </w:rPr>
        <w:t xml:space="preserve">выбираете секцию </w:t>
      </w:r>
      <w:hyperlink r:id="rId8" w:anchor="auth/login" w:tgtFrame="_blank" w:history="1">
        <w:r w:rsidRPr="00892236">
          <w:rPr>
            <w:rStyle w:val="ad"/>
            <w:b/>
            <w:color w:val="auto"/>
            <w:u w:val="none"/>
            <w:bdr w:val="none" w:sz="0" w:space="0" w:color="auto" w:frame="1"/>
          </w:rPr>
          <w:t>Имущественные торги (178-ФЗ)</w:t>
        </w:r>
      </w:hyperlink>
      <w:r w:rsidRPr="00892236">
        <w:rPr>
          <w:rFonts w:ascii="Arial" w:hAnsi="Arial" w:cs="Arial"/>
          <w:b/>
          <w:color w:val="000000"/>
        </w:rPr>
        <w:t xml:space="preserve">  </w:t>
      </w:r>
      <w:r w:rsidRPr="00892236">
        <w:rPr>
          <w:b/>
          <w:bCs/>
          <w:i/>
          <w:color w:val="000000"/>
          <w:u w:val="single"/>
        </w:rPr>
        <w:t xml:space="preserve">сайт:  </w:t>
      </w:r>
      <w:r w:rsidRPr="00892236">
        <w:rPr>
          <w:b/>
          <w:color w:val="000000"/>
          <w:u w:val="single"/>
        </w:rPr>
        <w:t xml:space="preserve"> </w:t>
      </w:r>
      <w:r w:rsidRPr="00892236">
        <w:rPr>
          <w:b/>
          <w:bCs/>
          <w:u w:val="single"/>
        </w:rPr>
        <w:t>https://www.roseltorg.ru/</w:t>
      </w:r>
      <w:r w:rsidRPr="00892236">
        <w:rPr>
          <w:color w:val="000000"/>
        </w:rPr>
        <w:t xml:space="preserve">  Регистрация осуществляется в соответствии с  Регламентом электронной площадки без взимания платы</w:t>
      </w:r>
      <w:r w:rsidRPr="00892236">
        <w:rPr>
          <w:b/>
          <w:color w:val="000000"/>
        </w:rPr>
        <w:t xml:space="preserve"> </w:t>
      </w:r>
    </w:p>
    <w:p w:rsidR="00301881" w:rsidRPr="00892236" w:rsidRDefault="007749E4" w:rsidP="00FC1DB5">
      <w:pPr>
        <w:tabs>
          <w:tab w:val="left" w:pos="709"/>
        </w:tabs>
        <w:ind w:firstLine="567"/>
        <w:jc w:val="both"/>
        <w:rPr>
          <w:color w:val="000000"/>
        </w:rPr>
      </w:pPr>
      <w:r w:rsidRPr="00892236">
        <w:rPr>
          <w:bCs/>
          <w:i/>
          <w:color w:val="000000"/>
        </w:rPr>
        <w:t xml:space="preserve">сайт: </w:t>
      </w:r>
      <w:r w:rsidR="00301881" w:rsidRPr="00892236">
        <w:rPr>
          <w:bCs/>
        </w:rPr>
        <w:t>https://www.roseltorg.ru/</w:t>
      </w:r>
    </w:p>
    <w:p w:rsidR="00FC1DB5" w:rsidRPr="00892236" w:rsidRDefault="00FC1DB5" w:rsidP="00FC1DB5">
      <w:pPr>
        <w:tabs>
          <w:tab w:val="left" w:pos="709"/>
        </w:tabs>
        <w:ind w:firstLine="567"/>
        <w:jc w:val="both"/>
        <w:rPr>
          <w:bCs/>
          <w:color w:val="000000"/>
        </w:rPr>
      </w:pPr>
      <w:r w:rsidRPr="00892236">
        <w:rPr>
          <w:color w:val="000000"/>
        </w:rPr>
        <w:t>Регистрация осуществляется в соответствии с  Регламентом электронной площадки без взимания платы.</w:t>
      </w:r>
    </w:p>
    <w:p w:rsidR="00C02892" w:rsidRPr="00892236" w:rsidRDefault="00BC52E5" w:rsidP="004A6E38">
      <w:pPr>
        <w:pStyle w:val="af0"/>
        <w:tabs>
          <w:tab w:val="left" w:pos="709"/>
        </w:tabs>
        <w:jc w:val="both"/>
        <w:rPr>
          <w:color w:val="000000"/>
        </w:rPr>
      </w:pPr>
      <w:r w:rsidRPr="00892236">
        <w:rPr>
          <w:b/>
          <w:color w:val="000000"/>
        </w:rPr>
        <w:t>11</w:t>
      </w:r>
      <w:r w:rsidR="00FC6B6A" w:rsidRPr="00892236">
        <w:rPr>
          <w:b/>
          <w:color w:val="000000"/>
        </w:rPr>
        <w:t>.</w:t>
      </w:r>
      <w:r w:rsidR="00C02892" w:rsidRPr="00892236">
        <w:rPr>
          <w:color w:val="000000"/>
        </w:rPr>
        <w:t xml:space="preserve"> Заявитель не допускается к участию в аукционе в следующих случаях:</w:t>
      </w:r>
    </w:p>
    <w:p w:rsidR="00C02892" w:rsidRPr="00892236" w:rsidRDefault="00C02892" w:rsidP="00C02892">
      <w:pPr>
        <w:ind w:left="14" w:firstLine="696"/>
        <w:jc w:val="both"/>
        <w:rPr>
          <w:color w:val="000000"/>
        </w:rPr>
      </w:pPr>
      <w:r w:rsidRPr="00892236">
        <w:rPr>
          <w:color w:val="000000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C02892" w:rsidRPr="00892236" w:rsidRDefault="00C02892" w:rsidP="00C02892">
      <w:pPr>
        <w:ind w:left="14" w:firstLine="696"/>
        <w:jc w:val="both"/>
        <w:rPr>
          <w:color w:val="000000"/>
        </w:rPr>
      </w:pPr>
      <w:r w:rsidRPr="00892236">
        <w:rPr>
          <w:color w:val="000000"/>
        </w:rPr>
        <w:t>2) непоступление задатка на дату рассмотрения заявок на участие в аукционе;</w:t>
      </w:r>
    </w:p>
    <w:p w:rsidR="00C02892" w:rsidRPr="00892236" w:rsidRDefault="00C02892" w:rsidP="00C02892">
      <w:pPr>
        <w:ind w:left="14" w:firstLine="696"/>
        <w:jc w:val="both"/>
        <w:rPr>
          <w:color w:val="000000"/>
        </w:rPr>
      </w:pPr>
      <w:r w:rsidRPr="00892236">
        <w:rPr>
          <w:color w:val="00000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C02892" w:rsidRPr="00892236" w:rsidRDefault="00C02892" w:rsidP="00C02892">
      <w:pPr>
        <w:ind w:left="14" w:firstLine="696"/>
        <w:jc w:val="both"/>
        <w:rPr>
          <w:color w:val="000000"/>
        </w:rPr>
      </w:pPr>
      <w:r w:rsidRPr="00892236">
        <w:rPr>
          <w:color w:val="00000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02892" w:rsidRPr="00892236" w:rsidRDefault="006873E2" w:rsidP="00C02892">
      <w:pPr>
        <w:ind w:left="14" w:firstLine="696"/>
        <w:jc w:val="both"/>
        <w:rPr>
          <w:b/>
          <w:color w:val="000000"/>
        </w:rPr>
      </w:pPr>
      <w:r w:rsidRPr="00892236">
        <w:rPr>
          <w:b/>
          <w:color w:val="000000"/>
        </w:rPr>
        <w:t>1</w:t>
      </w:r>
      <w:r w:rsidR="00BC52E5" w:rsidRPr="00892236">
        <w:rPr>
          <w:b/>
          <w:color w:val="000000"/>
        </w:rPr>
        <w:t>2</w:t>
      </w:r>
      <w:r w:rsidR="00FC6B6A" w:rsidRPr="00892236">
        <w:rPr>
          <w:b/>
          <w:color w:val="000000"/>
        </w:rPr>
        <w:t xml:space="preserve">. </w:t>
      </w:r>
      <w:r w:rsidR="00C02892" w:rsidRPr="00892236">
        <w:rPr>
          <w:b/>
          <w:color w:val="000000"/>
        </w:rPr>
        <w:t xml:space="preserve"> Перечень документов, представляемых заявителем для участия в аукционе:</w:t>
      </w:r>
    </w:p>
    <w:p w:rsidR="00FC1DB5" w:rsidRPr="00892236" w:rsidRDefault="00C02892" w:rsidP="00FC1DB5">
      <w:pPr>
        <w:ind w:left="14" w:firstLine="696"/>
        <w:jc w:val="both"/>
        <w:rPr>
          <w:color w:val="000000"/>
        </w:rPr>
      </w:pPr>
      <w:r w:rsidRPr="00892236">
        <w:rPr>
          <w:color w:val="000000"/>
        </w:rPr>
        <w:t xml:space="preserve">1) заявка на участие в аукционе в электронной форме (заполнение заявителем ее электронной формы с приложением указанных в настоящем пункте документов в формеэлектронных документов или электронных </w:t>
      </w:r>
      <w:r w:rsidRPr="00892236">
        <w:rPr>
          <w:color w:val="000000"/>
        </w:rPr>
        <w:lastRenderedPageBreak/>
        <w:t xml:space="preserve">образов документов, то есть документов на бумажном носителе, преобразованных в электронно-цифровую форму путем сканированияс сохранением их реквизитов) </w:t>
      </w:r>
    </w:p>
    <w:p w:rsidR="00FC1DB5" w:rsidRPr="00892236" w:rsidRDefault="00FC1DB5" w:rsidP="00FC1DB5">
      <w:pPr>
        <w:tabs>
          <w:tab w:val="left" w:pos="709"/>
        </w:tabs>
        <w:spacing w:line="276" w:lineRule="auto"/>
        <w:contextualSpacing/>
        <w:jc w:val="both"/>
        <w:rPr>
          <w:color w:val="000000"/>
        </w:rPr>
      </w:pPr>
      <w:r w:rsidRPr="00892236">
        <w:rPr>
          <w:color w:val="000000"/>
        </w:rPr>
        <w:t xml:space="preserve">В случае подачи заявки представителем заявителя (по нотариальной доверенности), данный представитель должен подать заявку из своего личного кабинета, указав в электронной форме заявки данные доверителя. При этом  представитель подписывает заявку своей электронной подписью. </w:t>
      </w:r>
    </w:p>
    <w:p w:rsidR="00C02892" w:rsidRPr="00892236" w:rsidRDefault="00C02892" w:rsidP="00C02892">
      <w:pPr>
        <w:ind w:left="14" w:firstLine="696"/>
        <w:jc w:val="both"/>
        <w:rPr>
          <w:color w:val="000000"/>
        </w:rPr>
      </w:pPr>
      <w:r w:rsidRPr="00892236">
        <w:rPr>
          <w:color w:val="000000"/>
        </w:rPr>
        <w:t>2) копии документов, удостоверяющих личность заявителя (для граждан)</w:t>
      </w:r>
      <w:r w:rsidR="00A514FA" w:rsidRPr="00892236">
        <w:rPr>
          <w:color w:val="000000"/>
        </w:rPr>
        <w:t>(в случае представления копии паспорта гражданина РФ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</w:t>
      </w:r>
      <w:r w:rsidRPr="00892236">
        <w:rPr>
          <w:color w:val="000000"/>
        </w:rPr>
        <w:t>;</w:t>
      </w:r>
    </w:p>
    <w:p w:rsidR="00C02892" w:rsidRPr="00892236" w:rsidRDefault="007301AC" w:rsidP="00A514FA">
      <w:pPr>
        <w:tabs>
          <w:tab w:val="left" w:pos="993"/>
        </w:tabs>
        <w:ind w:left="14" w:firstLine="696"/>
        <w:jc w:val="both"/>
        <w:rPr>
          <w:color w:val="000000"/>
        </w:rPr>
      </w:pPr>
      <w:r w:rsidRPr="00892236">
        <w:rPr>
          <w:color w:val="000000"/>
        </w:rPr>
        <w:t>3</w:t>
      </w:r>
      <w:r w:rsidR="00A514FA" w:rsidRPr="00892236">
        <w:rPr>
          <w:color w:val="000000"/>
        </w:rPr>
        <w:t>) документы, подтверждающие внесение задатка (при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FC1DB5" w:rsidRPr="00892236" w:rsidRDefault="00FC6B6A" w:rsidP="00FC1DB5">
      <w:pPr>
        <w:pStyle w:val="af0"/>
        <w:tabs>
          <w:tab w:val="left" w:pos="709"/>
        </w:tabs>
        <w:jc w:val="both"/>
        <w:rPr>
          <w:color w:val="000000"/>
        </w:rPr>
      </w:pPr>
      <w:r w:rsidRPr="00892236">
        <w:rPr>
          <w:b/>
          <w:color w:val="000000"/>
        </w:rPr>
        <w:t>1</w:t>
      </w:r>
      <w:r w:rsidR="00BC52E5" w:rsidRPr="00892236">
        <w:rPr>
          <w:b/>
          <w:color w:val="000000"/>
        </w:rPr>
        <w:t>3</w:t>
      </w:r>
      <w:r w:rsidRPr="00892236">
        <w:rPr>
          <w:b/>
          <w:color w:val="000000"/>
        </w:rPr>
        <w:t>.</w:t>
      </w:r>
      <w:r w:rsidR="00FC1DB5" w:rsidRPr="00892236">
        <w:rPr>
          <w:color w:val="000000"/>
        </w:rPr>
        <w:t>Для участия в аукционе заявитель перечисляет задаток посредством использования личного кабинета заявителя на электронной площадке, по следующим реквизитам:</w:t>
      </w:r>
    </w:p>
    <w:p w:rsidR="00FC1DB5" w:rsidRPr="00892236" w:rsidRDefault="00FC1DB5" w:rsidP="00FC1DB5">
      <w:pPr>
        <w:ind w:firstLine="709"/>
        <w:jc w:val="both"/>
        <w:rPr>
          <w:b/>
          <w:color w:val="000000"/>
        </w:rPr>
      </w:pPr>
      <w:r w:rsidRPr="00892236">
        <w:rPr>
          <w:b/>
          <w:color w:val="000000"/>
          <w:u w:val="single"/>
        </w:rPr>
        <w:t>Задаток в безналичной форме должен поступить на счет оператора:</w:t>
      </w:r>
    </w:p>
    <w:p w:rsidR="00FC1DB5" w:rsidRPr="00892236" w:rsidRDefault="007749E4" w:rsidP="00FC1DB5">
      <w:pPr>
        <w:jc w:val="both"/>
        <w:rPr>
          <w:b/>
          <w:color w:val="000000"/>
        </w:rPr>
      </w:pPr>
      <w:r w:rsidRPr="00892236">
        <w:rPr>
          <w:b/>
          <w:color w:val="000000"/>
        </w:rPr>
        <w:t>АО «ЕЭТП»</w:t>
      </w:r>
      <w:r w:rsidRPr="00892236">
        <w:rPr>
          <w:color w:val="000000"/>
        </w:rPr>
        <w:t xml:space="preserve">, </w:t>
      </w:r>
      <w:r w:rsidRPr="00892236">
        <w:rPr>
          <w:b/>
          <w:color w:val="000000"/>
        </w:rPr>
        <w:t xml:space="preserve">ИНН 7707704692, КПП 772501001, БИК 044525411,  Филиал «Центральный» Банка ВТБ (ПАО) в г. Москве, р/счет 40702810510050001273, кор. счет № 30101810145250000411  </w:t>
      </w:r>
      <w:r w:rsidR="00FC1DB5" w:rsidRPr="00892236">
        <w:rPr>
          <w:b/>
          <w:color w:val="000000"/>
        </w:rPr>
        <w:t xml:space="preserve"> не позднее </w:t>
      </w:r>
      <w:r w:rsidR="00767FF9" w:rsidRPr="00892236">
        <w:rPr>
          <w:b/>
          <w:color w:val="000000"/>
        </w:rPr>
        <w:t>ДАТЫ ОКОНЧАНИЯ ПОДАЧИ ЗАЯВОК</w:t>
      </w:r>
      <w:r w:rsidR="00FC1DB5" w:rsidRPr="00892236">
        <w:rPr>
          <w:b/>
          <w:color w:val="000000"/>
        </w:rPr>
        <w:t>.</w:t>
      </w:r>
    </w:p>
    <w:p w:rsidR="00F77C71" w:rsidRPr="00892236" w:rsidRDefault="00FC1DB5" w:rsidP="00F77C71">
      <w:pPr>
        <w:tabs>
          <w:tab w:val="left" w:pos="709"/>
        </w:tabs>
        <w:ind w:firstLine="709"/>
        <w:jc w:val="both"/>
        <w:rPr>
          <w:color w:val="000000"/>
        </w:rPr>
      </w:pPr>
      <w:r w:rsidRPr="00892236">
        <w:rPr>
          <w:color w:val="000000"/>
        </w:rPr>
        <w:t>Назначение платежа:</w:t>
      </w:r>
      <w:r w:rsidR="00F77C71" w:rsidRPr="00892236">
        <w:rPr>
          <w:color w:val="000000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FC1DB5" w:rsidRPr="00892236" w:rsidRDefault="00FC1DB5" w:rsidP="00FC1DB5">
      <w:pPr>
        <w:tabs>
          <w:tab w:val="left" w:pos="709"/>
        </w:tabs>
        <w:ind w:firstLine="709"/>
        <w:jc w:val="both"/>
        <w:rPr>
          <w:i/>
          <w:color w:val="000000"/>
          <w:u w:val="single"/>
        </w:rPr>
      </w:pPr>
    </w:p>
    <w:p w:rsidR="00FC1DB5" w:rsidRPr="00892236" w:rsidRDefault="00FC1DB5" w:rsidP="00FC1DB5">
      <w:pPr>
        <w:tabs>
          <w:tab w:val="left" w:pos="709"/>
        </w:tabs>
        <w:ind w:left="14" w:hanging="14"/>
        <w:jc w:val="both"/>
        <w:rPr>
          <w:color w:val="000000"/>
        </w:rPr>
      </w:pPr>
      <w:r w:rsidRPr="00892236">
        <w:rPr>
          <w:color w:val="000000"/>
        </w:rPr>
        <w:t xml:space="preserve">             Денежные средства в размере, равном задатку, блокируются оператором электронной площадки на аналитическом счете заявителя в соответствии с Регламентом электронной площадки.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:rsidR="00FC1DB5" w:rsidRPr="00892236" w:rsidRDefault="00FC1DB5" w:rsidP="00FC1DB5">
      <w:pPr>
        <w:tabs>
          <w:tab w:val="left" w:pos="709"/>
        </w:tabs>
        <w:ind w:left="14" w:hanging="14"/>
        <w:jc w:val="both"/>
        <w:rPr>
          <w:color w:val="000000"/>
        </w:rPr>
      </w:pPr>
      <w:r w:rsidRPr="00892236">
        <w:rPr>
          <w:color w:val="000000"/>
        </w:rPr>
        <w:t xml:space="preserve">            Предоставление документов, подтверждающих внесение задатка, признается заключением соглашения о задатке.</w:t>
      </w:r>
    </w:p>
    <w:p w:rsidR="007749E4" w:rsidRPr="00892236" w:rsidRDefault="00FC1DB5" w:rsidP="007749E4">
      <w:pPr>
        <w:ind w:left="14" w:firstLine="696"/>
        <w:jc w:val="both"/>
        <w:rPr>
          <w:i/>
          <w:color w:val="000000"/>
        </w:rPr>
      </w:pPr>
      <w:r w:rsidRPr="00892236">
        <w:rPr>
          <w:color w:val="000000"/>
        </w:rPr>
        <w:t>Подача заявки на участие в аукционе осуществляется заявителем  из личного кабинета заявителя</w:t>
      </w:r>
      <w:r w:rsidR="007749E4" w:rsidRPr="00892236">
        <w:rPr>
          <w:i/>
          <w:color w:val="000000"/>
        </w:rPr>
        <w:t>на АО «ЕЭТП»</w:t>
      </w:r>
    </w:p>
    <w:p w:rsidR="00A0649A" w:rsidRPr="00892236" w:rsidRDefault="00085E4F" w:rsidP="007749E4">
      <w:pPr>
        <w:ind w:left="14" w:firstLine="696"/>
        <w:jc w:val="both"/>
        <w:rPr>
          <w:i/>
          <w:color w:val="000000"/>
        </w:rPr>
      </w:pPr>
      <w:r w:rsidRPr="00892236">
        <w:rPr>
          <w:color w:val="000000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  <w:r w:rsidR="00A0649A" w:rsidRPr="00892236">
        <w:rPr>
          <w:color w:val="000000"/>
        </w:rPr>
        <w:t xml:space="preserve">Один заявитель вправе подать только одну заявку на участие в аукционе.  </w:t>
      </w:r>
    </w:p>
    <w:p w:rsidR="00085E4F" w:rsidRPr="00892236" w:rsidRDefault="00257168" w:rsidP="00A0649A">
      <w:pPr>
        <w:ind w:left="14" w:firstLine="696"/>
        <w:jc w:val="both"/>
        <w:rPr>
          <w:color w:val="000000"/>
        </w:rPr>
      </w:pPr>
      <w:r w:rsidRPr="00892236">
        <w:rPr>
          <w:color w:val="000000"/>
        </w:rPr>
        <w:t>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257168" w:rsidRPr="00892236" w:rsidRDefault="00257168" w:rsidP="00A0649A">
      <w:pPr>
        <w:ind w:left="14" w:firstLine="696"/>
        <w:jc w:val="both"/>
        <w:rPr>
          <w:color w:val="000000"/>
        </w:rPr>
      </w:pPr>
      <w:r w:rsidRPr="00892236">
        <w:rPr>
          <w:color w:val="000000"/>
        </w:rPr>
        <w:t xml:space="preserve">-для заявителя, отозвавшего заявку до окончания срока приема заявок в течении 3 (трех) рабочих дней со дня поступления уведомления об отзыве Заявки в </w:t>
      </w:r>
      <w:r w:rsidR="00314D07" w:rsidRPr="00892236">
        <w:rPr>
          <w:color w:val="000000"/>
        </w:rPr>
        <w:t>соответствии</w:t>
      </w:r>
      <w:r w:rsidRPr="00892236">
        <w:rPr>
          <w:color w:val="000000"/>
        </w:rPr>
        <w:t xml:space="preserve"> с Регламентом и Инструкциями;</w:t>
      </w:r>
    </w:p>
    <w:p w:rsidR="00F31D4D" w:rsidRPr="00892236" w:rsidRDefault="00257168" w:rsidP="00F31D4D">
      <w:pPr>
        <w:ind w:left="14" w:firstLine="696"/>
        <w:jc w:val="both"/>
        <w:rPr>
          <w:color w:val="000000"/>
        </w:rPr>
      </w:pPr>
      <w:r w:rsidRPr="00892236">
        <w:rPr>
          <w:color w:val="000000"/>
        </w:rPr>
        <w:t>-для Заявителя, не допущенного к участию в аукционе- в течении 3 (трех) рабочих дней со дня оформления Протокола рассмотрения заявок на участие в аукционе в соответствии с Регламентом и инструкциями для участников аукциона (Далее - Участник) , участвовавших в аукционе, но не победивших в нем,- в течении 3 (трех) рабочих дней со дня подписания Протокола о результатах аукциона в соответствии с Регламентом и Инструкциями.</w:t>
      </w:r>
    </w:p>
    <w:p w:rsidR="00257168" w:rsidRPr="00892236" w:rsidRDefault="00257168" w:rsidP="00A0649A">
      <w:pPr>
        <w:ind w:left="14" w:firstLine="696"/>
        <w:jc w:val="both"/>
        <w:rPr>
          <w:color w:val="000000"/>
        </w:rPr>
      </w:pPr>
      <w:r w:rsidRPr="00892236">
        <w:rPr>
          <w:color w:val="000000"/>
        </w:rPr>
        <w:t xml:space="preserve">Задаток внесенный лицом, признанным победителем аукциона (Далее - Победитель), а так же задаток, внесенный иным лицом, с которымдоговор аренды земельного участка заключается в </w:t>
      </w:r>
      <w:r w:rsidR="002C192A" w:rsidRPr="00892236">
        <w:rPr>
          <w:color w:val="000000"/>
        </w:rPr>
        <w:t>соответствии</w:t>
      </w:r>
      <w:r w:rsidRPr="00892236">
        <w:rPr>
          <w:color w:val="000000"/>
        </w:rPr>
        <w:t xml:space="preserve"> с пунктами 13 и 14 статьи 39.12 Земельного кодекса РФ, </w:t>
      </w:r>
      <w:r w:rsidR="00051EDE" w:rsidRPr="00892236">
        <w:rPr>
          <w:color w:val="000000"/>
        </w:rPr>
        <w:t>засчитываются в счет арендной платы за Земельный участок. 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F31D4D" w:rsidRPr="00892236" w:rsidRDefault="00F31D4D" w:rsidP="00F31D4D">
      <w:pPr>
        <w:tabs>
          <w:tab w:val="left" w:pos="426"/>
          <w:tab w:val="left" w:pos="567"/>
        </w:tabs>
        <w:autoSpaceDE w:val="0"/>
        <w:autoSpaceDN w:val="0"/>
        <w:adjustRightInd w:val="0"/>
        <w:spacing w:line="23" w:lineRule="atLeast"/>
        <w:ind w:firstLine="709"/>
        <w:jc w:val="both"/>
      </w:pPr>
      <w:r w:rsidRPr="00892236">
        <w:t>Аукционная комиссия: назначается Организатором торгов.</w:t>
      </w:r>
    </w:p>
    <w:p w:rsidR="00F31D4D" w:rsidRPr="00892236" w:rsidRDefault="00F31D4D" w:rsidP="00F31D4D">
      <w:pPr>
        <w:ind w:firstLine="709"/>
        <w:jc w:val="both"/>
      </w:pPr>
      <w:r w:rsidRPr="00892236">
        <w:t>Определение участников аукциона осуществляется аукционной комиссией.</w:t>
      </w:r>
    </w:p>
    <w:p w:rsidR="00F31D4D" w:rsidRPr="00892236" w:rsidRDefault="00F31D4D" w:rsidP="00F31D4D">
      <w:pPr>
        <w:ind w:firstLine="709"/>
        <w:jc w:val="both"/>
      </w:pPr>
      <w:r w:rsidRPr="00892236">
        <w:t>Аукционная комиссия формируется организатором торгов.</w:t>
      </w:r>
    </w:p>
    <w:p w:rsidR="00F31D4D" w:rsidRPr="00892236" w:rsidRDefault="00F31D4D" w:rsidP="00F31D4D">
      <w:pPr>
        <w:ind w:firstLine="709"/>
        <w:jc w:val="both"/>
      </w:pPr>
      <w:r w:rsidRPr="00892236">
        <w:t>Результаты определения участников торгов отражаются в протоколе, который формируется организатором торгов, подписывается всеми присутствующими на заседании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 и размещается на сайте электронной площадки и в ГИС Торги (при наличии технической возможности).</w:t>
      </w:r>
    </w:p>
    <w:p w:rsidR="00F31D4D" w:rsidRPr="00892236" w:rsidRDefault="00F31D4D" w:rsidP="00F31D4D">
      <w:pPr>
        <w:ind w:firstLine="709"/>
        <w:jc w:val="both"/>
      </w:pPr>
      <w:r w:rsidRPr="00892236">
        <w:t>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(далее – Участник).</w:t>
      </w:r>
    </w:p>
    <w:p w:rsidR="00F31D4D" w:rsidRPr="00892236" w:rsidRDefault="00F31D4D" w:rsidP="00A0649A">
      <w:pPr>
        <w:ind w:left="14" w:firstLine="696"/>
        <w:jc w:val="both"/>
        <w:rPr>
          <w:color w:val="000000"/>
        </w:rPr>
      </w:pPr>
    </w:p>
    <w:p w:rsidR="00051EDE" w:rsidRPr="00892236" w:rsidRDefault="00051EDE" w:rsidP="00A0649A">
      <w:pPr>
        <w:ind w:left="14" w:firstLine="696"/>
        <w:jc w:val="both"/>
        <w:rPr>
          <w:color w:val="000000"/>
        </w:rPr>
      </w:pPr>
      <w:r w:rsidRPr="00892236">
        <w:rPr>
          <w:color w:val="000000"/>
        </w:rPr>
        <w:t>Аукцион признается несостоявшимся в случаях, если:</w:t>
      </w:r>
    </w:p>
    <w:p w:rsidR="00051EDE" w:rsidRPr="00892236" w:rsidRDefault="00051EDE" w:rsidP="00A0649A">
      <w:pPr>
        <w:ind w:left="14" w:firstLine="696"/>
        <w:jc w:val="both"/>
        <w:rPr>
          <w:color w:val="000000"/>
        </w:rPr>
      </w:pPr>
      <w:r w:rsidRPr="00892236">
        <w:rPr>
          <w:color w:val="000000"/>
        </w:rPr>
        <w:t xml:space="preserve">- </w:t>
      </w:r>
      <w:r w:rsidR="009E7799" w:rsidRPr="00892236">
        <w:rPr>
          <w:color w:val="000000"/>
        </w:rPr>
        <w:t>по окончании срока подачи заявок была подана одна Заявка;</w:t>
      </w:r>
    </w:p>
    <w:p w:rsidR="009E7799" w:rsidRPr="00892236" w:rsidRDefault="009E7799" w:rsidP="00A0649A">
      <w:pPr>
        <w:ind w:left="14" w:firstLine="696"/>
        <w:jc w:val="both"/>
        <w:rPr>
          <w:color w:val="000000"/>
        </w:rPr>
      </w:pPr>
      <w:r w:rsidRPr="00892236">
        <w:rPr>
          <w:color w:val="000000"/>
        </w:rPr>
        <w:t>- по окончании срока подачи заявок не подано ни одной Заявки;</w:t>
      </w:r>
    </w:p>
    <w:p w:rsidR="009E7799" w:rsidRPr="00892236" w:rsidRDefault="009E7799" w:rsidP="00A0649A">
      <w:pPr>
        <w:ind w:left="14" w:firstLine="696"/>
        <w:jc w:val="both"/>
        <w:rPr>
          <w:color w:val="000000"/>
        </w:rPr>
      </w:pPr>
      <w:r w:rsidRPr="00892236">
        <w:rPr>
          <w:color w:val="000000"/>
        </w:rPr>
        <w:t>- на основании результатов</w:t>
      </w:r>
      <w:r w:rsidR="00C30ABF" w:rsidRPr="00892236">
        <w:rPr>
          <w:color w:val="000000"/>
        </w:rPr>
        <w:t xml:space="preserve"> рассмотрения Заявок принято решение об отказе в допуске к участию в аукционе всех Заявителей;</w:t>
      </w:r>
    </w:p>
    <w:p w:rsidR="00C30ABF" w:rsidRPr="00892236" w:rsidRDefault="00C30ABF" w:rsidP="00A0649A">
      <w:pPr>
        <w:ind w:left="14" w:firstLine="696"/>
        <w:jc w:val="both"/>
        <w:rPr>
          <w:color w:val="000000"/>
        </w:rPr>
      </w:pPr>
      <w:r w:rsidRPr="00892236">
        <w:rPr>
          <w:color w:val="000000"/>
        </w:rPr>
        <w:lastRenderedPageBreak/>
        <w:t xml:space="preserve">-на основании результатов рассмотрения Заявок принято решение </w:t>
      </w:r>
      <w:r w:rsidR="00312C4D" w:rsidRPr="00892236">
        <w:rPr>
          <w:color w:val="000000"/>
        </w:rPr>
        <w:t>о допуске к участию в аукционе и признании Участником только одного Заявителя;</w:t>
      </w:r>
    </w:p>
    <w:p w:rsidR="00312C4D" w:rsidRPr="00892236" w:rsidRDefault="00312C4D" w:rsidP="00A0649A">
      <w:pPr>
        <w:ind w:left="14" w:firstLine="696"/>
        <w:jc w:val="both"/>
        <w:rPr>
          <w:color w:val="000000"/>
        </w:rPr>
      </w:pPr>
      <w:r w:rsidRPr="00892236">
        <w:rPr>
          <w:color w:val="000000"/>
        </w:rPr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15CB7" w:rsidRPr="00892236" w:rsidRDefault="00815CB7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892236">
        <w:rPr>
          <w:color w:val="000000"/>
          <w:shd w:val="clear" w:color="auto" w:fill="FFFFFF"/>
        </w:rPr>
        <w:t>В случае, если аукцион признан несостоявшимся и только один заявитель признан участником аукциона, Арендодатель в течение десяти дней со дня подписания протокола рассмотрения заявок направляет Заявителю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  В случае, если по окончании срока подачи Заявок подана только одна заявка, при условии соответствия Заявки и Заявителя, подавшего указанную заявку всем требованиям, указанным в извещении, Арендодатель в течение 10 (дней) со дня рассмотрения указанной заявки направляет заявителю подписанный проект договора аренды  земельного участка.</w:t>
      </w:r>
    </w:p>
    <w:p w:rsidR="00815CB7" w:rsidRPr="00892236" w:rsidRDefault="00815CB7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892236">
        <w:rPr>
          <w:color w:val="000000"/>
          <w:shd w:val="clear" w:color="auto" w:fill="FFFFFF"/>
        </w:rPr>
        <w:t>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9E7799" w:rsidRPr="00892236" w:rsidRDefault="00815CB7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892236">
        <w:rPr>
          <w:color w:val="000000"/>
          <w:shd w:val="clear" w:color="auto" w:fill="FFFFFF"/>
        </w:rPr>
        <w:t>Арендодатель направляет Победителю аукциона подписанный проект договора аренды земельного участка в десятидневный срок со дня составления Протокола о результатах аукциона</w:t>
      </w:r>
      <w:r w:rsidR="00FA4892" w:rsidRPr="00892236">
        <w:rPr>
          <w:color w:val="000000"/>
          <w:shd w:val="clear" w:color="auto" w:fill="FFFFFF"/>
        </w:rPr>
        <w:t>. Не допускается заключение договора аренды земельного участка ранее, чем через 10 дней со дня размещения информации о результатах аукциона на официальном сайте торгов. Победитель аукциона или иное лицо, с которым заключается договор аренды земельного участка в соответствии с Земельным кодексом РФ, обязаны  подписать договор аренды земельного участка  в течении 30 дней со дня направления им такого договора.</w:t>
      </w:r>
    </w:p>
    <w:p w:rsidR="00FA4892" w:rsidRPr="00892236" w:rsidRDefault="00FA4892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892236">
        <w:rPr>
          <w:color w:val="000000"/>
          <w:shd w:val="clear" w:color="auto" w:fill="FFFFFF"/>
        </w:rPr>
        <w:t>Если договор аренды земельного участка в течении 30 дней со дня направления проекта договора аренды земельного участка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FA4892" w:rsidRPr="00892236" w:rsidRDefault="00566431" w:rsidP="00A0649A">
      <w:pPr>
        <w:ind w:left="14" w:firstLine="696"/>
        <w:jc w:val="both"/>
        <w:rPr>
          <w:shd w:val="clear" w:color="auto" w:fill="FFFFFF"/>
        </w:rPr>
      </w:pPr>
      <w:r w:rsidRPr="00892236">
        <w:rPr>
          <w:shd w:val="clear" w:color="auto" w:fill="FFFFFF"/>
        </w:rPr>
        <w:t>В случае, если Победитель аукциона или иное лицо, с которым заключается до</w:t>
      </w:r>
      <w:r w:rsidR="002966BC" w:rsidRPr="00892236">
        <w:rPr>
          <w:shd w:val="clear" w:color="auto" w:fill="FFFFFF"/>
        </w:rPr>
        <w:t>говор аренды земельного участка</w:t>
      </w:r>
      <w:r w:rsidRPr="00892236">
        <w:rPr>
          <w:shd w:val="clear" w:color="auto" w:fill="FFFFFF"/>
        </w:rPr>
        <w:t>, в течении 30 дней со дня направления Арендодателем проекта указанного договора аренды, не подписал и не представил Арендодателю 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:rsidR="00566431" w:rsidRPr="00892236" w:rsidRDefault="00566431" w:rsidP="00A0649A">
      <w:pPr>
        <w:ind w:left="14" w:firstLine="696"/>
        <w:jc w:val="both"/>
        <w:rPr>
          <w:shd w:val="clear" w:color="auto" w:fill="FFFFFF"/>
        </w:rPr>
      </w:pPr>
      <w:r w:rsidRPr="00892236">
        <w:rPr>
          <w:shd w:val="clear" w:color="auto" w:fill="FFFFFF"/>
        </w:rPr>
        <w:t>В случае, если в течении 30 дней со дня направления Участнику, который сделал предпоследнее предложение о цене Предмета аукциона,</w:t>
      </w:r>
      <w:r w:rsidR="007C3B27">
        <w:rPr>
          <w:shd w:val="clear" w:color="auto" w:fill="FFFFFF"/>
        </w:rPr>
        <w:t xml:space="preserve"> </w:t>
      </w:r>
      <w:r w:rsidRPr="00892236">
        <w:rPr>
          <w:shd w:val="clear" w:color="auto" w:fill="FFFFFF"/>
        </w:rPr>
        <w:t>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участков иным образом в соответствии с Земельным кодексом РФ.</w:t>
      </w:r>
    </w:p>
    <w:p w:rsidR="00566431" w:rsidRPr="00892236" w:rsidRDefault="006873E2" w:rsidP="00A0649A">
      <w:pPr>
        <w:ind w:left="14" w:firstLine="696"/>
        <w:jc w:val="both"/>
      </w:pPr>
      <w:r w:rsidRPr="00892236">
        <w:rPr>
          <w:b/>
        </w:rPr>
        <w:t>1</w:t>
      </w:r>
      <w:r w:rsidR="00BC52E5" w:rsidRPr="00892236">
        <w:rPr>
          <w:b/>
        </w:rPr>
        <w:t>4</w:t>
      </w:r>
      <w:r w:rsidRPr="00892236">
        <w:rPr>
          <w:b/>
        </w:rPr>
        <w:t>.</w:t>
      </w:r>
      <w:r w:rsidR="00566431" w:rsidRPr="00892236">
        <w:t>Место принятия заявок:</w:t>
      </w:r>
    </w:p>
    <w:p w:rsidR="00301881" w:rsidRPr="00892236" w:rsidRDefault="00566431" w:rsidP="007749E4">
      <w:pPr>
        <w:ind w:left="14" w:firstLine="696"/>
        <w:jc w:val="both"/>
        <w:rPr>
          <w:bCs/>
        </w:rPr>
      </w:pPr>
      <w:r w:rsidRPr="00892236">
        <w:t>Электронная площадка</w:t>
      </w:r>
      <w:r w:rsidR="007C3B27">
        <w:t xml:space="preserve"> </w:t>
      </w:r>
      <w:r w:rsidR="007749E4" w:rsidRPr="00892236">
        <w:t>Электронная площадка АО «ЕЭТП»</w:t>
      </w:r>
      <w:r w:rsidR="007C3B27">
        <w:t xml:space="preserve"> </w:t>
      </w:r>
      <w:hyperlink r:id="rId9" w:history="1">
        <w:r w:rsidR="00301881" w:rsidRPr="00892236">
          <w:rPr>
            <w:rStyle w:val="ad"/>
            <w:bCs/>
          </w:rPr>
          <w:t>https://www.roseltorg.ru/</w:t>
        </w:r>
      </w:hyperlink>
    </w:p>
    <w:p w:rsidR="007556D7" w:rsidRDefault="007556D7" w:rsidP="007556D7">
      <w:pPr>
        <w:ind w:left="14" w:firstLine="696"/>
        <w:jc w:val="both"/>
      </w:pPr>
      <w:r>
        <w:t xml:space="preserve">Дата и время начала  приема заявок: </w:t>
      </w:r>
      <w:r>
        <w:rPr>
          <w:b/>
        </w:rPr>
        <w:t>с 22.02.2024 г. с 13.00.</w:t>
      </w:r>
    </w:p>
    <w:p w:rsidR="007556D7" w:rsidRDefault="007556D7" w:rsidP="007556D7">
      <w:pPr>
        <w:ind w:left="14" w:firstLine="696"/>
        <w:jc w:val="both"/>
      </w:pPr>
      <w:r>
        <w:t xml:space="preserve">Дата и время окончания приема заявок: </w:t>
      </w:r>
      <w:r>
        <w:rPr>
          <w:b/>
        </w:rPr>
        <w:t>с 10.04.2024г. 16.00</w:t>
      </w:r>
    </w:p>
    <w:p w:rsidR="007556D7" w:rsidRDefault="007556D7" w:rsidP="007556D7">
      <w:pPr>
        <w:ind w:left="14" w:firstLine="696"/>
        <w:jc w:val="both"/>
      </w:pPr>
      <w:r>
        <w:t xml:space="preserve">Дата рассмотрения заявок комиссией: </w:t>
      </w:r>
      <w:r>
        <w:rPr>
          <w:b/>
        </w:rPr>
        <w:t>11.04.2024г.</w:t>
      </w:r>
    </w:p>
    <w:p w:rsidR="007556D7" w:rsidRDefault="007556D7" w:rsidP="007556D7">
      <w:pPr>
        <w:ind w:left="14" w:firstLine="696"/>
        <w:jc w:val="both"/>
      </w:pPr>
      <w:r>
        <w:t xml:space="preserve">Место и дата проведения аукциона: </w:t>
      </w:r>
      <w:r>
        <w:rPr>
          <w:b/>
        </w:rPr>
        <w:t>12.04.2024 г. в 08.00.</w:t>
      </w:r>
    </w:p>
    <w:p w:rsidR="007556D7" w:rsidRDefault="007556D7" w:rsidP="007556D7">
      <w:pPr>
        <w:ind w:left="14" w:firstLine="696"/>
        <w:jc w:val="both"/>
      </w:pPr>
      <w:r>
        <w:t xml:space="preserve">электронная площадка электронная площадка АО «ЕЭТП». </w:t>
      </w:r>
    </w:p>
    <w:p w:rsidR="007556D7" w:rsidRDefault="007556D7" w:rsidP="007556D7">
      <w:pPr>
        <w:ind w:left="14" w:firstLine="696"/>
        <w:jc w:val="both"/>
      </w:pPr>
      <w:r>
        <w:t xml:space="preserve">Адрес сайта: </w:t>
      </w:r>
      <w:r>
        <w:rPr>
          <w:bCs/>
        </w:rPr>
        <w:t>https://www.roseltorg.ru/</w:t>
      </w:r>
    </w:p>
    <w:p w:rsidR="007556D7" w:rsidRDefault="007556D7" w:rsidP="007556D7">
      <w:pPr>
        <w:ind w:left="14" w:firstLine="696"/>
        <w:jc w:val="both"/>
      </w:pPr>
      <w:r>
        <w:t xml:space="preserve">Извещение о проведении аукциона опубликовано на официальном сайте Российской Федерации в сети Интернет для размещения информации о проведении торгов: </w:t>
      </w:r>
      <w:hyperlink r:id="rId10" w:history="1">
        <w:r>
          <w:rPr>
            <w:rStyle w:val="ad"/>
            <w:lang w:val="en-US"/>
          </w:rPr>
          <w:t>www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torgi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gov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ru</w:t>
        </w:r>
      </w:hyperlink>
      <w:r>
        <w:t xml:space="preserve">, на официальном сайте Администрации Тутаевского муниципального района </w:t>
      </w:r>
      <w:hyperlink r:id="rId11" w:history="1">
        <w:r>
          <w:rPr>
            <w:rStyle w:val="ad"/>
          </w:rPr>
          <w:t>http://www.</w:t>
        </w:r>
        <w:r>
          <w:rPr>
            <w:rStyle w:val="ad"/>
            <w:lang w:val="en-US"/>
          </w:rPr>
          <w:t>admtmr</w:t>
        </w:r>
        <w:r>
          <w:rPr>
            <w:rStyle w:val="ad"/>
          </w:rPr>
          <w:t>.ru</w:t>
        </w:r>
      </w:hyperlink>
      <w:r>
        <w:t xml:space="preserve">, и на электронной площадке </w:t>
      </w:r>
      <w:hyperlink r:id="rId12" w:history="1">
        <w:r>
          <w:rPr>
            <w:rStyle w:val="ad"/>
            <w:bCs/>
          </w:rPr>
          <w:t>https://www.roseltorg.ru/</w:t>
        </w:r>
      </w:hyperlink>
      <w:r>
        <w:rPr>
          <w:bCs/>
        </w:rPr>
        <w:t xml:space="preserve">. Ознакомиться с информацией о проведении аукциона, документацией на земельные участки, формой заявки на участие в аукционе, проектом договора аренды земельного участка можнос момента начала приема заявок на сайте электронной площадки, https://www.roseltorg.ru/в Управлении муниципального имущества Администрации Тутаевского муниципального района: </w:t>
      </w:r>
      <w:r>
        <w:t>по адресу: Ярославская область, г.Тутаев, ул.Луначарского, д.105,</w:t>
      </w:r>
      <w:r>
        <w:rPr>
          <w:bCs/>
        </w:rPr>
        <w:t xml:space="preserve"> в рабочие дни с </w:t>
      </w:r>
      <w:r>
        <w:rPr>
          <w:b/>
          <w:bCs/>
        </w:rPr>
        <w:t xml:space="preserve">22.02.2024 г.  по </w:t>
      </w:r>
      <w:bookmarkStart w:id="0" w:name="_GoBack"/>
      <w:bookmarkEnd w:id="0"/>
      <w:r>
        <w:rPr>
          <w:b/>
          <w:bCs/>
        </w:rPr>
        <w:t>10.04.2024 г.  с 09.00</w:t>
      </w:r>
      <w:r>
        <w:rPr>
          <w:bCs/>
        </w:rPr>
        <w:t xml:space="preserve"> ч. по </w:t>
      </w:r>
      <w:r>
        <w:rPr>
          <w:b/>
          <w:bCs/>
        </w:rPr>
        <w:t>16.00</w:t>
      </w:r>
      <w:r>
        <w:rPr>
          <w:bCs/>
        </w:rPr>
        <w:t xml:space="preserve"> ч. тел. 2-00-55; </w:t>
      </w:r>
      <w:r>
        <w:t xml:space="preserve">на официальном сайте Администрации Тутаевского муниципального района </w:t>
      </w:r>
      <w:hyperlink r:id="rId13" w:history="1">
        <w:r>
          <w:rPr>
            <w:rStyle w:val="ad"/>
          </w:rPr>
          <w:t>http://www.</w:t>
        </w:r>
        <w:r>
          <w:rPr>
            <w:rStyle w:val="ad"/>
            <w:lang w:val="en-US"/>
          </w:rPr>
          <w:t>admtmr</w:t>
        </w:r>
        <w:r>
          <w:rPr>
            <w:rStyle w:val="ad"/>
          </w:rPr>
          <w:t>.ru</w:t>
        </w:r>
      </w:hyperlink>
      <w:r>
        <w:t>.</w:t>
      </w:r>
    </w:p>
    <w:p w:rsidR="007556D7" w:rsidRDefault="007556D7" w:rsidP="007556D7">
      <w:pPr>
        <w:ind w:left="14" w:firstLine="696"/>
        <w:jc w:val="both"/>
      </w:pPr>
    </w:p>
    <w:p w:rsidR="00EC427F" w:rsidRPr="00892236" w:rsidRDefault="00EC427F" w:rsidP="00EC427F">
      <w:pPr>
        <w:tabs>
          <w:tab w:val="left" w:pos="709"/>
        </w:tabs>
        <w:spacing w:line="276" w:lineRule="auto"/>
        <w:contextualSpacing/>
        <w:jc w:val="both"/>
        <w:rPr>
          <w:color w:val="FF0000"/>
        </w:rPr>
      </w:pPr>
    </w:p>
    <w:sectPr w:rsidR="00EC427F" w:rsidRPr="00892236" w:rsidSect="008766CA">
      <w:headerReference w:type="default" r:id="rId14"/>
      <w:pgSz w:w="11906" w:h="16838"/>
      <w:pgMar w:top="567" w:right="70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41C" w:rsidRDefault="0073141C" w:rsidP="008766CA">
      <w:r>
        <w:separator/>
      </w:r>
    </w:p>
  </w:endnote>
  <w:endnote w:type="continuationSeparator" w:id="1">
    <w:p w:rsidR="0073141C" w:rsidRDefault="0073141C" w:rsidP="0087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41C" w:rsidRDefault="0073141C" w:rsidP="008766CA">
      <w:r>
        <w:separator/>
      </w:r>
    </w:p>
  </w:footnote>
  <w:footnote w:type="continuationSeparator" w:id="1">
    <w:p w:rsidR="0073141C" w:rsidRDefault="0073141C" w:rsidP="00876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7F" w:rsidRDefault="003B014C">
    <w:pPr>
      <w:pStyle w:val="a9"/>
      <w:jc w:val="center"/>
    </w:pPr>
    <w:fldSimple w:instr="PAGE   \* MERGEFORMAT">
      <w:r w:rsidR="007556D7">
        <w:rPr>
          <w:noProof/>
        </w:rPr>
        <w:t>16</w:t>
      </w:r>
    </w:fldSimple>
  </w:p>
  <w:p w:rsidR="0032107F" w:rsidRDefault="0032107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D34"/>
    <w:multiLevelType w:val="singleLevel"/>
    <w:tmpl w:val="EC8C4FB2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207B529B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F26142"/>
    <w:multiLevelType w:val="singleLevel"/>
    <w:tmpl w:val="BFFA6E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3C8C7575"/>
    <w:multiLevelType w:val="multilevel"/>
    <w:tmpl w:val="A1D263E6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94" w:hanging="11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4">
    <w:nsid w:val="43DD2763"/>
    <w:multiLevelType w:val="hybridMultilevel"/>
    <w:tmpl w:val="1482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1205D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482DC2"/>
    <w:multiLevelType w:val="singleLevel"/>
    <w:tmpl w:val="641038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CFD32C8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FB5F97"/>
    <w:multiLevelType w:val="hybridMultilevel"/>
    <w:tmpl w:val="04AC7A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6B15436A"/>
    <w:multiLevelType w:val="hybridMultilevel"/>
    <w:tmpl w:val="12966780"/>
    <w:lvl w:ilvl="0" w:tplc="0BF640B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45669DB"/>
    <w:multiLevelType w:val="hybridMultilevel"/>
    <w:tmpl w:val="632AE0DC"/>
    <w:lvl w:ilvl="0" w:tplc="EA1E2A4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C5280"/>
    <w:multiLevelType w:val="hybridMultilevel"/>
    <w:tmpl w:val="5B00A65A"/>
    <w:lvl w:ilvl="0" w:tplc="1646E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1B01E2"/>
    <w:multiLevelType w:val="singleLevel"/>
    <w:tmpl w:val="F67A70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796"/>
    <w:rsid w:val="000016BB"/>
    <w:rsid w:val="0000295F"/>
    <w:rsid w:val="0000322D"/>
    <w:rsid w:val="000078E9"/>
    <w:rsid w:val="000133D0"/>
    <w:rsid w:val="000147A2"/>
    <w:rsid w:val="000149D2"/>
    <w:rsid w:val="0001615D"/>
    <w:rsid w:val="00017FE3"/>
    <w:rsid w:val="00020B5E"/>
    <w:rsid w:val="00021372"/>
    <w:rsid w:val="00021976"/>
    <w:rsid w:val="00022675"/>
    <w:rsid w:val="00022D70"/>
    <w:rsid w:val="000249DA"/>
    <w:rsid w:val="00025637"/>
    <w:rsid w:val="00026E5E"/>
    <w:rsid w:val="000316D1"/>
    <w:rsid w:val="000343A9"/>
    <w:rsid w:val="0003493B"/>
    <w:rsid w:val="000432A6"/>
    <w:rsid w:val="000441EE"/>
    <w:rsid w:val="00044618"/>
    <w:rsid w:val="00051EDE"/>
    <w:rsid w:val="00052021"/>
    <w:rsid w:val="000524F5"/>
    <w:rsid w:val="000546B1"/>
    <w:rsid w:val="000546F2"/>
    <w:rsid w:val="00056303"/>
    <w:rsid w:val="00065182"/>
    <w:rsid w:val="00066D9C"/>
    <w:rsid w:val="000676C3"/>
    <w:rsid w:val="000710FE"/>
    <w:rsid w:val="00071493"/>
    <w:rsid w:val="00081314"/>
    <w:rsid w:val="00083874"/>
    <w:rsid w:val="00084FD2"/>
    <w:rsid w:val="0008522C"/>
    <w:rsid w:val="00085E4F"/>
    <w:rsid w:val="000957CA"/>
    <w:rsid w:val="00096297"/>
    <w:rsid w:val="000A3F82"/>
    <w:rsid w:val="000A3FCC"/>
    <w:rsid w:val="000A44CC"/>
    <w:rsid w:val="000A796B"/>
    <w:rsid w:val="000B0FA6"/>
    <w:rsid w:val="000B7328"/>
    <w:rsid w:val="000B75DB"/>
    <w:rsid w:val="000B7D54"/>
    <w:rsid w:val="000C08DD"/>
    <w:rsid w:val="000C0ADD"/>
    <w:rsid w:val="000C4D44"/>
    <w:rsid w:val="000C5124"/>
    <w:rsid w:val="000D083D"/>
    <w:rsid w:val="000D21A5"/>
    <w:rsid w:val="000D3205"/>
    <w:rsid w:val="000D628C"/>
    <w:rsid w:val="000E0A1C"/>
    <w:rsid w:val="000E2327"/>
    <w:rsid w:val="000E30F1"/>
    <w:rsid w:val="000E58FD"/>
    <w:rsid w:val="000E621B"/>
    <w:rsid w:val="000E64F8"/>
    <w:rsid w:val="000F000D"/>
    <w:rsid w:val="000F0172"/>
    <w:rsid w:val="000F2E7A"/>
    <w:rsid w:val="000F3A9A"/>
    <w:rsid w:val="000F5A9D"/>
    <w:rsid w:val="00100DA6"/>
    <w:rsid w:val="00101BBE"/>
    <w:rsid w:val="00103572"/>
    <w:rsid w:val="00103D3B"/>
    <w:rsid w:val="001040A9"/>
    <w:rsid w:val="00106990"/>
    <w:rsid w:val="00107254"/>
    <w:rsid w:val="00107413"/>
    <w:rsid w:val="00110551"/>
    <w:rsid w:val="00112206"/>
    <w:rsid w:val="0011429B"/>
    <w:rsid w:val="0011475C"/>
    <w:rsid w:val="001152A3"/>
    <w:rsid w:val="00116137"/>
    <w:rsid w:val="001163C7"/>
    <w:rsid w:val="00117C1A"/>
    <w:rsid w:val="001202CA"/>
    <w:rsid w:val="00121055"/>
    <w:rsid w:val="0012130E"/>
    <w:rsid w:val="0012604B"/>
    <w:rsid w:val="00126542"/>
    <w:rsid w:val="00132EAA"/>
    <w:rsid w:val="00134203"/>
    <w:rsid w:val="0013527D"/>
    <w:rsid w:val="00144C69"/>
    <w:rsid w:val="00144E4B"/>
    <w:rsid w:val="0014714B"/>
    <w:rsid w:val="00152B01"/>
    <w:rsid w:val="00152BF2"/>
    <w:rsid w:val="001550EA"/>
    <w:rsid w:val="00160AFA"/>
    <w:rsid w:val="00163925"/>
    <w:rsid w:val="00163EEC"/>
    <w:rsid w:val="00165FB8"/>
    <w:rsid w:val="00175AFE"/>
    <w:rsid w:val="001866F4"/>
    <w:rsid w:val="00186DD9"/>
    <w:rsid w:val="00190EB9"/>
    <w:rsid w:val="00191519"/>
    <w:rsid w:val="00193E05"/>
    <w:rsid w:val="00194FF2"/>
    <w:rsid w:val="00195068"/>
    <w:rsid w:val="0019776C"/>
    <w:rsid w:val="001A0726"/>
    <w:rsid w:val="001A1139"/>
    <w:rsid w:val="001A1D8D"/>
    <w:rsid w:val="001A28F4"/>
    <w:rsid w:val="001A38D0"/>
    <w:rsid w:val="001A554C"/>
    <w:rsid w:val="001B0EF6"/>
    <w:rsid w:val="001B2EF4"/>
    <w:rsid w:val="001B7F6A"/>
    <w:rsid w:val="001C257E"/>
    <w:rsid w:val="001C5947"/>
    <w:rsid w:val="001C7597"/>
    <w:rsid w:val="001D0A9D"/>
    <w:rsid w:val="001D190A"/>
    <w:rsid w:val="001D2B1F"/>
    <w:rsid w:val="001D2CA1"/>
    <w:rsid w:val="001D48F2"/>
    <w:rsid w:val="001D4F45"/>
    <w:rsid w:val="001D69B5"/>
    <w:rsid w:val="001E11B0"/>
    <w:rsid w:val="001E454A"/>
    <w:rsid w:val="001F1EDA"/>
    <w:rsid w:val="001F2446"/>
    <w:rsid w:val="001F2CDF"/>
    <w:rsid w:val="0020042C"/>
    <w:rsid w:val="00201CD1"/>
    <w:rsid w:val="00203043"/>
    <w:rsid w:val="00205E05"/>
    <w:rsid w:val="002109E5"/>
    <w:rsid w:val="00214C3C"/>
    <w:rsid w:val="00220FDA"/>
    <w:rsid w:val="002213B5"/>
    <w:rsid w:val="002237C7"/>
    <w:rsid w:val="00223FC5"/>
    <w:rsid w:val="002278B5"/>
    <w:rsid w:val="00232899"/>
    <w:rsid w:val="00233AAB"/>
    <w:rsid w:val="00241BCD"/>
    <w:rsid w:val="0024460E"/>
    <w:rsid w:val="002463C6"/>
    <w:rsid w:val="0024648C"/>
    <w:rsid w:val="00250177"/>
    <w:rsid w:val="002524C9"/>
    <w:rsid w:val="00257168"/>
    <w:rsid w:val="00260EF2"/>
    <w:rsid w:val="00262B67"/>
    <w:rsid w:val="002630A9"/>
    <w:rsid w:val="002635D4"/>
    <w:rsid w:val="0026517F"/>
    <w:rsid w:val="00266628"/>
    <w:rsid w:val="00273C92"/>
    <w:rsid w:val="002817D6"/>
    <w:rsid w:val="002907F5"/>
    <w:rsid w:val="002962CD"/>
    <w:rsid w:val="002966BC"/>
    <w:rsid w:val="002A1183"/>
    <w:rsid w:val="002B0391"/>
    <w:rsid w:val="002B67C5"/>
    <w:rsid w:val="002B6C98"/>
    <w:rsid w:val="002C192A"/>
    <w:rsid w:val="002C2105"/>
    <w:rsid w:val="002C3C95"/>
    <w:rsid w:val="002C4A1B"/>
    <w:rsid w:val="002C6819"/>
    <w:rsid w:val="002D271E"/>
    <w:rsid w:val="002D2CF1"/>
    <w:rsid w:val="002E014F"/>
    <w:rsid w:val="002E0F5F"/>
    <w:rsid w:val="002E1E7D"/>
    <w:rsid w:val="002E2FEB"/>
    <w:rsid w:val="002E30F8"/>
    <w:rsid w:val="002E40DA"/>
    <w:rsid w:val="002E4A8E"/>
    <w:rsid w:val="002E5514"/>
    <w:rsid w:val="002E5E91"/>
    <w:rsid w:val="002E7133"/>
    <w:rsid w:val="002E730E"/>
    <w:rsid w:val="002F0017"/>
    <w:rsid w:val="002F3B4A"/>
    <w:rsid w:val="002F6D34"/>
    <w:rsid w:val="00301881"/>
    <w:rsid w:val="00301B56"/>
    <w:rsid w:val="0030415C"/>
    <w:rsid w:val="003120DF"/>
    <w:rsid w:val="00312C4D"/>
    <w:rsid w:val="00314D07"/>
    <w:rsid w:val="003166C9"/>
    <w:rsid w:val="00317105"/>
    <w:rsid w:val="00320286"/>
    <w:rsid w:val="00320B2A"/>
    <w:rsid w:val="0032107F"/>
    <w:rsid w:val="00322047"/>
    <w:rsid w:val="00327CFF"/>
    <w:rsid w:val="0033597A"/>
    <w:rsid w:val="00341672"/>
    <w:rsid w:val="00345FE2"/>
    <w:rsid w:val="00350719"/>
    <w:rsid w:val="00350A30"/>
    <w:rsid w:val="00350BFC"/>
    <w:rsid w:val="00351887"/>
    <w:rsid w:val="00353673"/>
    <w:rsid w:val="00354E51"/>
    <w:rsid w:val="00361CA5"/>
    <w:rsid w:val="00361E1B"/>
    <w:rsid w:val="00363722"/>
    <w:rsid w:val="003649E0"/>
    <w:rsid w:val="00367E06"/>
    <w:rsid w:val="0037185A"/>
    <w:rsid w:val="00376B5F"/>
    <w:rsid w:val="00377B2D"/>
    <w:rsid w:val="00383838"/>
    <w:rsid w:val="0038669A"/>
    <w:rsid w:val="003876A9"/>
    <w:rsid w:val="00387918"/>
    <w:rsid w:val="00392589"/>
    <w:rsid w:val="00393C2B"/>
    <w:rsid w:val="0039475F"/>
    <w:rsid w:val="003A054E"/>
    <w:rsid w:val="003A1B41"/>
    <w:rsid w:val="003A1FF1"/>
    <w:rsid w:val="003A2B3E"/>
    <w:rsid w:val="003A66C9"/>
    <w:rsid w:val="003A7394"/>
    <w:rsid w:val="003B014C"/>
    <w:rsid w:val="003B5248"/>
    <w:rsid w:val="003B55FD"/>
    <w:rsid w:val="003C4601"/>
    <w:rsid w:val="003C79AB"/>
    <w:rsid w:val="003D1299"/>
    <w:rsid w:val="003D1553"/>
    <w:rsid w:val="003D2C3F"/>
    <w:rsid w:val="003D72C7"/>
    <w:rsid w:val="003E0D2B"/>
    <w:rsid w:val="003E6109"/>
    <w:rsid w:val="003E74DC"/>
    <w:rsid w:val="003F00C4"/>
    <w:rsid w:val="003F0453"/>
    <w:rsid w:val="003F16DD"/>
    <w:rsid w:val="003F4250"/>
    <w:rsid w:val="003F72E7"/>
    <w:rsid w:val="003F790B"/>
    <w:rsid w:val="00403869"/>
    <w:rsid w:val="004056C7"/>
    <w:rsid w:val="00407638"/>
    <w:rsid w:val="00410BEA"/>
    <w:rsid w:val="00413E40"/>
    <w:rsid w:val="004153EF"/>
    <w:rsid w:val="0041785E"/>
    <w:rsid w:val="004213D0"/>
    <w:rsid w:val="004216B3"/>
    <w:rsid w:val="00424132"/>
    <w:rsid w:val="004300D2"/>
    <w:rsid w:val="0043166C"/>
    <w:rsid w:val="004326F5"/>
    <w:rsid w:val="00435959"/>
    <w:rsid w:val="00437E9F"/>
    <w:rsid w:val="004412A5"/>
    <w:rsid w:val="004416C1"/>
    <w:rsid w:val="00445108"/>
    <w:rsid w:val="0044758B"/>
    <w:rsid w:val="00451475"/>
    <w:rsid w:val="00454DCF"/>
    <w:rsid w:val="004603FE"/>
    <w:rsid w:val="00461C1C"/>
    <w:rsid w:val="004632DC"/>
    <w:rsid w:val="00470A55"/>
    <w:rsid w:val="00472677"/>
    <w:rsid w:val="004806D3"/>
    <w:rsid w:val="0048160F"/>
    <w:rsid w:val="004840E8"/>
    <w:rsid w:val="00495B5D"/>
    <w:rsid w:val="00495F74"/>
    <w:rsid w:val="00495FB0"/>
    <w:rsid w:val="0049685C"/>
    <w:rsid w:val="0049715E"/>
    <w:rsid w:val="004A18D3"/>
    <w:rsid w:val="004A6E38"/>
    <w:rsid w:val="004B1374"/>
    <w:rsid w:val="004B4EA6"/>
    <w:rsid w:val="004C04B5"/>
    <w:rsid w:val="004C0762"/>
    <w:rsid w:val="004C3060"/>
    <w:rsid w:val="004C487A"/>
    <w:rsid w:val="004C4C74"/>
    <w:rsid w:val="004C55F3"/>
    <w:rsid w:val="004C680D"/>
    <w:rsid w:val="004C7C4D"/>
    <w:rsid w:val="004D0E3B"/>
    <w:rsid w:val="004D157A"/>
    <w:rsid w:val="004D1BEE"/>
    <w:rsid w:val="004E3D76"/>
    <w:rsid w:val="004E3EE9"/>
    <w:rsid w:val="004F1B44"/>
    <w:rsid w:val="004F611E"/>
    <w:rsid w:val="00501B0C"/>
    <w:rsid w:val="00501BA0"/>
    <w:rsid w:val="0051475E"/>
    <w:rsid w:val="0051498B"/>
    <w:rsid w:val="005157CF"/>
    <w:rsid w:val="00521BC4"/>
    <w:rsid w:val="00522652"/>
    <w:rsid w:val="00525BFF"/>
    <w:rsid w:val="00526DBD"/>
    <w:rsid w:val="005277CF"/>
    <w:rsid w:val="00536A7D"/>
    <w:rsid w:val="00551EF2"/>
    <w:rsid w:val="0055392B"/>
    <w:rsid w:val="00561FF8"/>
    <w:rsid w:val="00563164"/>
    <w:rsid w:val="00566431"/>
    <w:rsid w:val="00570473"/>
    <w:rsid w:val="00574541"/>
    <w:rsid w:val="00574B93"/>
    <w:rsid w:val="005764AC"/>
    <w:rsid w:val="00576D9C"/>
    <w:rsid w:val="00582CBB"/>
    <w:rsid w:val="005862CA"/>
    <w:rsid w:val="005902B0"/>
    <w:rsid w:val="005915C5"/>
    <w:rsid w:val="00591EB7"/>
    <w:rsid w:val="00592040"/>
    <w:rsid w:val="0059204E"/>
    <w:rsid w:val="00592D0E"/>
    <w:rsid w:val="0059310A"/>
    <w:rsid w:val="005966C0"/>
    <w:rsid w:val="00596D37"/>
    <w:rsid w:val="005978DD"/>
    <w:rsid w:val="005A2F1D"/>
    <w:rsid w:val="005A4532"/>
    <w:rsid w:val="005B0B4A"/>
    <w:rsid w:val="005B19BD"/>
    <w:rsid w:val="005B3306"/>
    <w:rsid w:val="005B3A22"/>
    <w:rsid w:val="005C0F13"/>
    <w:rsid w:val="005C55B1"/>
    <w:rsid w:val="005C6347"/>
    <w:rsid w:val="005D0617"/>
    <w:rsid w:val="005D149D"/>
    <w:rsid w:val="005D4516"/>
    <w:rsid w:val="005E6810"/>
    <w:rsid w:val="005F7739"/>
    <w:rsid w:val="00602D3C"/>
    <w:rsid w:val="006047A4"/>
    <w:rsid w:val="0060553C"/>
    <w:rsid w:val="00606772"/>
    <w:rsid w:val="006109DC"/>
    <w:rsid w:val="00610A69"/>
    <w:rsid w:val="00617454"/>
    <w:rsid w:val="0061778A"/>
    <w:rsid w:val="00617CA0"/>
    <w:rsid w:val="00620B25"/>
    <w:rsid w:val="00621B4B"/>
    <w:rsid w:val="006248D3"/>
    <w:rsid w:val="0062504D"/>
    <w:rsid w:val="0062730C"/>
    <w:rsid w:val="006276AB"/>
    <w:rsid w:val="00627FB5"/>
    <w:rsid w:val="0063185E"/>
    <w:rsid w:val="00634B95"/>
    <w:rsid w:val="00641DDC"/>
    <w:rsid w:val="0064451A"/>
    <w:rsid w:val="00646AC3"/>
    <w:rsid w:val="0065021A"/>
    <w:rsid w:val="0065248C"/>
    <w:rsid w:val="0065336B"/>
    <w:rsid w:val="00653D24"/>
    <w:rsid w:val="00654AA2"/>
    <w:rsid w:val="00655F4E"/>
    <w:rsid w:val="00660C34"/>
    <w:rsid w:val="006618BB"/>
    <w:rsid w:val="0066207A"/>
    <w:rsid w:val="006647DC"/>
    <w:rsid w:val="00666CDF"/>
    <w:rsid w:val="00672A3A"/>
    <w:rsid w:val="00672DF5"/>
    <w:rsid w:val="00682033"/>
    <w:rsid w:val="006830CB"/>
    <w:rsid w:val="00683A2A"/>
    <w:rsid w:val="00686D92"/>
    <w:rsid w:val="006873E2"/>
    <w:rsid w:val="006A1865"/>
    <w:rsid w:val="006A4752"/>
    <w:rsid w:val="006A6875"/>
    <w:rsid w:val="006B026C"/>
    <w:rsid w:val="006B4359"/>
    <w:rsid w:val="006B435C"/>
    <w:rsid w:val="006B5CA7"/>
    <w:rsid w:val="006C0DCC"/>
    <w:rsid w:val="006C2D7E"/>
    <w:rsid w:val="006C7C09"/>
    <w:rsid w:val="006D78AF"/>
    <w:rsid w:val="006E2367"/>
    <w:rsid w:val="006E2678"/>
    <w:rsid w:val="006E7995"/>
    <w:rsid w:val="006F3023"/>
    <w:rsid w:val="007001CA"/>
    <w:rsid w:val="00700DDD"/>
    <w:rsid w:val="00704B82"/>
    <w:rsid w:val="007053E7"/>
    <w:rsid w:val="0071093E"/>
    <w:rsid w:val="00717DC5"/>
    <w:rsid w:val="00720C50"/>
    <w:rsid w:val="00722947"/>
    <w:rsid w:val="00725B49"/>
    <w:rsid w:val="007301AC"/>
    <w:rsid w:val="0073141C"/>
    <w:rsid w:val="00734984"/>
    <w:rsid w:val="00734FEC"/>
    <w:rsid w:val="007356F1"/>
    <w:rsid w:val="00740CB0"/>
    <w:rsid w:val="00742A4F"/>
    <w:rsid w:val="00743661"/>
    <w:rsid w:val="0074536E"/>
    <w:rsid w:val="00746EF2"/>
    <w:rsid w:val="00753C81"/>
    <w:rsid w:val="007556D7"/>
    <w:rsid w:val="00756C70"/>
    <w:rsid w:val="0076100C"/>
    <w:rsid w:val="0076151E"/>
    <w:rsid w:val="00762438"/>
    <w:rsid w:val="007628FC"/>
    <w:rsid w:val="0076446F"/>
    <w:rsid w:val="00767FF9"/>
    <w:rsid w:val="007712A3"/>
    <w:rsid w:val="007749E4"/>
    <w:rsid w:val="00775109"/>
    <w:rsid w:val="007807A4"/>
    <w:rsid w:val="00782FA4"/>
    <w:rsid w:val="00785DC3"/>
    <w:rsid w:val="007875FE"/>
    <w:rsid w:val="0078765C"/>
    <w:rsid w:val="0078766B"/>
    <w:rsid w:val="00790B18"/>
    <w:rsid w:val="007959FC"/>
    <w:rsid w:val="007961FA"/>
    <w:rsid w:val="007A1182"/>
    <w:rsid w:val="007A3C50"/>
    <w:rsid w:val="007A54DB"/>
    <w:rsid w:val="007B047F"/>
    <w:rsid w:val="007B048B"/>
    <w:rsid w:val="007B3D6E"/>
    <w:rsid w:val="007B6340"/>
    <w:rsid w:val="007B717F"/>
    <w:rsid w:val="007C1032"/>
    <w:rsid w:val="007C3B27"/>
    <w:rsid w:val="007C722C"/>
    <w:rsid w:val="007C79D3"/>
    <w:rsid w:val="007D2F4C"/>
    <w:rsid w:val="007E0531"/>
    <w:rsid w:val="007E067C"/>
    <w:rsid w:val="007E402C"/>
    <w:rsid w:val="007E52B6"/>
    <w:rsid w:val="007E5796"/>
    <w:rsid w:val="007F145E"/>
    <w:rsid w:val="007F272E"/>
    <w:rsid w:val="007F798F"/>
    <w:rsid w:val="008000AF"/>
    <w:rsid w:val="00801D2A"/>
    <w:rsid w:val="00804ABD"/>
    <w:rsid w:val="0080658D"/>
    <w:rsid w:val="008077AF"/>
    <w:rsid w:val="00812C71"/>
    <w:rsid w:val="008138A0"/>
    <w:rsid w:val="00815CB7"/>
    <w:rsid w:val="00817911"/>
    <w:rsid w:val="008210F3"/>
    <w:rsid w:val="00822F0B"/>
    <w:rsid w:val="00823B08"/>
    <w:rsid w:val="008254D2"/>
    <w:rsid w:val="00831FBF"/>
    <w:rsid w:val="0084113D"/>
    <w:rsid w:val="00841BB8"/>
    <w:rsid w:val="0084652F"/>
    <w:rsid w:val="00847490"/>
    <w:rsid w:val="00851FAA"/>
    <w:rsid w:val="00854439"/>
    <w:rsid w:val="008603FD"/>
    <w:rsid w:val="00861191"/>
    <w:rsid w:val="00861B29"/>
    <w:rsid w:val="008700E0"/>
    <w:rsid w:val="00871316"/>
    <w:rsid w:val="00872925"/>
    <w:rsid w:val="00872D77"/>
    <w:rsid w:val="00874650"/>
    <w:rsid w:val="008746C4"/>
    <w:rsid w:val="008766CA"/>
    <w:rsid w:val="00880816"/>
    <w:rsid w:val="0088399D"/>
    <w:rsid w:val="0088654C"/>
    <w:rsid w:val="00892236"/>
    <w:rsid w:val="00894F83"/>
    <w:rsid w:val="00895CCE"/>
    <w:rsid w:val="00897282"/>
    <w:rsid w:val="008A0AA4"/>
    <w:rsid w:val="008A3696"/>
    <w:rsid w:val="008A3825"/>
    <w:rsid w:val="008A4FD6"/>
    <w:rsid w:val="008A5733"/>
    <w:rsid w:val="008A597D"/>
    <w:rsid w:val="008A5B30"/>
    <w:rsid w:val="008A6070"/>
    <w:rsid w:val="008A6AFB"/>
    <w:rsid w:val="008C042C"/>
    <w:rsid w:val="008C0800"/>
    <w:rsid w:val="008D1AA4"/>
    <w:rsid w:val="008D33CA"/>
    <w:rsid w:val="008D4A50"/>
    <w:rsid w:val="008D5586"/>
    <w:rsid w:val="008E45C6"/>
    <w:rsid w:val="008E5253"/>
    <w:rsid w:val="008E698B"/>
    <w:rsid w:val="008F213A"/>
    <w:rsid w:val="008F3CB8"/>
    <w:rsid w:val="008F56B1"/>
    <w:rsid w:val="008F7CEC"/>
    <w:rsid w:val="00900381"/>
    <w:rsid w:val="009018D0"/>
    <w:rsid w:val="00902E9B"/>
    <w:rsid w:val="0090541B"/>
    <w:rsid w:val="00905D03"/>
    <w:rsid w:val="00910F0A"/>
    <w:rsid w:val="00911C67"/>
    <w:rsid w:val="00912C14"/>
    <w:rsid w:val="00914377"/>
    <w:rsid w:val="009144F7"/>
    <w:rsid w:val="00915742"/>
    <w:rsid w:val="0092664F"/>
    <w:rsid w:val="00927112"/>
    <w:rsid w:val="009310F6"/>
    <w:rsid w:val="009364ED"/>
    <w:rsid w:val="009404FB"/>
    <w:rsid w:val="00943E02"/>
    <w:rsid w:val="00943E31"/>
    <w:rsid w:val="00945EE5"/>
    <w:rsid w:val="0094679D"/>
    <w:rsid w:val="00950346"/>
    <w:rsid w:val="00952B06"/>
    <w:rsid w:val="00952BF4"/>
    <w:rsid w:val="00955D25"/>
    <w:rsid w:val="0095681F"/>
    <w:rsid w:val="00960CE3"/>
    <w:rsid w:val="0096356D"/>
    <w:rsid w:val="00964464"/>
    <w:rsid w:val="009662B3"/>
    <w:rsid w:val="00973196"/>
    <w:rsid w:val="00975464"/>
    <w:rsid w:val="00976A80"/>
    <w:rsid w:val="00976C57"/>
    <w:rsid w:val="00976DBE"/>
    <w:rsid w:val="00985C23"/>
    <w:rsid w:val="009875C3"/>
    <w:rsid w:val="00991216"/>
    <w:rsid w:val="0099230D"/>
    <w:rsid w:val="00996C32"/>
    <w:rsid w:val="009A7231"/>
    <w:rsid w:val="009B6746"/>
    <w:rsid w:val="009B6FC8"/>
    <w:rsid w:val="009C0857"/>
    <w:rsid w:val="009C0C34"/>
    <w:rsid w:val="009C5576"/>
    <w:rsid w:val="009C5E77"/>
    <w:rsid w:val="009C6365"/>
    <w:rsid w:val="009C6928"/>
    <w:rsid w:val="009D0535"/>
    <w:rsid w:val="009D0A9E"/>
    <w:rsid w:val="009D0D10"/>
    <w:rsid w:val="009D0F87"/>
    <w:rsid w:val="009D2FA8"/>
    <w:rsid w:val="009E00B3"/>
    <w:rsid w:val="009E0EBF"/>
    <w:rsid w:val="009E3FAC"/>
    <w:rsid w:val="009E7799"/>
    <w:rsid w:val="009F149F"/>
    <w:rsid w:val="009F14B6"/>
    <w:rsid w:val="009F1B0E"/>
    <w:rsid w:val="009F69FD"/>
    <w:rsid w:val="00A037E3"/>
    <w:rsid w:val="00A03AE8"/>
    <w:rsid w:val="00A06194"/>
    <w:rsid w:val="00A0649A"/>
    <w:rsid w:val="00A071EA"/>
    <w:rsid w:val="00A07520"/>
    <w:rsid w:val="00A12095"/>
    <w:rsid w:val="00A127AB"/>
    <w:rsid w:val="00A15AA1"/>
    <w:rsid w:val="00A17C36"/>
    <w:rsid w:val="00A20125"/>
    <w:rsid w:val="00A206C6"/>
    <w:rsid w:val="00A21B28"/>
    <w:rsid w:val="00A240E6"/>
    <w:rsid w:val="00A2487D"/>
    <w:rsid w:val="00A25BC3"/>
    <w:rsid w:val="00A310F0"/>
    <w:rsid w:val="00A50256"/>
    <w:rsid w:val="00A50539"/>
    <w:rsid w:val="00A514FA"/>
    <w:rsid w:val="00A56013"/>
    <w:rsid w:val="00A576C9"/>
    <w:rsid w:val="00A615F1"/>
    <w:rsid w:val="00A635DC"/>
    <w:rsid w:val="00A63E64"/>
    <w:rsid w:val="00A6447C"/>
    <w:rsid w:val="00A65BD4"/>
    <w:rsid w:val="00A665B1"/>
    <w:rsid w:val="00A731EB"/>
    <w:rsid w:val="00A7704E"/>
    <w:rsid w:val="00A803F0"/>
    <w:rsid w:val="00A82AAA"/>
    <w:rsid w:val="00A82F7D"/>
    <w:rsid w:val="00A867A2"/>
    <w:rsid w:val="00A87E90"/>
    <w:rsid w:val="00A92BE2"/>
    <w:rsid w:val="00A97C4C"/>
    <w:rsid w:val="00AA1876"/>
    <w:rsid w:val="00AA3DB7"/>
    <w:rsid w:val="00AA5E54"/>
    <w:rsid w:val="00AC0CD4"/>
    <w:rsid w:val="00AC13BA"/>
    <w:rsid w:val="00AC6B38"/>
    <w:rsid w:val="00AD1325"/>
    <w:rsid w:val="00AD6925"/>
    <w:rsid w:val="00AE18E6"/>
    <w:rsid w:val="00AE732B"/>
    <w:rsid w:val="00AF2030"/>
    <w:rsid w:val="00AF502D"/>
    <w:rsid w:val="00AF54EB"/>
    <w:rsid w:val="00AF5764"/>
    <w:rsid w:val="00AF6908"/>
    <w:rsid w:val="00AF6AA4"/>
    <w:rsid w:val="00B003F4"/>
    <w:rsid w:val="00B033D3"/>
    <w:rsid w:val="00B05954"/>
    <w:rsid w:val="00B10C66"/>
    <w:rsid w:val="00B15CD9"/>
    <w:rsid w:val="00B1789E"/>
    <w:rsid w:val="00B22874"/>
    <w:rsid w:val="00B23861"/>
    <w:rsid w:val="00B25263"/>
    <w:rsid w:val="00B301AE"/>
    <w:rsid w:val="00B32DA9"/>
    <w:rsid w:val="00B35547"/>
    <w:rsid w:val="00B36DAA"/>
    <w:rsid w:val="00B51908"/>
    <w:rsid w:val="00B537E0"/>
    <w:rsid w:val="00B54547"/>
    <w:rsid w:val="00B54EEE"/>
    <w:rsid w:val="00B552A1"/>
    <w:rsid w:val="00B603A7"/>
    <w:rsid w:val="00B60E17"/>
    <w:rsid w:val="00B62F6A"/>
    <w:rsid w:val="00B650E9"/>
    <w:rsid w:val="00B66C77"/>
    <w:rsid w:val="00B66EF6"/>
    <w:rsid w:val="00B81C43"/>
    <w:rsid w:val="00B8212F"/>
    <w:rsid w:val="00B85C2D"/>
    <w:rsid w:val="00B86B79"/>
    <w:rsid w:val="00B94F24"/>
    <w:rsid w:val="00B95FDB"/>
    <w:rsid w:val="00B97054"/>
    <w:rsid w:val="00BA1FD9"/>
    <w:rsid w:val="00BA35B3"/>
    <w:rsid w:val="00BA3A7F"/>
    <w:rsid w:val="00BA3B16"/>
    <w:rsid w:val="00BA4DDA"/>
    <w:rsid w:val="00BA5EB4"/>
    <w:rsid w:val="00BB0DA9"/>
    <w:rsid w:val="00BB2585"/>
    <w:rsid w:val="00BB579F"/>
    <w:rsid w:val="00BB743A"/>
    <w:rsid w:val="00BC0935"/>
    <w:rsid w:val="00BC164D"/>
    <w:rsid w:val="00BC52E5"/>
    <w:rsid w:val="00BC6996"/>
    <w:rsid w:val="00BD0E30"/>
    <w:rsid w:val="00BD441B"/>
    <w:rsid w:val="00BE1267"/>
    <w:rsid w:val="00BE3817"/>
    <w:rsid w:val="00BE4F7C"/>
    <w:rsid w:val="00BE5B94"/>
    <w:rsid w:val="00BF1329"/>
    <w:rsid w:val="00C01DEF"/>
    <w:rsid w:val="00C02892"/>
    <w:rsid w:val="00C02A5D"/>
    <w:rsid w:val="00C0774A"/>
    <w:rsid w:val="00C107AE"/>
    <w:rsid w:val="00C11326"/>
    <w:rsid w:val="00C13C42"/>
    <w:rsid w:val="00C21336"/>
    <w:rsid w:val="00C24F41"/>
    <w:rsid w:val="00C27737"/>
    <w:rsid w:val="00C30ABF"/>
    <w:rsid w:val="00C31A41"/>
    <w:rsid w:val="00C32862"/>
    <w:rsid w:val="00C3585C"/>
    <w:rsid w:val="00C3587A"/>
    <w:rsid w:val="00C36EB7"/>
    <w:rsid w:val="00C40D09"/>
    <w:rsid w:val="00C41FDF"/>
    <w:rsid w:val="00C45E12"/>
    <w:rsid w:val="00C47884"/>
    <w:rsid w:val="00C51DAC"/>
    <w:rsid w:val="00C53818"/>
    <w:rsid w:val="00C6418E"/>
    <w:rsid w:val="00C659EB"/>
    <w:rsid w:val="00C7097F"/>
    <w:rsid w:val="00C75F79"/>
    <w:rsid w:val="00C761FE"/>
    <w:rsid w:val="00C77F38"/>
    <w:rsid w:val="00C92CDC"/>
    <w:rsid w:val="00C94596"/>
    <w:rsid w:val="00C9603F"/>
    <w:rsid w:val="00CA0C4C"/>
    <w:rsid w:val="00CA1523"/>
    <w:rsid w:val="00CB11A8"/>
    <w:rsid w:val="00CB15C6"/>
    <w:rsid w:val="00CB25ED"/>
    <w:rsid w:val="00CB46B9"/>
    <w:rsid w:val="00CB4F00"/>
    <w:rsid w:val="00CB5B9D"/>
    <w:rsid w:val="00CB5D5D"/>
    <w:rsid w:val="00CB5EE3"/>
    <w:rsid w:val="00CB6C47"/>
    <w:rsid w:val="00CD0916"/>
    <w:rsid w:val="00CD19CB"/>
    <w:rsid w:val="00CD357F"/>
    <w:rsid w:val="00CE1F5B"/>
    <w:rsid w:val="00CE5387"/>
    <w:rsid w:val="00CE5E90"/>
    <w:rsid w:val="00CF08D3"/>
    <w:rsid w:val="00CF38AA"/>
    <w:rsid w:val="00CF3DC6"/>
    <w:rsid w:val="00CF63E9"/>
    <w:rsid w:val="00D00695"/>
    <w:rsid w:val="00D06A67"/>
    <w:rsid w:val="00D07B11"/>
    <w:rsid w:val="00D170F2"/>
    <w:rsid w:val="00D24DAC"/>
    <w:rsid w:val="00D25119"/>
    <w:rsid w:val="00D26296"/>
    <w:rsid w:val="00D26378"/>
    <w:rsid w:val="00D31087"/>
    <w:rsid w:val="00D33511"/>
    <w:rsid w:val="00D33B36"/>
    <w:rsid w:val="00D35FBA"/>
    <w:rsid w:val="00D40C1F"/>
    <w:rsid w:val="00D41F97"/>
    <w:rsid w:val="00D443DB"/>
    <w:rsid w:val="00D5013C"/>
    <w:rsid w:val="00D52E47"/>
    <w:rsid w:val="00D532DE"/>
    <w:rsid w:val="00D56B35"/>
    <w:rsid w:val="00D5759C"/>
    <w:rsid w:val="00D61908"/>
    <w:rsid w:val="00D648A4"/>
    <w:rsid w:val="00D819B0"/>
    <w:rsid w:val="00D81A6E"/>
    <w:rsid w:val="00D83E5D"/>
    <w:rsid w:val="00D90EBC"/>
    <w:rsid w:val="00D92669"/>
    <w:rsid w:val="00D94707"/>
    <w:rsid w:val="00DA01C1"/>
    <w:rsid w:val="00DA1680"/>
    <w:rsid w:val="00DA1D8D"/>
    <w:rsid w:val="00DA1DF1"/>
    <w:rsid w:val="00DA411A"/>
    <w:rsid w:val="00DA5554"/>
    <w:rsid w:val="00DA7EB1"/>
    <w:rsid w:val="00DB0D1F"/>
    <w:rsid w:val="00DB1A8D"/>
    <w:rsid w:val="00DB3630"/>
    <w:rsid w:val="00DB42A8"/>
    <w:rsid w:val="00DB6389"/>
    <w:rsid w:val="00DB7FFB"/>
    <w:rsid w:val="00DC00F8"/>
    <w:rsid w:val="00DC041E"/>
    <w:rsid w:val="00DC4B73"/>
    <w:rsid w:val="00DC5EAD"/>
    <w:rsid w:val="00DC69F8"/>
    <w:rsid w:val="00DC6A17"/>
    <w:rsid w:val="00DC6C79"/>
    <w:rsid w:val="00DD3AC2"/>
    <w:rsid w:val="00DE11AD"/>
    <w:rsid w:val="00DE1A15"/>
    <w:rsid w:val="00DE2817"/>
    <w:rsid w:val="00DE5884"/>
    <w:rsid w:val="00DF0364"/>
    <w:rsid w:val="00DF2B52"/>
    <w:rsid w:val="00DF51EC"/>
    <w:rsid w:val="00DF639E"/>
    <w:rsid w:val="00E00D8A"/>
    <w:rsid w:val="00E0757D"/>
    <w:rsid w:val="00E135F3"/>
    <w:rsid w:val="00E14B34"/>
    <w:rsid w:val="00E225B1"/>
    <w:rsid w:val="00E23B97"/>
    <w:rsid w:val="00E26620"/>
    <w:rsid w:val="00E30719"/>
    <w:rsid w:val="00E30E4D"/>
    <w:rsid w:val="00E325CE"/>
    <w:rsid w:val="00E32881"/>
    <w:rsid w:val="00E43E11"/>
    <w:rsid w:val="00E514A6"/>
    <w:rsid w:val="00E52882"/>
    <w:rsid w:val="00E53CED"/>
    <w:rsid w:val="00E5434A"/>
    <w:rsid w:val="00E5561A"/>
    <w:rsid w:val="00E6049D"/>
    <w:rsid w:val="00E60DAC"/>
    <w:rsid w:val="00E6214D"/>
    <w:rsid w:val="00E626DC"/>
    <w:rsid w:val="00E70F98"/>
    <w:rsid w:val="00E71175"/>
    <w:rsid w:val="00E7226A"/>
    <w:rsid w:val="00E724AB"/>
    <w:rsid w:val="00E7285D"/>
    <w:rsid w:val="00E767F8"/>
    <w:rsid w:val="00E822EC"/>
    <w:rsid w:val="00E85CFC"/>
    <w:rsid w:val="00E90E48"/>
    <w:rsid w:val="00E94F56"/>
    <w:rsid w:val="00EA1B4E"/>
    <w:rsid w:val="00EA1C97"/>
    <w:rsid w:val="00EA55F1"/>
    <w:rsid w:val="00EB015E"/>
    <w:rsid w:val="00EB2CC5"/>
    <w:rsid w:val="00EB6913"/>
    <w:rsid w:val="00EC427F"/>
    <w:rsid w:val="00EC78FD"/>
    <w:rsid w:val="00EC7EA6"/>
    <w:rsid w:val="00ED030F"/>
    <w:rsid w:val="00ED1CD9"/>
    <w:rsid w:val="00ED1FD0"/>
    <w:rsid w:val="00ED6D15"/>
    <w:rsid w:val="00ED6D35"/>
    <w:rsid w:val="00EE274B"/>
    <w:rsid w:val="00EE487C"/>
    <w:rsid w:val="00EE6BB9"/>
    <w:rsid w:val="00EE7F1C"/>
    <w:rsid w:val="00EF106C"/>
    <w:rsid w:val="00EF6341"/>
    <w:rsid w:val="00EF6451"/>
    <w:rsid w:val="00EF6F84"/>
    <w:rsid w:val="00EF71B1"/>
    <w:rsid w:val="00F00917"/>
    <w:rsid w:val="00F02231"/>
    <w:rsid w:val="00F05B34"/>
    <w:rsid w:val="00F153F2"/>
    <w:rsid w:val="00F16A8A"/>
    <w:rsid w:val="00F17A05"/>
    <w:rsid w:val="00F2006F"/>
    <w:rsid w:val="00F200CD"/>
    <w:rsid w:val="00F26197"/>
    <w:rsid w:val="00F276A5"/>
    <w:rsid w:val="00F3002B"/>
    <w:rsid w:val="00F31A16"/>
    <w:rsid w:val="00F31BD2"/>
    <w:rsid w:val="00F31D4D"/>
    <w:rsid w:val="00F32EED"/>
    <w:rsid w:val="00F33920"/>
    <w:rsid w:val="00F378AB"/>
    <w:rsid w:val="00F45B2B"/>
    <w:rsid w:val="00F50E4C"/>
    <w:rsid w:val="00F54D2C"/>
    <w:rsid w:val="00F604D6"/>
    <w:rsid w:val="00F64011"/>
    <w:rsid w:val="00F70519"/>
    <w:rsid w:val="00F75941"/>
    <w:rsid w:val="00F768B4"/>
    <w:rsid w:val="00F77C71"/>
    <w:rsid w:val="00F813A8"/>
    <w:rsid w:val="00F83C22"/>
    <w:rsid w:val="00F8571C"/>
    <w:rsid w:val="00F90209"/>
    <w:rsid w:val="00F90B09"/>
    <w:rsid w:val="00F91060"/>
    <w:rsid w:val="00F93631"/>
    <w:rsid w:val="00F94034"/>
    <w:rsid w:val="00F9708C"/>
    <w:rsid w:val="00FA1410"/>
    <w:rsid w:val="00FA2B8D"/>
    <w:rsid w:val="00FA2E21"/>
    <w:rsid w:val="00FA430F"/>
    <w:rsid w:val="00FA4892"/>
    <w:rsid w:val="00FA5F56"/>
    <w:rsid w:val="00FA6BE9"/>
    <w:rsid w:val="00FA7E16"/>
    <w:rsid w:val="00FB2611"/>
    <w:rsid w:val="00FB27AE"/>
    <w:rsid w:val="00FC1DB5"/>
    <w:rsid w:val="00FC5E81"/>
    <w:rsid w:val="00FC6B6A"/>
    <w:rsid w:val="00FD5E0C"/>
    <w:rsid w:val="00FD6366"/>
    <w:rsid w:val="00FD6404"/>
    <w:rsid w:val="00FD6EE9"/>
    <w:rsid w:val="00FE0D2B"/>
    <w:rsid w:val="00FE43D0"/>
    <w:rsid w:val="00FE6CD8"/>
    <w:rsid w:val="00FF2D0A"/>
    <w:rsid w:val="00FF3468"/>
    <w:rsid w:val="00FF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5"/>
  </w:style>
  <w:style w:type="paragraph" w:styleId="1">
    <w:name w:val="heading 1"/>
    <w:basedOn w:val="a"/>
    <w:next w:val="a"/>
    <w:qFormat/>
    <w:rsid w:val="00634B95"/>
    <w:pPr>
      <w:keepNext/>
      <w:ind w:firstLine="709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4B95"/>
    <w:pPr>
      <w:ind w:firstLine="720"/>
    </w:pPr>
  </w:style>
  <w:style w:type="paragraph" w:styleId="2">
    <w:name w:val="Body Text Indent 2"/>
    <w:basedOn w:val="a"/>
    <w:link w:val="20"/>
    <w:rsid w:val="00634B95"/>
    <w:pPr>
      <w:ind w:firstLine="720"/>
      <w:jc w:val="both"/>
    </w:pPr>
  </w:style>
  <w:style w:type="paragraph" w:styleId="3">
    <w:name w:val="Body Text Indent 3"/>
    <w:basedOn w:val="a"/>
    <w:rsid w:val="00634B95"/>
    <w:pPr>
      <w:ind w:left="709" w:firstLine="11"/>
      <w:jc w:val="both"/>
    </w:pPr>
  </w:style>
  <w:style w:type="paragraph" w:styleId="a5">
    <w:name w:val="Balloon Text"/>
    <w:basedOn w:val="a"/>
    <w:semiHidden/>
    <w:rsid w:val="003166C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3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F16A8A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с отступом Знак"/>
    <w:link w:val="a3"/>
    <w:rsid w:val="003A1B41"/>
  </w:style>
  <w:style w:type="paragraph" w:customStyle="1" w:styleId="a7">
    <w:name w:val="Осн. текст УАГ"/>
    <w:basedOn w:val="a"/>
    <w:rsid w:val="00F768B4"/>
    <w:pPr>
      <w:ind w:firstLine="851"/>
      <w:jc w:val="both"/>
    </w:pPr>
    <w:rPr>
      <w:sz w:val="24"/>
      <w:szCs w:val="24"/>
    </w:rPr>
  </w:style>
  <w:style w:type="paragraph" w:customStyle="1" w:styleId="ConsPlusNormal">
    <w:name w:val="ConsPlusNormal"/>
    <w:rsid w:val="00F768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rm-header">
    <w:name w:val="form-header"/>
    <w:rsid w:val="00F768B4"/>
    <w:rPr>
      <w:b/>
      <w:bCs/>
      <w:sz w:val="20"/>
      <w:szCs w:val="20"/>
    </w:rPr>
  </w:style>
  <w:style w:type="paragraph" w:customStyle="1" w:styleId="a8">
    <w:name w:val="Содержимое таблицы"/>
    <w:basedOn w:val="a"/>
    <w:rsid w:val="00F768B4"/>
    <w:pPr>
      <w:suppressLineNumbers/>
      <w:suppressAutoHyphens/>
      <w:snapToGrid w:val="0"/>
    </w:pPr>
    <w:rPr>
      <w:rFonts w:eastAsia="SimSun" w:cs="Lucida Sans"/>
      <w:kern w:val="1"/>
      <w:sz w:val="22"/>
      <w:szCs w:val="24"/>
      <w:lang w:eastAsia="zh-CN" w:bidi="hi-IN"/>
    </w:rPr>
  </w:style>
  <w:style w:type="table" w:customStyle="1" w:styleId="TableNormal">
    <w:name w:val="Table Normal"/>
    <w:rsid w:val="00F768B4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rsid w:val="008766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6CA"/>
  </w:style>
  <w:style w:type="paragraph" w:styleId="ab">
    <w:name w:val="footer"/>
    <w:basedOn w:val="a"/>
    <w:link w:val="ac"/>
    <w:rsid w:val="008766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66CA"/>
  </w:style>
  <w:style w:type="character" w:styleId="ad">
    <w:name w:val="Hyperlink"/>
    <w:uiPriority w:val="99"/>
    <w:rsid w:val="00AF50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550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0D3205"/>
    <w:pPr>
      <w:suppressAutoHyphens/>
      <w:ind w:firstLine="174"/>
      <w:jc w:val="both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0553C"/>
  </w:style>
  <w:style w:type="paragraph" w:styleId="ae">
    <w:name w:val="Normal (Web)"/>
    <w:basedOn w:val="a"/>
    <w:unhideWhenUsed/>
    <w:rsid w:val="00044618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rsid w:val="00606772"/>
    <w:rPr>
      <w:color w:val="800080"/>
      <w:u w:val="single"/>
    </w:rPr>
  </w:style>
  <w:style w:type="paragraph" w:styleId="af0">
    <w:name w:val="No Spacing"/>
    <w:uiPriority w:val="1"/>
    <w:qFormat/>
    <w:rsid w:val="00EC427F"/>
  </w:style>
  <w:style w:type="paragraph" w:styleId="30">
    <w:name w:val="Body Text 3"/>
    <w:basedOn w:val="a"/>
    <w:link w:val="31"/>
    <w:rsid w:val="00377B2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377B2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/?&amp;_ga=2.263773454.327905344.1707462392-1028919815.1692709629" TargetMode="External"/><Relationship Id="rId13" Type="http://schemas.openxmlformats.org/officeDocument/2006/relationships/hyperlink" Target="http://www.admt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tm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B75A9-23C1-456D-ADFF-19695547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16</Pages>
  <Words>8974</Words>
  <Characters>51156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None</Company>
  <LinksUpToDate>false</LinksUpToDate>
  <CharactersWithSpaces>60010</CharactersWithSpaces>
  <SharedDoc>false</SharedDoc>
  <HLinks>
    <vt:vector size="30" baseType="variant">
      <vt:variant>
        <vt:i4>1114176</vt:i4>
      </vt:variant>
      <vt:variant>
        <vt:i4>12</vt:i4>
      </vt:variant>
      <vt:variant>
        <vt:i4>0</vt:i4>
      </vt:variant>
      <vt:variant>
        <vt:i4>5</vt:i4>
      </vt:variant>
      <vt:variant>
        <vt:lpwstr>http://www.admtmr.ru/</vt:lpwstr>
      </vt:variant>
      <vt:variant>
        <vt:lpwstr/>
      </vt:variant>
      <vt:variant>
        <vt:i4>2031703</vt:i4>
      </vt:variant>
      <vt:variant>
        <vt:i4>9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  <vt:variant>
        <vt:i4>1114176</vt:i4>
      </vt:variant>
      <vt:variant>
        <vt:i4>6</vt:i4>
      </vt:variant>
      <vt:variant>
        <vt:i4>0</vt:i4>
      </vt:variant>
      <vt:variant>
        <vt:i4>5</vt:i4>
      </vt:variant>
      <vt:variant>
        <vt:lpwstr>http://www.admtmr.ru/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Тирских</dc:creator>
  <cp:lastModifiedBy>user</cp:lastModifiedBy>
  <cp:revision>7</cp:revision>
  <cp:lastPrinted>2023-05-31T11:15:00Z</cp:lastPrinted>
  <dcterms:created xsi:type="dcterms:W3CDTF">2023-12-13T11:37:00Z</dcterms:created>
  <dcterms:modified xsi:type="dcterms:W3CDTF">2024-03-20T11:49:00Z</dcterms:modified>
</cp:coreProperties>
</file>