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7D" w:rsidRPr="00A56884" w:rsidRDefault="00A44C7D" w:rsidP="00A4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74F" w:rsidRPr="00CC5A3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Администрации Чебаковского сельского поселения</w:t>
      </w:r>
    </w:p>
    <w:p w:rsidR="00C8274F" w:rsidRPr="00CC5A3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b/>
          <w:sz w:val="28"/>
          <w:szCs w:val="28"/>
        </w:rPr>
        <w:t>Тутаевского муниципального района Ярославской области</w:t>
      </w:r>
    </w:p>
    <w:p w:rsidR="00C8274F" w:rsidRPr="00CC5A3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74F" w:rsidRPr="00CC5A3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DC2EA0" w:rsidRPr="00CC5A3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A417B0" w:rsidRPr="00CC5A3F" w:rsidRDefault="00A417B0" w:rsidP="00A41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6884" w:rsidRPr="00CC5A3F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E6F65" w:rsidRPr="00CC5A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B2D" w:rsidRPr="00CC5A3F">
        <w:rPr>
          <w:rFonts w:ascii="Times New Roman" w:eastAsia="Times New Roman" w:hAnsi="Times New Roman" w:cs="Times New Roman"/>
          <w:sz w:val="28"/>
          <w:szCs w:val="28"/>
        </w:rPr>
        <w:t>0</w:t>
      </w:r>
      <w:r w:rsidR="00A56884" w:rsidRPr="00CC5A3F">
        <w:rPr>
          <w:rFonts w:ascii="Times New Roman" w:eastAsia="Times New Roman" w:hAnsi="Times New Roman" w:cs="Times New Roman"/>
          <w:sz w:val="28"/>
          <w:szCs w:val="28"/>
        </w:rPr>
        <w:t>8</w:t>
      </w:r>
      <w:r w:rsidR="00FE6F65" w:rsidRPr="00CC5A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39EF" w:rsidRPr="00CC5A3F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CC5A3F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56884" w:rsidRPr="00CC5A3F">
        <w:rPr>
          <w:rFonts w:ascii="Times New Roman" w:eastAsia="Times New Roman" w:hAnsi="Times New Roman" w:cs="Times New Roman"/>
          <w:sz w:val="28"/>
          <w:szCs w:val="28"/>
        </w:rPr>
        <w:t>71</w:t>
      </w:r>
    </w:p>
    <w:p w:rsidR="00C8274F" w:rsidRPr="00CC5A3F" w:rsidRDefault="00C8274F" w:rsidP="00A417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6884" w:rsidRPr="00CC5A3F" w:rsidRDefault="002B0E58" w:rsidP="00A56884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A56884" w:rsidRPr="00CC5A3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A56884" w:rsidRPr="00CC5A3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«Оценка недвижимости, признание прав и регулирование отношений по муниципальной собственности» </w:t>
      </w:r>
    </w:p>
    <w:p w:rsidR="002B0E58" w:rsidRPr="00CC5A3F" w:rsidRDefault="002B0E58" w:rsidP="00A417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C4809" w:rsidRPr="00CC5A3F" w:rsidRDefault="00763DEE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A3F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</w:t>
      </w:r>
      <w:r w:rsidR="004C4809" w:rsidRPr="00CC5A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</w:t>
      </w:r>
      <w:r w:rsidR="004C4809"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Чебаковского сельского поселения Тутаевского муниципального района Ярославской области</w:t>
      </w:r>
    </w:p>
    <w:p w:rsidR="00763DEE" w:rsidRPr="00CC5A3F" w:rsidRDefault="00763DEE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4809" w:rsidRPr="00CC5A3F" w:rsidRDefault="004C4809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C4809" w:rsidRPr="00CC5A3F" w:rsidRDefault="004C4809" w:rsidP="004C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C5A3F">
        <w:rPr>
          <w:rFonts w:ascii="Times New Roman" w:hAnsi="Times New Roman" w:cs="Times New Roman"/>
          <w:sz w:val="28"/>
          <w:szCs w:val="28"/>
        </w:rPr>
        <w:t xml:space="preserve"> </w:t>
      </w:r>
      <w:r w:rsidR="00763DEE" w:rsidRPr="00CC5A3F">
        <w:rPr>
          <w:rFonts w:ascii="Times New Roman" w:hAnsi="Times New Roman" w:cs="Times New Roman"/>
          <w:sz w:val="28"/>
          <w:szCs w:val="28"/>
        </w:rPr>
        <w:t xml:space="preserve">Утвердить прилагаемую муниципальную программу </w:t>
      </w:r>
      <w:r w:rsidR="00763DEE" w:rsidRPr="00CC5A3F">
        <w:rPr>
          <w:rFonts w:ascii="Times New Roman" w:eastAsia="Times New Roman" w:hAnsi="Times New Roman" w:cs="Times New Roman"/>
          <w:iCs/>
          <w:sz w:val="28"/>
          <w:szCs w:val="28"/>
        </w:rPr>
        <w:t>«Оценка недвижимости, признание прав и регулирование отношений по муниципальной собственности» на 2024 год</w:t>
      </w:r>
      <w:r w:rsidR="009417EF" w:rsidRPr="00CC5A3F">
        <w:rPr>
          <w:rFonts w:ascii="Times New Roman" w:eastAsia="Times New Roman" w:hAnsi="Times New Roman" w:cs="Times New Roman"/>
          <w:iCs/>
          <w:sz w:val="28"/>
          <w:szCs w:val="28"/>
        </w:rPr>
        <w:t xml:space="preserve"> (Приложение 1)</w:t>
      </w:r>
      <w:r w:rsidRPr="00CC5A3F">
        <w:rPr>
          <w:rFonts w:ascii="Times New Roman" w:hAnsi="Times New Roman" w:cs="Times New Roman"/>
          <w:sz w:val="28"/>
          <w:szCs w:val="28"/>
        </w:rPr>
        <w:t>.</w:t>
      </w:r>
    </w:p>
    <w:p w:rsidR="009C515E" w:rsidRPr="00CC5A3F" w:rsidRDefault="003E7518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C515E"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B0E58" w:rsidRPr="00CC5A3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массовой муниципальной газете Чебаковского сельского поселения «Муниципальный вестник».</w:t>
      </w:r>
    </w:p>
    <w:p w:rsidR="004C4809" w:rsidRPr="00CC5A3F" w:rsidRDefault="003E7518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C4809"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Постановление вступает в силу </w:t>
      </w:r>
      <w:r w:rsidR="009322FD"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официального </w:t>
      </w:r>
      <w:r w:rsidR="004C4809" w:rsidRPr="00CC5A3F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опубликования.</w:t>
      </w:r>
    </w:p>
    <w:p w:rsidR="004C4809" w:rsidRPr="00CC5A3F" w:rsidRDefault="004C4809" w:rsidP="00AC3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3DEE" w:rsidRPr="00CC5A3F" w:rsidRDefault="00763DEE" w:rsidP="00AC3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274F" w:rsidRPr="00CC5A3F" w:rsidRDefault="00C8274F" w:rsidP="001C556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A3F">
        <w:rPr>
          <w:rFonts w:ascii="Times New Roman" w:eastAsia="Times New Roman" w:hAnsi="Times New Roman" w:cs="Times New Roman"/>
          <w:sz w:val="28"/>
          <w:szCs w:val="28"/>
        </w:rPr>
        <w:t>Глава Чебаковского сельского поселения</w:t>
      </w:r>
      <w:r w:rsidRPr="00CC5A3F">
        <w:rPr>
          <w:rFonts w:ascii="Times New Roman" w:eastAsia="Times New Roman" w:hAnsi="Times New Roman" w:cs="Times New Roman"/>
          <w:sz w:val="28"/>
          <w:szCs w:val="28"/>
        </w:rPr>
        <w:tab/>
        <w:t>А.И. Куликов</w:t>
      </w:r>
    </w:p>
    <w:p w:rsidR="004C4809" w:rsidRPr="00A56884" w:rsidRDefault="004C4809" w:rsidP="00D752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A5688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4C4809" w:rsidRPr="00A56884" w:rsidRDefault="004C4809" w:rsidP="004C48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5688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4C4809" w:rsidRPr="00A56884" w:rsidRDefault="004C4809" w:rsidP="004C48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884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</w:p>
    <w:p w:rsidR="004C4809" w:rsidRPr="00A56884" w:rsidRDefault="004C4809" w:rsidP="004C48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763DEE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DC2EA0"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5B2D"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63D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E6F65"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="0094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71</w:t>
      </w:r>
      <w:r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63DEE" w:rsidRDefault="004C4809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8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3DEE" w:rsidRPr="007737B6" w:rsidRDefault="00D00D08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7B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D00D08" w:rsidRPr="00D00D08" w:rsidRDefault="00D00D08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D08">
        <w:rPr>
          <w:rFonts w:ascii="Times New Roman" w:eastAsia="Times New Roman" w:hAnsi="Times New Roman" w:cs="Times New Roman"/>
          <w:b/>
          <w:iCs/>
          <w:sz w:val="24"/>
          <w:szCs w:val="24"/>
        </w:rPr>
        <w:t>«Оценка недвижимости, признание прав и регулирование отношений по муниципальной собственности»</w:t>
      </w:r>
    </w:p>
    <w:p w:rsidR="00763DEE" w:rsidRPr="00D00D08" w:rsidRDefault="00D00D08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0D08" w:rsidRPr="009A608F" w:rsidRDefault="00D00D08" w:rsidP="00D00D08">
      <w:pPr>
        <w:pStyle w:val="2"/>
        <w:keepNext/>
        <w:spacing w:before="240" w:beforeAutospacing="0" w:after="0" w:afterAutospacing="0"/>
        <w:ind w:left="360"/>
        <w:jc w:val="center"/>
      </w:pPr>
      <w:r w:rsidRPr="009A608F">
        <w:rPr>
          <w:sz w:val="24"/>
          <w:szCs w:val="24"/>
        </w:rPr>
        <w:t>1. Паспорт муниципальной программы.</w:t>
      </w:r>
    </w:p>
    <w:p w:rsidR="00D00D08" w:rsidRPr="00763DEE" w:rsidRDefault="00D00D08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5174"/>
      </w:tblGrid>
      <w:tr w:rsidR="00D00D08" w:rsidRPr="00444593" w:rsidTr="00D00D08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МП </w:t>
            </w:r>
          </w:p>
        </w:tc>
        <w:tc>
          <w:tcPr>
            <w:tcW w:w="5174" w:type="dxa"/>
          </w:tcPr>
          <w:p w:rsidR="00D00D08" w:rsidRPr="00444593" w:rsidRDefault="00D00D08" w:rsidP="00D0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4445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444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2024 год</w:t>
            </w: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00D08" w:rsidRPr="007737B6" w:rsidTr="00D00D08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     </w:t>
            </w:r>
            <w:r w:rsidRPr="007737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МП </w:t>
            </w:r>
          </w:p>
        </w:tc>
        <w:tc>
          <w:tcPr>
            <w:tcW w:w="5174" w:type="dxa"/>
          </w:tcPr>
          <w:p w:rsidR="00D00D08" w:rsidRPr="007737B6" w:rsidRDefault="00D00D08" w:rsidP="00626DDA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Правительства Ярославской области от 19.03.2024 № 313-п «Об утверждении государственной программы Ярославской области «</w:t>
            </w:r>
            <w:r w:rsidRPr="007737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земельно-имущественным комплексом</w:t>
            </w: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области» на 2024 - 2030 годы;</w:t>
            </w:r>
          </w:p>
          <w:p w:rsidR="00D00D08" w:rsidRPr="007737B6" w:rsidRDefault="00D00D08" w:rsidP="00626DDA">
            <w:pPr>
              <w:pStyle w:val="1b"/>
              <w:widowControl w:val="0"/>
              <w:autoSpaceDE w:val="0"/>
              <w:autoSpaceDN w:val="0"/>
              <w:adjustRightInd w:val="0"/>
              <w:ind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-  Устав Чебаковского сельского поселения Тутаевского муниципального района Ярославской области.</w:t>
            </w:r>
          </w:p>
        </w:tc>
      </w:tr>
      <w:tr w:rsidR="00D00D08" w:rsidRPr="007737B6" w:rsidTr="00D00D08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МП</w:t>
            </w:r>
          </w:p>
        </w:tc>
        <w:tc>
          <w:tcPr>
            <w:tcW w:w="5174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Администрация Чебаковского сельского поселения Тутаевского муниципального района Ярославской области</w:t>
            </w:r>
          </w:p>
        </w:tc>
      </w:tr>
      <w:tr w:rsidR="00D00D08" w:rsidRPr="007737B6" w:rsidTr="00626DDA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color w:val="000000"/>
                <w:sz w:val="24"/>
                <w:szCs w:val="24"/>
              </w:rPr>
              <w:t>Куратор МП</w:t>
            </w:r>
          </w:p>
        </w:tc>
        <w:tc>
          <w:tcPr>
            <w:tcW w:w="5174" w:type="dxa"/>
          </w:tcPr>
          <w:p w:rsidR="00D00D08" w:rsidRPr="007737B6" w:rsidRDefault="00D00D08" w:rsidP="00626D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>Глава Чебаковского сельского поселения Куликов А.И.</w:t>
            </w:r>
          </w:p>
        </w:tc>
      </w:tr>
      <w:tr w:rsidR="00D00D08" w:rsidRPr="007737B6" w:rsidTr="00D00D08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Разработчик МП </w:t>
            </w:r>
          </w:p>
        </w:tc>
        <w:tc>
          <w:tcPr>
            <w:tcW w:w="5174" w:type="dxa"/>
          </w:tcPr>
          <w:p w:rsidR="00D00D08" w:rsidRPr="007737B6" w:rsidRDefault="00D00D08" w:rsidP="00626D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Администрация Чебаковского сельского поселения Тутаевского муниципального района Ярославской области</w:t>
            </w:r>
          </w:p>
        </w:tc>
      </w:tr>
      <w:tr w:rsidR="00763DEE" w:rsidRPr="007737B6" w:rsidTr="00D00D08">
        <w:trPr>
          <w:jc w:val="center"/>
        </w:trPr>
        <w:tc>
          <w:tcPr>
            <w:tcW w:w="4411" w:type="dxa"/>
          </w:tcPr>
          <w:p w:rsidR="00763DEE" w:rsidRPr="007737B6" w:rsidRDefault="00763DEE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государственной программы, в рамках которой реализуется </w:t>
            </w:r>
            <w:r w:rsidRPr="00444593">
              <w:rPr>
                <w:rFonts w:ascii="Times New Roman" w:eastAsia="Calibri" w:hAnsi="Times New Roman" w:cs="Times New Roman"/>
                <w:sz w:val="24"/>
                <w:szCs w:val="24"/>
              </w:rPr>
              <w:t>и софинансируется</w:t>
            </w:r>
            <w:r w:rsidRPr="00773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данная муниципальная программа</w:t>
            </w:r>
          </w:p>
        </w:tc>
        <w:tc>
          <w:tcPr>
            <w:tcW w:w="5174" w:type="dxa"/>
          </w:tcPr>
          <w:p w:rsidR="00763DEE" w:rsidRPr="007737B6" w:rsidRDefault="00763DEE" w:rsidP="00626DDA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«Управление земельно-имущественным комплексом Ярославской области» на 2024 - 2030 годы, утвержденная постановлением Правительства Ярославской области от 19.03.2024 № 313-п </w:t>
            </w:r>
          </w:p>
        </w:tc>
      </w:tr>
      <w:tr w:rsidR="00763DEE" w:rsidRPr="007737B6" w:rsidTr="00D00D08">
        <w:trPr>
          <w:jc w:val="center"/>
        </w:trPr>
        <w:tc>
          <w:tcPr>
            <w:tcW w:w="4411" w:type="dxa"/>
          </w:tcPr>
          <w:p w:rsidR="00763DEE" w:rsidRPr="007737B6" w:rsidRDefault="00763DEE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174" w:type="dxa"/>
          </w:tcPr>
          <w:p w:rsidR="00763DEE" w:rsidRPr="00444593" w:rsidRDefault="00D00D08" w:rsidP="00626DDA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444593" w:rsidRPr="000900BC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763DEE" w:rsidRPr="007737B6" w:rsidTr="00D00D08">
        <w:trPr>
          <w:jc w:val="center"/>
        </w:trPr>
        <w:tc>
          <w:tcPr>
            <w:tcW w:w="4411" w:type="dxa"/>
          </w:tcPr>
          <w:p w:rsidR="00763DEE" w:rsidRPr="007737B6" w:rsidRDefault="00763DEE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37B6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174" w:type="dxa"/>
          </w:tcPr>
          <w:p w:rsidR="00763DEE" w:rsidRPr="007737B6" w:rsidRDefault="00763DEE" w:rsidP="00626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37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Повышение эффективности управления имуществом на территории </w:t>
            </w:r>
            <w:r w:rsidR="00D00D08" w:rsidRPr="007737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Чебаковского сельского поселения </w:t>
            </w:r>
            <w:r w:rsidRPr="007737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Тутаевского муниципального района.</w:t>
            </w:r>
          </w:p>
        </w:tc>
      </w:tr>
      <w:tr w:rsidR="00D00D08" w:rsidRPr="007737B6" w:rsidTr="00D00D08">
        <w:trPr>
          <w:jc w:val="center"/>
        </w:trPr>
        <w:tc>
          <w:tcPr>
            <w:tcW w:w="4411" w:type="dxa"/>
          </w:tcPr>
          <w:p w:rsidR="00D00D08" w:rsidRPr="007737B6" w:rsidRDefault="00D00D08" w:rsidP="0062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7737B6">
              <w:rPr>
                <w:rFonts w:ascii="Times New Roman" w:hAnsi="Times New Roman"/>
                <w:bCs/>
                <w:sz w:val="24"/>
                <w:szCs w:val="24"/>
              </w:rPr>
              <w:t xml:space="preserve"> финансирования муниципальной программы из всех источников финансирования, в том числе по годам реализации, рублей:</w:t>
            </w:r>
          </w:p>
        </w:tc>
        <w:tc>
          <w:tcPr>
            <w:tcW w:w="5174" w:type="dxa"/>
          </w:tcPr>
          <w:p w:rsidR="00D00D08" w:rsidRPr="007737B6" w:rsidRDefault="00D00D08" w:rsidP="00626D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i/>
                <w:sz w:val="24"/>
                <w:szCs w:val="24"/>
              </w:rPr>
              <w:t>2024 год:</w:t>
            </w:r>
          </w:p>
          <w:p w:rsidR="00D00D08" w:rsidRPr="007737B6" w:rsidRDefault="00D00D08" w:rsidP="00626D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 xml:space="preserve">Потребность в денежных средствах –  30 000 рублей, из них: </w:t>
            </w:r>
          </w:p>
          <w:p w:rsidR="00D00D08" w:rsidRPr="007737B6" w:rsidRDefault="00D00D08" w:rsidP="00626D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- средства областного бюджета – 30 000 рублей;</w:t>
            </w:r>
          </w:p>
          <w:p w:rsidR="00D00D08" w:rsidRPr="007737B6" w:rsidRDefault="00D00D08" w:rsidP="00626D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737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737B6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 xml:space="preserve">Чебаковского сельского поселения </w:t>
            </w:r>
            <w:r w:rsidRPr="007737B6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="007737B6" w:rsidRPr="007737B6">
              <w:rPr>
                <w:rFonts w:ascii="Times New Roman" w:hAnsi="Times New Roman"/>
                <w:sz w:val="24"/>
                <w:szCs w:val="24"/>
              </w:rPr>
              <w:t>0,00</w:t>
            </w:r>
            <w:r w:rsidRPr="007737B6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D00D08" w:rsidRPr="007737B6" w:rsidRDefault="00D00D08" w:rsidP="00626D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 xml:space="preserve">- итого по программе – </w:t>
            </w:r>
            <w:r w:rsidR="007737B6" w:rsidRPr="007737B6">
              <w:rPr>
                <w:rFonts w:ascii="Times New Roman" w:hAnsi="Times New Roman"/>
                <w:sz w:val="24"/>
                <w:szCs w:val="24"/>
              </w:rPr>
              <w:t>30 000</w:t>
            </w:r>
            <w:r w:rsidRPr="007737B6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7737B6" w:rsidRPr="007737B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737B6" w:rsidRPr="007737B6" w:rsidTr="00D00D08">
        <w:trPr>
          <w:jc w:val="center"/>
        </w:trPr>
        <w:tc>
          <w:tcPr>
            <w:tcW w:w="4411" w:type="dxa"/>
          </w:tcPr>
          <w:p w:rsidR="007737B6" w:rsidRPr="007737B6" w:rsidRDefault="007737B6" w:rsidP="00626DD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конечные результаты реализации МП </w:t>
            </w:r>
          </w:p>
        </w:tc>
        <w:tc>
          <w:tcPr>
            <w:tcW w:w="5174" w:type="dxa"/>
          </w:tcPr>
          <w:p w:rsidR="007737B6" w:rsidRPr="007737B6" w:rsidRDefault="007737B6" w:rsidP="00626D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37B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права собственности на муниципальные и бесхозяйные объекты недвижимого имущества, расположенные на территории Чебаковского сельского по</w:t>
            </w:r>
            <w:r w:rsidR="000863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737B6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Тутаевского муниципального района</w:t>
            </w:r>
            <w:r w:rsidRPr="007737B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7737B6" w:rsidRPr="007737B6" w:rsidTr="00D00D08">
        <w:trPr>
          <w:jc w:val="center"/>
        </w:trPr>
        <w:tc>
          <w:tcPr>
            <w:tcW w:w="4411" w:type="dxa"/>
          </w:tcPr>
          <w:p w:rsidR="007737B6" w:rsidRPr="007737B6" w:rsidRDefault="007737B6" w:rsidP="00626D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Ответственные лица для контактов</w:t>
            </w:r>
          </w:p>
        </w:tc>
        <w:tc>
          <w:tcPr>
            <w:tcW w:w="5174" w:type="dxa"/>
          </w:tcPr>
          <w:p w:rsidR="007737B6" w:rsidRPr="007737B6" w:rsidRDefault="007737B6" w:rsidP="00626D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Куликов А.И. – Глава Чебаковского сельского поселения ТМР ЯО, телефон 8(48533) 4-41-42;</w:t>
            </w:r>
          </w:p>
          <w:p w:rsidR="007737B6" w:rsidRPr="007737B6" w:rsidRDefault="007737B6" w:rsidP="00626DD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 xml:space="preserve">Чумакова Н.В. – заместитель Главы Администрации </w:t>
            </w:r>
            <w:r w:rsidRPr="007737B6">
              <w:rPr>
                <w:rFonts w:ascii="Times New Roman" w:hAnsi="Times New Roman" w:cs="Times New Roman"/>
                <w:sz w:val="24"/>
                <w:szCs w:val="24"/>
              </w:rPr>
              <w:t>Чебаковского сельского поселения</w:t>
            </w:r>
            <w:r w:rsidRPr="007737B6">
              <w:rPr>
                <w:rFonts w:ascii="Times New Roman" w:hAnsi="Times New Roman"/>
                <w:sz w:val="24"/>
                <w:szCs w:val="24"/>
              </w:rPr>
              <w:t>, телефон 8(48533) 4-41-42</w:t>
            </w:r>
          </w:p>
        </w:tc>
      </w:tr>
      <w:tr w:rsidR="00763DEE" w:rsidRPr="007737B6" w:rsidTr="00D00D08">
        <w:trPr>
          <w:jc w:val="center"/>
        </w:trPr>
        <w:tc>
          <w:tcPr>
            <w:tcW w:w="4411" w:type="dxa"/>
          </w:tcPr>
          <w:p w:rsidR="00763DEE" w:rsidRPr="007737B6" w:rsidRDefault="00763DEE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 размещения муниципальной программы</w:t>
            </w:r>
          </w:p>
        </w:tc>
        <w:tc>
          <w:tcPr>
            <w:tcW w:w="5174" w:type="dxa"/>
          </w:tcPr>
          <w:p w:rsidR="00763DEE" w:rsidRPr="007737B6" w:rsidRDefault="00506643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http://admtmr.ru/gorodskoe-i-selskie-poseleniya/administratsiya-chebakovskogo-sp/</w:t>
            </w:r>
          </w:p>
        </w:tc>
      </w:tr>
    </w:tbl>
    <w:p w:rsidR="00763DEE" w:rsidRPr="00763DEE" w:rsidRDefault="00763DEE" w:rsidP="0076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63DEE" w:rsidRPr="00763DE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3DEE" w:rsidRPr="009A608F" w:rsidRDefault="009A608F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0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763DEE" w:rsidRPr="009A608F">
        <w:rPr>
          <w:rFonts w:ascii="Times New Roman" w:eastAsia="Times New Roman" w:hAnsi="Times New Roman" w:cs="Times New Roman"/>
          <w:b/>
          <w:sz w:val="24"/>
          <w:szCs w:val="24"/>
        </w:rPr>
        <w:t>. Общая характеристика сферы реализации Муниципальной программы.</w:t>
      </w:r>
    </w:p>
    <w:p w:rsidR="009A608F" w:rsidRPr="00763DEE" w:rsidRDefault="009A608F" w:rsidP="0076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Управление имуществом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основных и значимых  направлений деятельности Администрации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="009A608F" w:rsidRPr="0076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Тутаевского муниципального района. Основными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задачами собственника имущества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, находящ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ся в собственности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="009A608F" w:rsidRPr="0076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и составляющ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 казну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, являются: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>- содержание объектов недвижимого имущества (в том числе коммунальные платежи и обязательства по взаимодействию с ресурсоснабжающими организациями);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>- обеспечение сохранности объектов, не вовлеченных в хозяйственный оборот;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>- осуществление рыночной оценки стоимости имущества для целей вовлечения в хозяйственный оборот;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>- организация работ в целях постановки объектов на кадастровый учет и регистрации прав на недвижимое имущество (в том числе бесхозяйных объектов);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работ по государственной регистрации прав собственности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 на объекты недвижимого имущества и земельные участки (в том числе объектов, поставленных на учет в качестве бесхозяйных).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В числе основных приоритетов государственной политики в сфере управления и распоряжения имуществом и земельными ресурсами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содержания объектов казны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="009A608F" w:rsidRPr="0076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(коммунальные платежи, содержание и ремонт);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сохранности объектов недвижимого имущества, составляющих казну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- проведение и актуализация оценки рыночной стоимости имущества, составляющего казну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 xml:space="preserve">- вовлечение в оборот максимального количества земельных участков, находящихся в собственности </w:t>
      </w:r>
      <w:r w:rsidR="009A608F">
        <w:rPr>
          <w:rFonts w:ascii="Times New Roman" w:eastAsia="Times New Roman" w:hAnsi="Times New Roman" w:cs="Times New Roman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sz w:val="24"/>
          <w:szCs w:val="24"/>
        </w:rPr>
        <w:t>- обеспечение регистрации прав на недвижимое имущество (в том числе поставленных на учет в качестве бесхозяйного имущества) и земельные участки.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08F" w:rsidRDefault="009A60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63A1" w:rsidRDefault="009A608F">
      <w:pPr>
        <w:rPr>
          <w:rFonts w:ascii="Times New Roman" w:eastAsia="Times New Roman" w:hAnsi="Times New Roman" w:cs="Times New Roman"/>
          <w:sz w:val="24"/>
          <w:szCs w:val="24"/>
        </w:rPr>
        <w:sectPr w:rsidR="000863A1" w:rsidSect="000863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63DEE" w:rsidRPr="009A608F" w:rsidRDefault="009A608F" w:rsidP="009A608F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763DEE" w:rsidRPr="009A608F">
        <w:rPr>
          <w:rFonts w:ascii="Times New Roman" w:hAnsi="Times New Roman" w:cs="Times New Roman"/>
          <w:b/>
          <w:sz w:val="24"/>
          <w:szCs w:val="24"/>
        </w:rPr>
        <w:t>Цель, задачи и целевые показатели муниципальной программы</w:t>
      </w:r>
    </w:p>
    <w:p w:rsidR="00763DEE" w:rsidRPr="00763DEE" w:rsidRDefault="00763DEE" w:rsidP="00763DEE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204"/>
        <w:gridCol w:w="4677"/>
        <w:gridCol w:w="3897"/>
        <w:gridCol w:w="8"/>
      </w:tblGrid>
      <w:tr w:rsidR="00E717F1" w:rsidRPr="001C5564" w:rsidTr="00BB0986">
        <w:trPr>
          <w:gridAfter w:val="1"/>
          <w:wAfter w:w="8" w:type="dxa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E717F1" w:rsidRPr="00444593" w:rsidRDefault="00E717F1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</w:tcPr>
          <w:p w:rsidR="00E717F1" w:rsidRPr="00444593" w:rsidRDefault="00BB0986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Повышение эффективности управления имуществом на территории Чебаковского сельского поселения.  </w:t>
            </w: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 xml:space="preserve">Задачи и целевые показатели программы   </w:t>
            </w:r>
          </w:p>
        </w:tc>
      </w:tr>
      <w:tr w:rsidR="00BB0986" w:rsidRPr="001C5564" w:rsidTr="00BB0986">
        <w:tc>
          <w:tcPr>
            <w:tcW w:w="14786" w:type="dxa"/>
            <w:gridSpan w:val="4"/>
            <w:tcBorders>
              <w:bottom w:val="single" w:sz="4" w:space="0" w:color="auto"/>
            </w:tcBorders>
            <w:vAlign w:val="center"/>
          </w:tcPr>
          <w:p w:rsidR="00BB0986" w:rsidRPr="00444593" w:rsidRDefault="00BB0986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E717F1" w:rsidRPr="001C5564" w:rsidTr="00BB0986">
        <w:trPr>
          <w:gridAfter w:val="1"/>
          <w:wAfter w:w="8" w:type="dxa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2024 г.</w:t>
            </w:r>
          </w:p>
        </w:tc>
      </w:tr>
      <w:tr w:rsidR="00E717F1" w:rsidRPr="001C5564" w:rsidTr="00BB0986">
        <w:trPr>
          <w:gridAfter w:val="1"/>
          <w:wAfter w:w="8" w:type="dxa"/>
          <w:trHeight w:val="560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8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7F1" w:rsidRPr="00D84486" w:rsidRDefault="00BB0986" w:rsidP="00D84486">
            <w:pPr>
              <w:pStyle w:val="ConsPlusNonformat"/>
              <w:widowControl/>
              <w:tabs>
                <w:tab w:val="left" w:pos="1134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86">
              <w:rPr>
                <w:rFonts w:ascii="Times New Roman" w:hAnsi="Times New Roman" w:cs="Times New Roman"/>
                <w:sz w:val="24"/>
                <w:szCs w:val="24"/>
              </w:rPr>
              <w:t>Реализация МП «</w:t>
            </w:r>
            <w:r w:rsidR="00D84486" w:rsidRPr="00D84486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D84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17F1" w:rsidRPr="001C5564" w:rsidTr="00BB0986">
        <w:trPr>
          <w:gridAfter w:val="1"/>
          <w:wAfter w:w="8" w:type="dxa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93">
              <w:rPr>
                <w:rFonts w:ascii="Times New Roman" w:eastAsia="Times New Roman" w:hAnsi="Times New Roman"/>
                <w:sz w:val="24"/>
                <w:szCs w:val="24"/>
              </w:rPr>
              <w:t xml:space="preserve">Доля бесхозяйных объектов недвижимого имущества, на которые зарегистрировано право собственности Чебаковского сельского поселения, в общем количестве выявленных бесхозяйных объектов недвижимого имущества, подлежащих государственной регистрации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bookmarkStart w:id="0" w:name="_GoBack"/>
            <w:bookmarkEnd w:id="0"/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17F1" w:rsidRPr="00763DEE" w:rsidTr="00BB0986">
        <w:trPr>
          <w:gridAfter w:val="1"/>
          <w:wAfter w:w="8" w:type="dxa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af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59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выявленных бесхозяйных объектов недвижимого имущества, по которым проведены кадастровые работы с целью постановки на учет в качестве бесхозяйного имущества.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E717F1" w:rsidRPr="00444593" w:rsidRDefault="00E717F1" w:rsidP="00E717F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E4692" w:rsidRDefault="00763DEE" w:rsidP="000863A1">
      <w:pPr>
        <w:pStyle w:val="ConsPlusNonformat"/>
        <w:widowControl/>
        <w:tabs>
          <w:tab w:val="left" w:pos="1134"/>
        </w:tabs>
        <w:spacing w:before="24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763DE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63DEE">
        <w:rPr>
          <w:rFonts w:ascii="Times New Roman" w:hAnsi="Times New Roman" w:cs="Times New Roman"/>
          <w:i/>
          <w:sz w:val="24"/>
          <w:szCs w:val="24"/>
        </w:rPr>
        <w:t xml:space="preserve"> – конечное число показателей (задач); допустимые значения: число задач -  от 1 до 6, число показателей по каждой задаче – от 1 до 6; общее число целевых показателей по программе- от 2 до 8.</w:t>
      </w: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036990" w:rsidRDefault="00036990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BB0986" w:rsidRDefault="00BB0986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</w:p>
    <w:p w:rsidR="00763DEE" w:rsidRPr="001E4692" w:rsidRDefault="001E4692" w:rsidP="001E4692">
      <w:pPr>
        <w:pStyle w:val="af1"/>
        <w:tabs>
          <w:tab w:val="left" w:pos="12049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kern w:val="32"/>
          <w:sz w:val="24"/>
          <w:szCs w:val="24"/>
        </w:rPr>
      </w:pPr>
      <w:r w:rsidRPr="001E4692">
        <w:rPr>
          <w:rFonts w:ascii="Times New Roman" w:eastAsia="Calibri" w:hAnsi="Times New Roman"/>
          <w:b/>
          <w:kern w:val="32"/>
          <w:sz w:val="24"/>
          <w:szCs w:val="24"/>
        </w:rPr>
        <w:lastRenderedPageBreak/>
        <w:t xml:space="preserve">4. </w:t>
      </w:r>
      <w:r w:rsidR="00763DEE" w:rsidRPr="001E4692">
        <w:rPr>
          <w:rFonts w:ascii="Times New Roman" w:eastAsia="Calibri" w:hAnsi="Times New Roman"/>
          <w:b/>
          <w:kern w:val="32"/>
          <w:sz w:val="24"/>
          <w:szCs w:val="24"/>
        </w:rPr>
        <w:t>Ресурсное обеспечение муниципальной программы</w:t>
      </w:r>
    </w:p>
    <w:p w:rsidR="00763DEE" w:rsidRPr="00763DEE" w:rsidRDefault="00763DEE" w:rsidP="00763DEE">
      <w:pPr>
        <w:tabs>
          <w:tab w:val="left" w:pos="12049"/>
        </w:tabs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tbl>
      <w:tblPr>
        <w:tblW w:w="13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985"/>
        <w:gridCol w:w="2976"/>
      </w:tblGrid>
      <w:tr w:rsidR="00E1281A" w:rsidRPr="00763DEE" w:rsidTr="00E1281A">
        <w:trPr>
          <w:trHeight w:val="934"/>
        </w:trPr>
        <w:tc>
          <w:tcPr>
            <w:tcW w:w="8222" w:type="dxa"/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</w:tcPr>
          <w:p w:rsidR="00E1281A" w:rsidRPr="00763DEE" w:rsidRDefault="00E1281A" w:rsidP="0062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281A" w:rsidRPr="000900BC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00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 (руб.) на 2024 год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E1281A" w:rsidRPr="000900BC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506643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643">
              <w:rPr>
                <w:rFonts w:ascii="Times New Roman" w:eastAsia="Times New Roman" w:hAnsi="Times New Roman" w:cs="Times New Roman"/>
                <w:sz w:val="24"/>
                <w:szCs w:val="24"/>
              </w:rPr>
              <w:t>МЦП «</w:t>
            </w:r>
            <w:r w:rsidRPr="005066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5066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rPr>
          <w:trHeight w:val="187"/>
        </w:trPr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tabs>
                <w:tab w:val="left" w:pos="1204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30 000,00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по бюджету МП</w:t>
            </w:r>
          </w:p>
        </w:tc>
        <w:tc>
          <w:tcPr>
            <w:tcW w:w="1985" w:type="dxa"/>
          </w:tcPr>
          <w:p w:rsidR="00E1281A" w:rsidRPr="000900BC" w:rsidRDefault="00E1281A" w:rsidP="000900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976" w:type="dxa"/>
          </w:tcPr>
          <w:p w:rsidR="00E1281A" w:rsidRPr="000900BC" w:rsidRDefault="000900BC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E1281A" w:rsidRPr="000900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  <w:tcBorders>
              <w:bottom w:val="single" w:sz="4" w:space="0" w:color="000000"/>
            </w:tcBorders>
          </w:tcPr>
          <w:p w:rsidR="00E1281A" w:rsidRPr="00763DEE" w:rsidRDefault="00E1281A" w:rsidP="0062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 по МП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506643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Наименование основного мероприятия:</w:t>
            </w:r>
            <w:r w:rsidRPr="0050664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«</w:t>
            </w:r>
            <w:r w:rsidRPr="005066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50664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по бюджету программы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281A" w:rsidRPr="00763DEE" w:rsidTr="00E1281A">
        <w:tc>
          <w:tcPr>
            <w:tcW w:w="8222" w:type="dxa"/>
          </w:tcPr>
          <w:p w:rsidR="00E1281A" w:rsidRPr="00763DEE" w:rsidRDefault="00E1281A" w:rsidP="00626DDA">
            <w:pPr>
              <w:tabs>
                <w:tab w:val="left" w:pos="1204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итого по мероприятию </w:t>
            </w:r>
          </w:p>
        </w:tc>
        <w:tc>
          <w:tcPr>
            <w:tcW w:w="1985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  <w:tc>
          <w:tcPr>
            <w:tcW w:w="2976" w:type="dxa"/>
          </w:tcPr>
          <w:p w:rsidR="00E1281A" w:rsidRPr="00763DEE" w:rsidRDefault="00E1281A" w:rsidP="00E12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0 000,00</w:t>
            </w:r>
          </w:p>
        </w:tc>
      </w:tr>
    </w:tbl>
    <w:p w:rsidR="00763DEE" w:rsidRPr="00763DEE" w:rsidRDefault="00763DEE" w:rsidP="00763DE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63A1" w:rsidRDefault="000863A1" w:rsidP="00E1281A">
      <w:pPr>
        <w:rPr>
          <w:rFonts w:ascii="Times New Roman" w:eastAsia="Calibri" w:hAnsi="Times New Roman" w:cs="Times New Roman"/>
          <w:sz w:val="24"/>
          <w:szCs w:val="24"/>
        </w:rPr>
        <w:sectPr w:rsidR="000863A1" w:rsidSect="000863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3DEE" w:rsidRPr="00506643" w:rsidRDefault="00506643" w:rsidP="0050664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664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="00763DEE" w:rsidRPr="00506643">
        <w:rPr>
          <w:rFonts w:ascii="Times New Roman" w:hAnsi="Times New Roman"/>
          <w:b/>
          <w:color w:val="000000" w:themeColor="text1"/>
          <w:sz w:val="24"/>
          <w:szCs w:val="24"/>
        </w:rPr>
        <w:t>Механизм реализации программы  и ее ожидаемые конечные результаты</w:t>
      </w:r>
    </w:p>
    <w:p w:rsidR="00763DEE" w:rsidRPr="00763DEE" w:rsidRDefault="00763DEE" w:rsidP="005066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руководство и контроль за ходом реализации муниципальной программы осуществляет – Администрация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>Чебаковского сельского поселения</w:t>
      </w: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3DEE" w:rsidRPr="00763DEE" w:rsidRDefault="00763DEE" w:rsidP="005066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муниципальной программы осуществляется через систему мероприятий, которые обеспечивают выполнение поставленных задач и достижение запланированных показателей. Мероприятия программы финансируются из бюджета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Чебаковского сельского поселения </w:t>
      </w: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пределах лимитов бюджетных ассигнований, предусмотренных решением о бюджете 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>Чебаковского сельского поселения</w:t>
      </w: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текущий финансовый год и плановый период и реализуются путем заключения муниципальных контрактов (договоров) с подрядными организациями  на выполнение работ, в соответствии с Федеральным законом от 05.04.2013года №44-ФЗ «О контрактной системе в сфере  закупок товаров, работ, услуг для обеспечения государственных и муниципальных нужд».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Куратор муниципальной программы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63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>Глава Чебаковского сельского поселения Куликов А.И.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(48533) </w:t>
      </w:r>
      <w:r w:rsidR="005066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4-41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066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ответственный исполнитель муниципальной программы -  </w:t>
      </w:r>
      <w:r w:rsidR="00444593" w:rsidRPr="000900B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06643" w:rsidRPr="000900B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066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министрация </w:t>
      </w:r>
      <w:r w:rsidR="00506643">
        <w:rPr>
          <w:rFonts w:ascii="Times New Roman" w:hAnsi="Times New Roman" w:cs="Times New Roman"/>
          <w:color w:val="000000" w:themeColor="text1"/>
          <w:sz w:val="24"/>
          <w:szCs w:val="24"/>
        </w:rPr>
        <w:t>Чебаковского сельского поселения</w:t>
      </w:r>
      <w:r w:rsidR="00506643"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Тутаевского муниципального района.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Ответственный исполнитель Программы осуществляет: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разработку и внесение изменений в Программу в соответствии с установленными требованиями;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реализацию Программы и конечные результаты ее реализации;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подготовку квартальной и годовой отчетности и представляет ее в уполномоченный орган;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оценку эффективности и результативности реализации Программы;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подготовку заявки на финансирование мероприятий, предусмотренных Программой;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 хода реализации мероприятий Программы, использования бюджетных средств на основе отчетов исполнителей и участников Программы в целом;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рассмотрение результатов указанного анализа, принятие корректирующих решений и внесение изменений в мероприятия Программы (при необходимости);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координацию деятельности участников Программы;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предоставление информации о ходе реализации Программы;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организацию информационной и разъяснительной работы, направленной на освещение цели и задач реализуемых мероприятий Программы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Исполнители Программы принимают участие: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в разработке и реализации мероприятий Программы;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в проведении сбора информации о реализации мероприятий Программы на предмет целевого использования средств;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представление информации о ходе реализации мероприятий Программы;</w:t>
      </w:r>
    </w:p>
    <w:p w:rsidR="00763DEE" w:rsidRPr="00763DEE" w:rsidRDefault="00763DEE" w:rsidP="00506643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представлении актов выполненных работ и иных документов, подтверждающих исполнение обязательств по заключенным муниципальным контрактам (договорам) в рамках реализации мероприятий Программы. </w:t>
      </w:r>
    </w:p>
    <w:p w:rsidR="00763DEE" w:rsidRPr="00763DEE" w:rsidRDefault="00763DEE" w:rsidP="00506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Муниципальная программа «</w:t>
      </w:r>
      <w:r w:rsidR="00506643" w:rsidRPr="00506643">
        <w:rPr>
          <w:rFonts w:ascii="Times New Roman" w:eastAsia="Times New Roman" w:hAnsi="Times New Roman" w:cs="Times New Roman"/>
          <w:iCs/>
          <w:sz w:val="24"/>
          <w:szCs w:val="24"/>
        </w:rPr>
        <w:t>Оценка недвижимости, признание прав и регулирование отношений по муниципальной собственности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на 2024 год направлена на развитие общих для всех участников сферы управления имуществом и земельными участками условий и механизмов управления и распоряжения имуществом (в том числе земельными участками), включая информационно-техническое и нормативно-методическое обеспечение деятельности.</w:t>
      </w:r>
    </w:p>
    <w:p w:rsidR="00763DEE" w:rsidRPr="00763DEE" w:rsidRDefault="00763DEE" w:rsidP="00506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Ожидаемые конечные результаты реализации муниципальной программы:</w:t>
      </w:r>
    </w:p>
    <w:p w:rsidR="00763DEE" w:rsidRPr="00763DEE" w:rsidRDefault="00763DEE" w:rsidP="00506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доведение доли объектов недвижимого имущества, на которые зарегистрировано право собственности </w:t>
      </w:r>
      <w:r w:rsidR="005066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Чебаковского сельского поселения</w:t>
      </w: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общем количестве объектов недвижимого имущества, подлежащих государственной регистрации до уровня не менее 100%.         </w:t>
      </w:r>
    </w:p>
    <w:p w:rsidR="00763DEE" w:rsidRPr="00763DEE" w:rsidRDefault="00763DEE" w:rsidP="00763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3DEE" w:rsidRPr="00763DEE" w:rsidRDefault="00763DEE" w:rsidP="00763DEE">
      <w:pPr>
        <w:tabs>
          <w:tab w:val="left" w:pos="120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3DEE" w:rsidRPr="00763DEE" w:rsidRDefault="00763DEE" w:rsidP="00763DEE">
      <w:pPr>
        <w:ind w:left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DEE" w:rsidRPr="00763DEE" w:rsidRDefault="00763DEE" w:rsidP="00763DEE">
      <w:pPr>
        <w:ind w:left="56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63A1" w:rsidRDefault="00763DEE" w:rsidP="00763DEE">
      <w:pPr>
        <w:rPr>
          <w:rFonts w:ascii="Times New Roman" w:hAnsi="Times New Roman" w:cs="Times New Roman"/>
          <w:i/>
          <w:sz w:val="24"/>
          <w:szCs w:val="24"/>
        </w:rPr>
        <w:sectPr w:rsidR="000863A1" w:rsidSect="000863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763DEE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63DEE" w:rsidRPr="00506643" w:rsidRDefault="00506643" w:rsidP="00506643">
      <w:pPr>
        <w:pStyle w:val="a4"/>
        <w:tabs>
          <w:tab w:val="clea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763DEE" w:rsidRPr="00506643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(подпрограмм) муниципальной программы</w:t>
      </w:r>
    </w:p>
    <w:p w:rsidR="00763DEE" w:rsidRPr="00763DEE" w:rsidRDefault="00763DEE" w:rsidP="00763DEE">
      <w:pPr>
        <w:pStyle w:val="a4"/>
        <w:tabs>
          <w:tab w:val="clea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3DEE" w:rsidRPr="00763DEE" w:rsidRDefault="00763DEE" w:rsidP="00763DEE">
      <w:pPr>
        <w:pStyle w:val="a4"/>
        <w:tabs>
          <w:tab w:val="clea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DEE">
        <w:rPr>
          <w:rFonts w:ascii="Times New Roman" w:hAnsi="Times New Roman" w:cs="Times New Roman"/>
          <w:sz w:val="24"/>
          <w:szCs w:val="24"/>
        </w:rPr>
        <w:t>Подпрограммы муниципальной программы</w:t>
      </w:r>
    </w:p>
    <w:p w:rsidR="00763DEE" w:rsidRPr="00763DEE" w:rsidRDefault="00763DEE" w:rsidP="00763DEE">
      <w:pPr>
        <w:pStyle w:val="a4"/>
        <w:tabs>
          <w:tab w:val="clear" w:pos="467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680"/>
        <w:gridCol w:w="2849"/>
        <w:gridCol w:w="3118"/>
      </w:tblGrid>
      <w:tr w:rsidR="00763DEE" w:rsidRPr="00763DEE" w:rsidTr="001C5564">
        <w:tc>
          <w:tcPr>
            <w:tcW w:w="4503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(МЦП, ВЦП)</w:t>
            </w:r>
          </w:p>
        </w:tc>
        <w:tc>
          <w:tcPr>
            <w:tcW w:w="2409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2680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контактные данные (ФИО, телефон, </w:t>
            </w:r>
            <w:r w:rsidRPr="007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9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Постановления АТМР об утверждении подпрограммы </w:t>
            </w:r>
          </w:p>
        </w:tc>
        <w:tc>
          <w:tcPr>
            <w:tcW w:w="3118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 подпрограммы в сети «Интернет»</w:t>
            </w:r>
          </w:p>
        </w:tc>
      </w:tr>
      <w:tr w:rsidR="00763DEE" w:rsidRPr="00763DEE" w:rsidTr="001C5564">
        <w:tc>
          <w:tcPr>
            <w:tcW w:w="4503" w:type="dxa"/>
          </w:tcPr>
          <w:p w:rsidR="00763DEE" w:rsidRPr="00763DEE" w:rsidRDefault="00763DEE" w:rsidP="00626D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МЦП «</w:t>
            </w:r>
            <w:r w:rsidR="00506643" w:rsidRPr="005066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763D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763DEE" w:rsidRPr="00763DEE" w:rsidRDefault="00763DEE" w:rsidP="00506643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80" w:type="dxa"/>
          </w:tcPr>
          <w:p w:rsidR="00763DEE" w:rsidRDefault="001C5564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Андрей Иванович</w:t>
            </w:r>
          </w:p>
          <w:p w:rsidR="001C5564" w:rsidRDefault="001C5564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(48533) 4-41-42, </w:t>
            </w:r>
          </w:p>
          <w:p w:rsidR="001C5564" w:rsidRPr="001C5564" w:rsidRDefault="001C5564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chebsp@yandex.ru</w:t>
            </w:r>
          </w:p>
        </w:tc>
        <w:tc>
          <w:tcPr>
            <w:tcW w:w="2849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«___»__________2024 №____</w:t>
            </w:r>
          </w:p>
        </w:tc>
        <w:tc>
          <w:tcPr>
            <w:tcW w:w="3118" w:type="dxa"/>
          </w:tcPr>
          <w:p w:rsidR="00763DEE" w:rsidRPr="00763DEE" w:rsidRDefault="001C5564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7B6">
              <w:rPr>
                <w:rFonts w:ascii="Times New Roman" w:hAnsi="Times New Roman"/>
                <w:sz w:val="24"/>
                <w:szCs w:val="24"/>
              </w:rPr>
              <w:t>http://admtmr.ru/gorodskoe-i-selskie-poseleniya/administratsiya-chebakovskogo-sp/</w:t>
            </w:r>
          </w:p>
        </w:tc>
      </w:tr>
    </w:tbl>
    <w:p w:rsidR="00763DEE" w:rsidRPr="00763DEE" w:rsidRDefault="00763DEE" w:rsidP="00763DEE">
      <w:pPr>
        <w:pStyle w:val="a4"/>
        <w:tabs>
          <w:tab w:val="clear" w:pos="4677"/>
        </w:tabs>
        <w:rPr>
          <w:rFonts w:ascii="Times New Roman" w:hAnsi="Times New Roman" w:cs="Times New Roman"/>
          <w:sz w:val="24"/>
          <w:szCs w:val="24"/>
        </w:rPr>
      </w:pPr>
    </w:p>
    <w:p w:rsidR="00763DEE" w:rsidRPr="00763DEE" w:rsidRDefault="00763DEE" w:rsidP="00763DEE">
      <w:pPr>
        <w:pStyle w:val="a4"/>
        <w:tabs>
          <w:tab w:val="clea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DEE">
        <w:rPr>
          <w:rFonts w:ascii="Times New Roman" w:hAnsi="Times New Roman" w:cs="Times New Roman"/>
          <w:sz w:val="24"/>
          <w:szCs w:val="24"/>
        </w:rPr>
        <w:t>Основные мероприятия муниципальной программы</w:t>
      </w:r>
    </w:p>
    <w:p w:rsidR="00763DEE" w:rsidRPr="00763DEE" w:rsidRDefault="00763DEE" w:rsidP="00763DEE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2410"/>
        <w:gridCol w:w="1843"/>
        <w:gridCol w:w="2410"/>
        <w:gridCol w:w="3260"/>
      </w:tblGrid>
      <w:tr w:rsidR="00763DEE" w:rsidRPr="00763DEE" w:rsidTr="001C5564">
        <w:tc>
          <w:tcPr>
            <w:tcW w:w="15559" w:type="dxa"/>
            <w:gridSpan w:val="6"/>
          </w:tcPr>
          <w:p w:rsidR="00763DEE" w:rsidRPr="00763DEE" w:rsidRDefault="00763DEE" w:rsidP="001C5564">
            <w:pPr>
              <w:pStyle w:val="a4"/>
              <w:tabs>
                <w:tab w:val="clea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</w:tr>
      <w:tr w:rsidR="00763DEE" w:rsidRPr="00763DEE" w:rsidTr="001C5564">
        <w:tc>
          <w:tcPr>
            <w:tcW w:w="3652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984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763DEE" w:rsidRPr="00763DEE" w:rsidTr="001C5564">
        <w:trPr>
          <w:trHeight w:val="35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63DEE" w:rsidRPr="00763DEE" w:rsidRDefault="00763DEE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3DEE" w:rsidRPr="00763DEE" w:rsidRDefault="00763DEE" w:rsidP="00626DDA">
            <w:pPr>
              <w:pStyle w:val="ConsPlusNonformat"/>
              <w:widowControl/>
              <w:tabs>
                <w:tab w:val="left" w:pos="1134"/>
              </w:tabs>
              <w:spacing w:before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Реализация МЦП «</w:t>
            </w:r>
            <w:r w:rsidR="001C5564" w:rsidRPr="00506643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3DEE" w:rsidRPr="00763DEE" w:rsidTr="001C5564">
        <w:trPr>
          <w:trHeight w:val="84"/>
        </w:trPr>
        <w:tc>
          <w:tcPr>
            <w:tcW w:w="3652" w:type="dxa"/>
            <w:vMerge w:val="restart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Оформление технической документации, постановка на кадастровый учет муниципальных объектов, в том числе бесхозяйных объектов (объекты кап. строительства, в том числе объекты ЖКХ и линейные объекты)</w:t>
            </w:r>
          </w:p>
        </w:tc>
        <w:tc>
          <w:tcPr>
            <w:tcW w:w="1984" w:type="dxa"/>
            <w:vMerge w:val="restart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3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 w:val="restart"/>
          </w:tcPr>
          <w:p w:rsidR="00763DEE" w:rsidRPr="00763DEE" w:rsidRDefault="001C5564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Чебаковского сельского поселения</w:t>
            </w:r>
          </w:p>
        </w:tc>
        <w:tc>
          <w:tcPr>
            <w:tcW w:w="3260" w:type="dxa"/>
            <w:vMerge w:val="restart"/>
          </w:tcPr>
          <w:p w:rsidR="00763DEE" w:rsidRPr="00763DEE" w:rsidRDefault="00763DEE" w:rsidP="001C5564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хозяйственный оборот неиспользуемого имущества </w:t>
            </w:r>
            <w:r w:rsidR="001C5564">
              <w:rPr>
                <w:rFonts w:ascii="Times New Roman" w:hAnsi="Times New Roman" w:cs="Times New Roman"/>
                <w:sz w:val="24"/>
                <w:szCs w:val="24"/>
              </w:rPr>
              <w:t>Чебаковского сельского поселения</w:t>
            </w: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763DEE" w:rsidRPr="00763DEE" w:rsidRDefault="00763DEE" w:rsidP="001C5564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763DEE" w:rsidRPr="00763DEE" w:rsidRDefault="00763DEE" w:rsidP="001C5564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EE" w:rsidRPr="00763DEE" w:rsidTr="001C5564">
        <w:trPr>
          <w:trHeight w:val="79"/>
        </w:trPr>
        <w:tc>
          <w:tcPr>
            <w:tcW w:w="3652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DEE" w:rsidRPr="00763DEE" w:rsidRDefault="00763DEE" w:rsidP="00626DDA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63D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</w:tcPr>
          <w:p w:rsidR="00763DEE" w:rsidRPr="00763DEE" w:rsidRDefault="00763DEE" w:rsidP="001C5564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DEE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241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3DEE" w:rsidRPr="00763DEE" w:rsidRDefault="00763DEE" w:rsidP="00626DDA">
            <w:pPr>
              <w:pStyle w:val="a4"/>
              <w:tabs>
                <w:tab w:val="clea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809" w:rsidRPr="00763DEE" w:rsidRDefault="004C4809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C4809" w:rsidRPr="00763DEE" w:rsidSect="000863A1">
      <w:pgSz w:w="16838" w:h="11906" w:orient="landscape"/>
      <w:pgMar w:top="170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A1" w:rsidRDefault="00514EA1" w:rsidP="00A417B0">
      <w:pPr>
        <w:spacing w:after="0" w:line="240" w:lineRule="auto"/>
      </w:pPr>
      <w:r>
        <w:separator/>
      </w:r>
    </w:p>
  </w:endnote>
  <w:endnote w:type="continuationSeparator" w:id="0">
    <w:p w:rsidR="00514EA1" w:rsidRDefault="00514EA1" w:rsidP="00A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A1" w:rsidRDefault="00514EA1" w:rsidP="00A417B0">
      <w:pPr>
        <w:spacing w:after="0" w:line="240" w:lineRule="auto"/>
      </w:pPr>
      <w:r>
        <w:separator/>
      </w:r>
    </w:p>
  </w:footnote>
  <w:footnote w:type="continuationSeparator" w:id="0">
    <w:p w:rsidR="00514EA1" w:rsidRDefault="00514EA1" w:rsidP="00A41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DBC1380"/>
    <w:multiLevelType w:val="hybridMultilevel"/>
    <w:tmpl w:val="2F0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40A3"/>
    <w:multiLevelType w:val="multilevel"/>
    <w:tmpl w:val="D7C419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.1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B5141F"/>
    <w:multiLevelType w:val="hybridMultilevel"/>
    <w:tmpl w:val="2BBAD800"/>
    <w:lvl w:ilvl="0" w:tplc="E97006E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3A224A"/>
    <w:multiLevelType w:val="hybridMultilevel"/>
    <w:tmpl w:val="1DBC1564"/>
    <w:lvl w:ilvl="0" w:tplc="64F0D384">
      <w:start w:val="1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6" w15:restartNumberingAfterBreak="0">
    <w:nsid w:val="31AA0E3F"/>
    <w:multiLevelType w:val="hybridMultilevel"/>
    <w:tmpl w:val="E882885C"/>
    <w:lvl w:ilvl="0" w:tplc="DAE2CC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59C6"/>
    <w:multiLevelType w:val="multilevel"/>
    <w:tmpl w:val="0A9EA9C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134A94"/>
    <w:multiLevelType w:val="hybridMultilevel"/>
    <w:tmpl w:val="C4EA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11910"/>
    <w:multiLevelType w:val="multilevel"/>
    <w:tmpl w:val="6A41191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6B2232CE"/>
    <w:multiLevelType w:val="hybridMultilevel"/>
    <w:tmpl w:val="620E1CE0"/>
    <w:lvl w:ilvl="0" w:tplc="41A244EC">
      <w:start w:val="1"/>
      <w:numFmt w:val="decimal"/>
      <w:lvlText w:val="%1."/>
      <w:lvlJc w:val="left"/>
      <w:pPr>
        <w:ind w:left="3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50" w:hanging="360"/>
      </w:pPr>
    </w:lvl>
    <w:lvl w:ilvl="2" w:tplc="0419001B" w:tentative="1">
      <w:start w:val="1"/>
      <w:numFmt w:val="lowerRoman"/>
      <w:lvlText w:val="%3."/>
      <w:lvlJc w:val="right"/>
      <w:pPr>
        <w:ind w:left="5270" w:hanging="180"/>
      </w:pPr>
    </w:lvl>
    <w:lvl w:ilvl="3" w:tplc="0419000F" w:tentative="1">
      <w:start w:val="1"/>
      <w:numFmt w:val="decimal"/>
      <w:lvlText w:val="%4."/>
      <w:lvlJc w:val="left"/>
      <w:pPr>
        <w:ind w:left="5990" w:hanging="360"/>
      </w:pPr>
    </w:lvl>
    <w:lvl w:ilvl="4" w:tplc="04190019" w:tentative="1">
      <w:start w:val="1"/>
      <w:numFmt w:val="lowerLetter"/>
      <w:lvlText w:val="%5."/>
      <w:lvlJc w:val="left"/>
      <w:pPr>
        <w:ind w:left="6710" w:hanging="360"/>
      </w:pPr>
    </w:lvl>
    <w:lvl w:ilvl="5" w:tplc="0419001B" w:tentative="1">
      <w:start w:val="1"/>
      <w:numFmt w:val="lowerRoman"/>
      <w:lvlText w:val="%6."/>
      <w:lvlJc w:val="right"/>
      <w:pPr>
        <w:ind w:left="7430" w:hanging="180"/>
      </w:pPr>
    </w:lvl>
    <w:lvl w:ilvl="6" w:tplc="0419000F" w:tentative="1">
      <w:start w:val="1"/>
      <w:numFmt w:val="decimal"/>
      <w:lvlText w:val="%7."/>
      <w:lvlJc w:val="left"/>
      <w:pPr>
        <w:ind w:left="8150" w:hanging="360"/>
      </w:pPr>
    </w:lvl>
    <w:lvl w:ilvl="7" w:tplc="04190019" w:tentative="1">
      <w:start w:val="1"/>
      <w:numFmt w:val="lowerLetter"/>
      <w:lvlText w:val="%8."/>
      <w:lvlJc w:val="left"/>
      <w:pPr>
        <w:ind w:left="8870" w:hanging="360"/>
      </w:pPr>
    </w:lvl>
    <w:lvl w:ilvl="8" w:tplc="0419001B" w:tentative="1">
      <w:start w:val="1"/>
      <w:numFmt w:val="lowerRoman"/>
      <w:lvlText w:val="%9."/>
      <w:lvlJc w:val="right"/>
      <w:pPr>
        <w:ind w:left="959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8B"/>
    <w:rsid w:val="0001331F"/>
    <w:rsid w:val="00036990"/>
    <w:rsid w:val="00043402"/>
    <w:rsid w:val="00072086"/>
    <w:rsid w:val="000728D5"/>
    <w:rsid w:val="000863A1"/>
    <w:rsid w:val="000900BC"/>
    <w:rsid w:val="00090C16"/>
    <w:rsid w:val="000B5937"/>
    <w:rsid w:val="000C4FFE"/>
    <w:rsid w:val="00121F12"/>
    <w:rsid w:val="00156D9C"/>
    <w:rsid w:val="00162A7D"/>
    <w:rsid w:val="001772B8"/>
    <w:rsid w:val="001815DE"/>
    <w:rsid w:val="001A1EE3"/>
    <w:rsid w:val="001A3794"/>
    <w:rsid w:val="001B2E41"/>
    <w:rsid w:val="001C5564"/>
    <w:rsid w:val="001D770E"/>
    <w:rsid w:val="001E4692"/>
    <w:rsid w:val="001F0B10"/>
    <w:rsid w:val="001F1FF7"/>
    <w:rsid w:val="00210070"/>
    <w:rsid w:val="00223EB2"/>
    <w:rsid w:val="002263E8"/>
    <w:rsid w:val="00283548"/>
    <w:rsid w:val="00287B66"/>
    <w:rsid w:val="002B0E58"/>
    <w:rsid w:val="00300CCE"/>
    <w:rsid w:val="00304FB5"/>
    <w:rsid w:val="003200A7"/>
    <w:rsid w:val="00342764"/>
    <w:rsid w:val="00354C18"/>
    <w:rsid w:val="003705CE"/>
    <w:rsid w:val="00384141"/>
    <w:rsid w:val="00385B0D"/>
    <w:rsid w:val="003930E3"/>
    <w:rsid w:val="003A3EA1"/>
    <w:rsid w:val="003C37D0"/>
    <w:rsid w:val="003E7518"/>
    <w:rsid w:val="003F521A"/>
    <w:rsid w:val="00410974"/>
    <w:rsid w:val="0041234F"/>
    <w:rsid w:val="00426F59"/>
    <w:rsid w:val="00444593"/>
    <w:rsid w:val="004705E3"/>
    <w:rsid w:val="00470BE5"/>
    <w:rsid w:val="004A3479"/>
    <w:rsid w:val="004C4809"/>
    <w:rsid w:val="004E24A1"/>
    <w:rsid w:val="00506643"/>
    <w:rsid w:val="00514EA1"/>
    <w:rsid w:val="00535E27"/>
    <w:rsid w:val="00563B0F"/>
    <w:rsid w:val="005776B5"/>
    <w:rsid w:val="005A0DDB"/>
    <w:rsid w:val="005A473C"/>
    <w:rsid w:val="005D0ABF"/>
    <w:rsid w:val="0060409C"/>
    <w:rsid w:val="00667547"/>
    <w:rsid w:val="00667CD1"/>
    <w:rsid w:val="006A2C2A"/>
    <w:rsid w:val="006C12E9"/>
    <w:rsid w:val="006C1942"/>
    <w:rsid w:val="006C56CC"/>
    <w:rsid w:val="006D4680"/>
    <w:rsid w:val="006F1F4E"/>
    <w:rsid w:val="006F5861"/>
    <w:rsid w:val="006F5893"/>
    <w:rsid w:val="006F7A8A"/>
    <w:rsid w:val="00713159"/>
    <w:rsid w:val="00717AAF"/>
    <w:rsid w:val="00731C92"/>
    <w:rsid w:val="00735B2D"/>
    <w:rsid w:val="007469D1"/>
    <w:rsid w:val="0075641C"/>
    <w:rsid w:val="00757AE4"/>
    <w:rsid w:val="00763DEE"/>
    <w:rsid w:val="007737B6"/>
    <w:rsid w:val="00776D51"/>
    <w:rsid w:val="007807DF"/>
    <w:rsid w:val="007A3A9C"/>
    <w:rsid w:val="007B16C8"/>
    <w:rsid w:val="007C4123"/>
    <w:rsid w:val="007C56AD"/>
    <w:rsid w:val="0080682D"/>
    <w:rsid w:val="0080724B"/>
    <w:rsid w:val="00826578"/>
    <w:rsid w:val="0083411C"/>
    <w:rsid w:val="008566DF"/>
    <w:rsid w:val="00875460"/>
    <w:rsid w:val="008E0876"/>
    <w:rsid w:val="008E25BD"/>
    <w:rsid w:val="008F38D6"/>
    <w:rsid w:val="00920B8B"/>
    <w:rsid w:val="00923DC0"/>
    <w:rsid w:val="00927D85"/>
    <w:rsid w:val="009301EF"/>
    <w:rsid w:val="009322FD"/>
    <w:rsid w:val="009417EF"/>
    <w:rsid w:val="009445BF"/>
    <w:rsid w:val="0095394D"/>
    <w:rsid w:val="0095454C"/>
    <w:rsid w:val="009632E0"/>
    <w:rsid w:val="00976CF9"/>
    <w:rsid w:val="00992040"/>
    <w:rsid w:val="00992079"/>
    <w:rsid w:val="00996BEA"/>
    <w:rsid w:val="009A3184"/>
    <w:rsid w:val="009A3C50"/>
    <w:rsid w:val="009A608F"/>
    <w:rsid w:val="009A7785"/>
    <w:rsid w:val="009C34FD"/>
    <w:rsid w:val="009C515E"/>
    <w:rsid w:val="009F1982"/>
    <w:rsid w:val="00A06EF6"/>
    <w:rsid w:val="00A249E7"/>
    <w:rsid w:val="00A356DF"/>
    <w:rsid w:val="00A417B0"/>
    <w:rsid w:val="00A44C7D"/>
    <w:rsid w:val="00A56884"/>
    <w:rsid w:val="00AA54DE"/>
    <w:rsid w:val="00AC3061"/>
    <w:rsid w:val="00B342CE"/>
    <w:rsid w:val="00B45753"/>
    <w:rsid w:val="00B745EB"/>
    <w:rsid w:val="00BB0986"/>
    <w:rsid w:val="00BC7129"/>
    <w:rsid w:val="00BD79CB"/>
    <w:rsid w:val="00BE7C8E"/>
    <w:rsid w:val="00BF5F92"/>
    <w:rsid w:val="00C03C61"/>
    <w:rsid w:val="00C13EDB"/>
    <w:rsid w:val="00C246C9"/>
    <w:rsid w:val="00C439EF"/>
    <w:rsid w:val="00C6472B"/>
    <w:rsid w:val="00C8274F"/>
    <w:rsid w:val="00C858D4"/>
    <w:rsid w:val="00C86542"/>
    <w:rsid w:val="00C92B0A"/>
    <w:rsid w:val="00CB6E31"/>
    <w:rsid w:val="00CC5A3F"/>
    <w:rsid w:val="00CD613B"/>
    <w:rsid w:val="00CF3631"/>
    <w:rsid w:val="00CF6B3A"/>
    <w:rsid w:val="00D00D08"/>
    <w:rsid w:val="00D00E39"/>
    <w:rsid w:val="00D317EA"/>
    <w:rsid w:val="00D7523E"/>
    <w:rsid w:val="00D84486"/>
    <w:rsid w:val="00D94CCF"/>
    <w:rsid w:val="00DA4BFC"/>
    <w:rsid w:val="00DB2F2E"/>
    <w:rsid w:val="00DC2EA0"/>
    <w:rsid w:val="00DC5FB1"/>
    <w:rsid w:val="00E1281A"/>
    <w:rsid w:val="00E211DF"/>
    <w:rsid w:val="00E3458C"/>
    <w:rsid w:val="00E717F1"/>
    <w:rsid w:val="00E859BD"/>
    <w:rsid w:val="00EB0EEC"/>
    <w:rsid w:val="00EC4C98"/>
    <w:rsid w:val="00EC6840"/>
    <w:rsid w:val="00ED0639"/>
    <w:rsid w:val="00EE4F35"/>
    <w:rsid w:val="00EF34FE"/>
    <w:rsid w:val="00F139C4"/>
    <w:rsid w:val="00F4730B"/>
    <w:rsid w:val="00F5530D"/>
    <w:rsid w:val="00F56DF7"/>
    <w:rsid w:val="00F6087E"/>
    <w:rsid w:val="00FC4E9A"/>
    <w:rsid w:val="00FE427D"/>
    <w:rsid w:val="00FE429F"/>
    <w:rsid w:val="00FE6F65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D713"/>
  <w15:docId w15:val="{13EBFCA3-EA89-4AE2-B1F5-07C0E97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uiPriority w:val="9"/>
    <w:qFormat/>
    <w:rsid w:val="004C4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aliases w:val="H2"/>
    <w:basedOn w:val="a"/>
    <w:link w:val="20"/>
    <w:uiPriority w:val="9"/>
    <w:qFormat/>
    <w:rsid w:val="004C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aliases w:val="Параграф"/>
    <w:basedOn w:val="a"/>
    <w:next w:val="a"/>
    <w:link w:val="40"/>
    <w:uiPriority w:val="9"/>
    <w:semiHidden/>
    <w:unhideWhenUsed/>
    <w:qFormat/>
    <w:rsid w:val="004C4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8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8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8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8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8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4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A417B0"/>
  </w:style>
  <w:style w:type="paragraph" w:styleId="a6">
    <w:name w:val="footer"/>
    <w:basedOn w:val="a"/>
    <w:link w:val="a7"/>
    <w:uiPriority w:val="99"/>
    <w:unhideWhenUsed/>
    <w:rsid w:val="00A4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7B0"/>
  </w:style>
  <w:style w:type="numbering" w:customStyle="1" w:styleId="11">
    <w:name w:val="Нет списка1"/>
    <w:next w:val="a2"/>
    <w:uiPriority w:val="99"/>
    <w:semiHidden/>
    <w:unhideWhenUsed/>
    <w:rsid w:val="009F1982"/>
  </w:style>
  <w:style w:type="character" w:customStyle="1" w:styleId="12">
    <w:name w:val="Гиперссылка1"/>
    <w:basedOn w:val="a0"/>
    <w:unhideWhenUsed/>
    <w:rsid w:val="009F1982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9F1982"/>
    <w:rPr>
      <w:color w:val="800080"/>
      <w:u w:val="single"/>
    </w:rPr>
  </w:style>
  <w:style w:type="paragraph" w:styleId="a8">
    <w:name w:val="Normal (Web)"/>
    <w:aliases w:val=" Знак2"/>
    <w:basedOn w:val="a"/>
    <w:unhideWhenUsed/>
    <w:rsid w:val="009F1982"/>
    <w:rPr>
      <w:rFonts w:ascii="Times New Roman" w:eastAsia="Calibri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F19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9F19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Подзаголовок1"/>
    <w:basedOn w:val="a"/>
    <w:next w:val="a"/>
    <w:uiPriority w:val="11"/>
    <w:qFormat/>
    <w:rsid w:val="009F19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c"/>
    <w:uiPriority w:val="11"/>
    <w:rsid w:val="009F198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198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Без интервала Знак"/>
    <w:link w:val="af0"/>
    <w:locked/>
    <w:rsid w:val="009F1982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9F198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9F198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9F198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1">
    <w:name w:val="s_1"/>
    <w:basedOn w:val="a"/>
    <w:rsid w:val="009F19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Áàçîâûé"/>
    <w:uiPriority w:val="99"/>
    <w:semiHidden/>
    <w:rsid w:val="009F1982"/>
    <w:pPr>
      <w:widowControl w:val="0"/>
      <w:suppressAutoHyphens/>
      <w:spacing w:after="0" w:line="100" w:lineRule="atLeast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paragraph" w:customStyle="1" w:styleId="empty">
    <w:name w:val="empty"/>
    <w:basedOn w:val="a"/>
    <w:uiPriority w:val="99"/>
    <w:semiHidden/>
    <w:rsid w:val="009F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semiHidden/>
    <w:rsid w:val="009F1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s16">
    <w:name w:val="s_16"/>
    <w:basedOn w:val="a"/>
    <w:uiPriority w:val="99"/>
    <w:semiHidden/>
    <w:rsid w:val="009F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basedOn w:val="a0"/>
    <w:uiPriority w:val="99"/>
    <w:semiHidden/>
    <w:rsid w:val="009F1982"/>
  </w:style>
  <w:style w:type="table" w:customStyle="1" w:styleId="16">
    <w:name w:val="Сетка таблицы1"/>
    <w:basedOn w:val="a1"/>
    <w:next w:val="a3"/>
    <w:rsid w:val="009F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1982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F1982"/>
    <w:rPr>
      <w:color w:val="800080" w:themeColor="followedHyperlink"/>
      <w:u w:val="single"/>
    </w:rPr>
  </w:style>
  <w:style w:type="paragraph" w:styleId="ac">
    <w:name w:val="Subtitle"/>
    <w:basedOn w:val="a"/>
    <w:next w:val="a"/>
    <w:link w:val="ab"/>
    <w:uiPriority w:val="11"/>
    <w:qFormat/>
    <w:rsid w:val="009F198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7">
    <w:name w:val="Подзаголовок Знак1"/>
    <w:basedOn w:val="a0"/>
    <w:uiPriority w:val="11"/>
    <w:rsid w:val="009F19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4C4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aliases w:val="H2 Знак1"/>
    <w:basedOn w:val="a0"/>
    <w:link w:val="2"/>
    <w:uiPriority w:val="9"/>
    <w:rsid w:val="004C48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C480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aliases w:val="Параграф Знак"/>
    <w:basedOn w:val="a0"/>
    <w:link w:val="4"/>
    <w:uiPriority w:val="9"/>
    <w:semiHidden/>
    <w:rsid w:val="004C4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C48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48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C480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C4809"/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C48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18">
    <w:name w:val="Верхний колонтитул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Заголовок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Нижний колонтитул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4C4809"/>
  </w:style>
  <w:style w:type="paragraph" w:customStyle="1" w:styleId="211">
    <w:name w:val="Основной текст 21"/>
    <w:basedOn w:val="a"/>
    <w:rsid w:val="004C48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link w:val="ConsPlusTitle0"/>
    <w:rsid w:val="004C4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Title0">
    <w:name w:val="ConsPlusTitle Знак"/>
    <w:link w:val="ConsPlusTitle"/>
    <w:rsid w:val="004C48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1">
    <w:name w:val="Заголовок 1 Знак1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4C480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2">
    <w:name w:val="Заголовок 2 Знак1"/>
    <w:aliases w:val="H2 Знак"/>
    <w:rsid w:val="004C480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1"/>
    <w:rsid w:val="004C480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4C480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f6">
    <w:name w:val="Title"/>
    <w:basedOn w:val="a"/>
    <w:next w:val="a"/>
    <w:link w:val="af7"/>
    <w:uiPriority w:val="10"/>
    <w:qFormat/>
    <w:rsid w:val="004C48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C48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8">
    <w:name w:val="Body Text Indent"/>
    <w:aliases w:val=" Знак12,Знак12"/>
    <w:basedOn w:val="a"/>
    <w:link w:val="af9"/>
    <w:rsid w:val="004C4809"/>
    <w:pPr>
      <w:spacing w:after="120"/>
      <w:ind w:left="283"/>
    </w:pPr>
    <w:rPr>
      <w:rFonts w:eastAsia="Times New Roman"/>
      <w:lang w:eastAsia="en-US"/>
    </w:rPr>
  </w:style>
  <w:style w:type="character" w:customStyle="1" w:styleId="af9">
    <w:name w:val="Основной текст с отступом Знак"/>
    <w:aliases w:val=" Знак12 Знак,Знак12 Знак"/>
    <w:basedOn w:val="a0"/>
    <w:link w:val="af8"/>
    <w:rsid w:val="004C4809"/>
    <w:rPr>
      <w:rFonts w:eastAsia="Times New Roman"/>
      <w:lang w:eastAsia="en-US"/>
    </w:rPr>
  </w:style>
  <w:style w:type="character" w:styleId="afa">
    <w:name w:val="Strong"/>
    <w:basedOn w:val="a0"/>
    <w:uiPriority w:val="22"/>
    <w:qFormat/>
    <w:rsid w:val="004C4809"/>
    <w:rPr>
      <w:b/>
      <w:bCs/>
    </w:rPr>
  </w:style>
  <w:style w:type="character" w:styleId="afb">
    <w:name w:val="Emphasis"/>
    <w:basedOn w:val="a0"/>
    <w:uiPriority w:val="20"/>
    <w:qFormat/>
    <w:rsid w:val="004C4809"/>
    <w:rPr>
      <w:i/>
      <w:iCs/>
    </w:rPr>
  </w:style>
  <w:style w:type="character" w:customStyle="1" w:styleId="ConsPlusNormal0">
    <w:name w:val="ConsPlusNormal Знак"/>
    <w:link w:val="ConsPlusNormal"/>
    <w:rsid w:val="004C4809"/>
    <w:rPr>
      <w:rFonts w:ascii="Arial" w:eastAsia="Times New Roman" w:hAnsi="Arial" w:cs="Arial"/>
      <w:sz w:val="20"/>
      <w:szCs w:val="20"/>
      <w:lang w:eastAsia="ar-SA"/>
    </w:rPr>
  </w:style>
  <w:style w:type="character" w:styleId="afc">
    <w:name w:val="Subtle Emphasis"/>
    <w:basedOn w:val="a0"/>
    <w:uiPriority w:val="19"/>
    <w:qFormat/>
    <w:rsid w:val="004C4809"/>
    <w:rPr>
      <w:i/>
      <w:iCs/>
      <w:color w:val="808080" w:themeColor="text1" w:themeTint="7F"/>
    </w:rPr>
  </w:style>
  <w:style w:type="paragraph" w:styleId="22">
    <w:name w:val="Quote"/>
    <w:basedOn w:val="a"/>
    <w:next w:val="a"/>
    <w:link w:val="23"/>
    <w:uiPriority w:val="29"/>
    <w:qFormat/>
    <w:rsid w:val="004C4809"/>
    <w:rPr>
      <w:rFonts w:eastAsiaTheme="minorHAnsi"/>
      <w:i/>
      <w:iCs/>
      <w:color w:val="000000" w:themeColor="text1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4C4809"/>
    <w:rPr>
      <w:rFonts w:eastAsiaTheme="minorHAnsi"/>
      <w:i/>
      <w:iCs/>
      <w:color w:val="000000" w:themeColor="text1"/>
      <w:lang w:eastAsia="en-US"/>
    </w:rPr>
  </w:style>
  <w:style w:type="paragraph" w:styleId="afd">
    <w:name w:val="Intense Quote"/>
    <w:basedOn w:val="a"/>
    <w:next w:val="a"/>
    <w:link w:val="afe"/>
    <w:uiPriority w:val="30"/>
    <w:qFormat/>
    <w:rsid w:val="004C480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4C4809"/>
    <w:rPr>
      <w:rFonts w:eastAsiaTheme="minorHAnsi"/>
      <w:b/>
      <w:bCs/>
      <w:i/>
      <w:iCs/>
      <w:color w:val="4F81BD" w:themeColor="accent1"/>
      <w:lang w:eastAsia="en-US"/>
    </w:rPr>
  </w:style>
  <w:style w:type="character" w:styleId="aff">
    <w:name w:val="Intense Emphasis"/>
    <w:basedOn w:val="a0"/>
    <w:uiPriority w:val="21"/>
    <w:qFormat/>
    <w:rsid w:val="004C4809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4C4809"/>
    <w:rPr>
      <w:smallCaps/>
      <w:color w:val="C0504D" w:themeColor="accent2"/>
      <w:u w:val="single"/>
    </w:rPr>
  </w:style>
  <w:style w:type="character" w:styleId="aff1">
    <w:name w:val="Intense Reference"/>
    <w:basedOn w:val="a0"/>
    <w:uiPriority w:val="32"/>
    <w:qFormat/>
    <w:rsid w:val="004C4809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0"/>
    <w:uiPriority w:val="33"/>
    <w:qFormat/>
    <w:rsid w:val="004C4809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4C480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ff4">
    <w:name w:val="Document Map"/>
    <w:basedOn w:val="a"/>
    <w:link w:val="aff5"/>
    <w:uiPriority w:val="99"/>
    <w:semiHidden/>
    <w:unhideWhenUsed/>
    <w:rsid w:val="004C48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C480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qFormat/>
    <w:rsid w:val="00763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Без интервала1"/>
    <w:rsid w:val="00D00D0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DFCA-EBBC-4F44-8735-AFE3A1C9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2024-08-09T07:50:00Z</cp:lastPrinted>
  <dcterms:created xsi:type="dcterms:W3CDTF">2024-08-05T11:52:00Z</dcterms:created>
  <dcterms:modified xsi:type="dcterms:W3CDTF">2024-08-09T07:50:00Z</dcterms:modified>
</cp:coreProperties>
</file>