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4E" w:rsidRPr="00187C4E" w:rsidRDefault="00187C4E" w:rsidP="00187C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1502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2835"/>
        <w:gridCol w:w="14"/>
        <w:gridCol w:w="120"/>
        <w:gridCol w:w="3057"/>
        <w:gridCol w:w="1187"/>
        <w:gridCol w:w="1249"/>
        <w:gridCol w:w="1648"/>
        <w:gridCol w:w="1330"/>
        <w:gridCol w:w="1529"/>
        <w:gridCol w:w="1588"/>
      </w:tblGrid>
      <w:tr w:rsidR="001B2CD3" w:rsidRPr="001B2CD3" w:rsidTr="009A3AAF">
        <w:trPr>
          <w:trHeight w:val="630"/>
        </w:trPr>
        <w:tc>
          <w:tcPr>
            <w:tcW w:w="150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AAF" w:rsidRPr="009A3AAF" w:rsidRDefault="009A3AAF" w:rsidP="009A3AAF">
            <w:pPr>
              <w:jc w:val="center"/>
              <w:rPr>
                <w:b/>
                <w:sz w:val="24"/>
                <w:szCs w:val="24"/>
              </w:rPr>
            </w:pPr>
            <w:r w:rsidRPr="009A3AAF">
              <w:rPr>
                <w:b/>
                <w:bCs/>
                <w:color w:val="000000"/>
                <w:sz w:val="24"/>
                <w:szCs w:val="24"/>
              </w:rPr>
              <w:t xml:space="preserve">Информация о достижении показателей, установленных в «дорожной карте» Ярославской области </w:t>
            </w:r>
            <w:r w:rsidR="0043745E">
              <w:rPr>
                <w:b/>
                <w:bCs/>
                <w:color w:val="000000"/>
                <w:sz w:val="24"/>
                <w:szCs w:val="24"/>
              </w:rPr>
              <w:t xml:space="preserve">за </w:t>
            </w:r>
            <w:r w:rsidRPr="009A3AAF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764044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9A3AAF">
              <w:rPr>
                <w:b/>
                <w:bCs/>
                <w:color w:val="000000"/>
                <w:sz w:val="24"/>
                <w:szCs w:val="24"/>
              </w:rPr>
              <w:t xml:space="preserve"> год *</w:t>
            </w:r>
          </w:p>
          <w:p w:rsidR="001B2CD3" w:rsidRPr="001B2CD3" w:rsidRDefault="001B2CD3" w:rsidP="00C613B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8B3192" w:rsidRPr="001B2CD3" w:rsidTr="009A3AAF">
        <w:trPr>
          <w:trHeight w:val="300"/>
        </w:trPr>
        <w:tc>
          <w:tcPr>
            <w:tcW w:w="768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:rsidR="001B2CD3" w:rsidRPr="001B2CD3" w:rsidRDefault="00CC604E" w:rsidP="001B2CD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661E2">
              <w:rPr>
                <w:rFonts w:ascii="Calibri" w:eastAsia="Times New Roman" w:hAnsi="Calibri" w:cs="Times New Roman"/>
                <w:color w:val="000000"/>
              </w:rPr>
              <w:t>Субъект Российской Федерации: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BF1DE"/>
            <w:vAlign w:val="bottom"/>
            <w:hideMark/>
          </w:tcPr>
          <w:p w:rsidR="001B2CD3" w:rsidRPr="001B2CD3" w:rsidRDefault="00CC604E" w:rsidP="001B2CD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t>Администрация Тутаевского муниципального района Ярославской области</w:t>
            </w:r>
          </w:p>
        </w:tc>
      </w:tr>
      <w:tr w:rsidR="009A3AAF" w:rsidRPr="00BC3B5B" w:rsidTr="00443A91">
        <w:trPr>
          <w:trHeight w:val="3825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A3AAF" w:rsidRPr="00231F01" w:rsidRDefault="009A3AAF" w:rsidP="00231F01">
            <w:pPr>
              <w:spacing w:after="0" w:line="240" w:lineRule="auto"/>
              <w:ind w:right="-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9A3AAF" w:rsidRPr="001B2CD3" w:rsidRDefault="009A3AAF" w:rsidP="00231F01">
            <w:pPr>
              <w:spacing w:after="0" w:line="240" w:lineRule="auto"/>
              <w:ind w:right="-13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31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231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9A3AAF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>Наименование рынка (направления системного мероприятия)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9A3AAF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9A3AAF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>Единицы измерения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705395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 xml:space="preserve">Целевое значение Показателя,  установленное в </w:t>
            </w:r>
            <w:proofErr w:type="gramStart"/>
            <w:r w:rsidRPr="009A3AAF">
              <w:rPr>
                <w:b/>
                <w:sz w:val="20"/>
                <w:szCs w:val="20"/>
              </w:rPr>
              <w:t>плане</w:t>
            </w:r>
            <w:proofErr w:type="gramEnd"/>
            <w:r w:rsidRPr="009A3AAF">
              <w:rPr>
                <w:b/>
                <w:sz w:val="20"/>
                <w:szCs w:val="20"/>
              </w:rPr>
              <w:t xml:space="preserve"> мероприятий («дорожной карте») по содействию развитию конкуренции в Ярославской области в </w:t>
            </w:r>
            <w:r w:rsidRPr="00CE07D3">
              <w:rPr>
                <w:b/>
                <w:sz w:val="20"/>
                <w:szCs w:val="20"/>
              </w:rPr>
              <w:t>20</w:t>
            </w:r>
            <w:r w:rsidR="00353959" w:rsidRPr="00CE07D3">
              <w:rPr>
                <w:b/>
                <w:sz w:val="20"/>
                <w:szCs w:val="20"/>
              </w:rPr>
              <w:t>2</w:t>
            </w:r>
            <w:r w:rsidR="00705395" w:rsidRPr="00CE07D3">
              <w:rPr>
                <w:b/>
                <w:sz w:val="20"/>
                <w:szCs w:val="20"/>
              </w:rPr>
              <w:t>0</w:t>
            </w:r>
            <w:r w:rsidRPr="009A3AAF">
              <w:rPr>
                <w:b/>
                <w:sz w:val="20"/>
                <w:szCs w:val="20"/>
              </w:rPr>
              <w:t xml:space="preserve"> году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70539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3AAF">
              <w:rPr>
                <w:b/>
                <w:sz w:val="20"/>
                <w:szCs w:val="20"/>
              </w:rPr>
              <w:t>Целевое</w:t>
            </w:r>
            <w:proofErr w:type="gramEnd"/>
            <w:r w:rsidRPr="009A3AAF">
              <w:rPr>
                <w:b/>
                <w:sz w:val="20"/>
                <w:szCs w:val="20"/>
              </w:rPr>
              <w:t xml:space="preserve"> значения Показателя, установленное в плане мероприятий («дорожной карте») по содействию развитию конкуренции в Ярославской области в отчетном периоде </w:t>
            </w:r>
            <w:r w:rsidR="00705395">
              <w:rPr>
                <w:b/>
                <w:sz w:val="20"/>
                <w:szCs w:val="20"/>
              </w:rPr>
              <w:t>(году)</w:t>
            </w:r>
            <w:r w:rsidR="00D649AF">
              <w:rPr>
                <w:b/>
                <w:sz w:val="20"/>
                <w:szCs w:val="20"/>
              </w:rPr>
              <w:t xml:space="preserve"> 202</w:t>
            </w:r>
            <w:r w:rsidR="00122B58">
              <w:rPr>
                <w:b/>
                <w:sz w:val="20"/>
                <w:szCs w:val="20"/>
              </w:rPr>
              <w:t>4</w:t>
            </w:r>
            <w:r w:rsidRPr="009A3AA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705395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 xml:space="preserve">Фактическое значение Показателя в отчетном </w:t>
            </w:r>
            <w:proofErr w:type="gramStart"/>
            <w:r w:rsidRPr="009A3AAF">
              <w:rPr>
                <w:b/>
                <w:sz w:val="20"/>
                <w:szCs w:val="20"/>
              </w:rPr>
              <w:t>периоде</w:t>
            </w:r>
            <w:proofErr w:type="gramEnd"/>
            <w:r w:rsidRPr="009A3AAF">
              <w:rPr>
                <w:b/>
                <w:sz w:val="20"/>
                <w:szCs w:val="20"/>
              </w:rPr>
              <w:t xml:space="preserve"> </w:t>
            </w:r>
            <w:r w:rsidR="00D649AF">
              <w:rPr>
                <w:b/>
                <w:sz w:val="20"/>
                <w:szCs w:val="20"/>
              </w:rPr>
              <w:t xml:space="preserve">в </w:t>
            </w:r>
            <w:r w:rsidR="00705395">
              <w:rPr>
                <w:b/>
                <w:sz w:val="20"/>
                <w:szCs w:val="20"/>
              </w:rPr>
              <w:t>(году)</w:t>
            </w:r>
            <w:r w:rsidR="00D649AF">
              <w:rPr>
                <w:b/>
                <w:sz w:val="20"/>
                <w:szCs w:val="20"/>
              </w:rPr>
              <w:t xml:space="preserve"> 202</w:t>
            </w:r>
            <w:r w:rsidR="00122B58">
              <w:rPr>
                <w:b/>
                <w:sz w:val="20"/>
                <w:szCs w:val="20"/>
              </w:rPr>
              <w:t>4</w:t>
            </w:r>
            <w:r w:rsidR="00D649AF" w:rsidRPr="009A3AAF">
              <w:rPr>
                <w:b/>
                <w:sz w:val="20"/>
                <w:szCs w:val="20"/>
              </w:rPr>
              <w:t xml:space="preserve"> год</w:t>
            </w:r>
            <w:r w:rsidR="00D649AF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9A3AAF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>Источник данных для расчета Показателя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9A3AAF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>Методика расчета Показателя</w:t>
            </w:r>
          </w:p>
        </w:tc>
      </w:tr>
      <w:tr w:rsidR="000E79C5" w:rsidRPr="00BC3B5B" w:rsidTr="00B17CDA">
        <w:trPr>
          <w:trHeight w:val="400"/>
        </w:trPr>
        <w:tc>
          <w:tcPr>
            <w:tcW w:w="4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413B5E" w:rsidRDefault="000E79C5" w:rsidP="00D64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5249" w:rsidRDefault="00BD5249" w:rsidP="00BD52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9AF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общего образования</w:t>
            </w:r>
          </w:p>
          <w:p w:rsidR="00BD5249" w:rsidRPr="003E7BF7" w:rsidRDefault="00BD5249" w:rsidP="00BD52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услуг общего образования </w:t>
            </w:r>
            <w:proofErr w:type="gramStart"/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является одной из социально значимых отраслей и затрагивает</w:t>
            </w:r>
            <w:proofErr w:type="gramEnd"/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интересы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жителей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Тутаевского муниципального района.</w:t>
            </w:r>
            <w:r w:rsidRPr="003E7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образования Тутаевского муниципального района включает в себя:</w:t>
            </w:r>
          </w:p>
          <w:p w:rsidR="00BD5249" w:rsidRPr="003E7BF7" w:rsidRDefault="00BD5249" w:rsidP="00BD52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-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 3 учреждения для детей дошкольного и младшего школьного возраста, в которых получают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общее, основное общее и среднее общее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образование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  <w:p w:rsidR="00BD5249" w:rsidRDefault="00BD5249" w:rsidP="00BD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- 17 дошкольных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13 дошкольных групп в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, которые посещают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BD5249" w:rsidRDefault="00BD5249" w:rsidP="00BD52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3E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 реализуют образовательные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дошкольного, </w:t>
            </w:r>
            <w:r w:rsidRPr="003E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общего, основного общего, среднего общего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дополнительного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различной </w:t>
            </w:r>
            <w:r w:rsidRPr="003E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направленности, выполняют работы, связанные с информационным, организационно-техническим и технологическим обеспечением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психолого-педагогическим и медико-социальным </w:t>
            </w:r>
            <w:r w:rsidRPr="003E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сопровождением деятельности муниципальной системы образования. </w:t>
            </w:r>
          </w:p>
          <w:p w:rsidR="00F459E2" w:rsidRPr="00D649AF" w:rsidRDefault="00BD5249" w:rsidP="00BD5249">
            <w:pPr>
              <w:tabs>
                <w:tab w:val="left" w:pos="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обу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чающихся, которые  осваивают  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начального общего, основного общего 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среднего общего образования 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астном общеобразовательном учреждении Православной школе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св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И.Кронштадского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97 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человек.</w:t>
            </w:r>
          </w:p>
        </w:tc>
      </w:tr>
      <w:tr w:rsidR="000E79C5" w:rsidRPr="00BC3B5B" w:rsidTr="00681E19">
        <w:trPr>
          <w:trHeight w:val="3567"/>
        </w:trPr>
        <w:tc>
          <w:tcPr>
            <w:tcW w:w="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231F01">
            <w:pPr>
              <w:spacing w:after="0" w:line="240" w:lineRule="auto"/>
              <w:ind w:right="-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Pr="00D649AF" w:rsidRDefault="000E79C5" w:rsidP="00D649AF">
            <w:pPr>
              <w:jc w:val="center"/>
              <w:rPr>
                <w:sz w:val="20"/>
                <w:szCs w:val="20"/>
              </w:rPr>
            </w:pPr>
            <w:r w:rsidRPr="00D649AF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общего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субвенций из областного бюджета муниципальным образованиям на организацию образовательного процесса в образовательных организациях Ярославской области 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Pr="00BB7699" w:rsidRDefault="00BB7699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699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области, которым предоставлена субвенция из областного бюджета на организацию образовательного процесса в образовательных организациях Ярославской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Default="000E79C5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Default="000E79C5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Default="000E79C5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Pr="00AE6FD5" w:rsidRDefault="000E79C5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5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Pr="00AE6FD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Pr="00AE6FD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Default="000E79C5" w:rsidP="00353959">
            <w:pPr>
              <w:jc w:val="center"/>
              <w:rPr>
                <w:b/>
                <w:sz w:val="20"/>
                <w:szCs w:val="20"/>
              </w:rPr>
            </w:pPr>
          </w:p>
          <w:p w:rsidR="00BB7699" w:rsidRDefault="00BB7699" w:rsidP="00353959">
            <w:pPr>
              <w:jc w:val="center"/>
              <w:rPr>
                <w:b/>
                <w:sz w:val="20"/>
                <w:szCs w:val="20"/>
              </w:rPr>
            </w:pPr>
          </w:p>
          <w:p w:rsidR="00BB7699" w:rsidRDefault="00BB7699" w:rsidP="00353959">
            <w:pPr>
              <w:jc w:val="center"/>
              <w:rPr>
                <w:b/>
                <w:sz w:val="20"/>
                <w:szCs w:val="20"/>
              </w:rPr>
            </w:pPr>
          </w:p>
          <w:p w:rsidR="00BB7699" w:rsidRPr="00BB7699" w:rsidRDefault="00BA5714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5249" w:rsidRDefault="007F4328" w:rsidP="00BD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D5249" w:rsidRPr="00DB6D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https://ouo-tmr.edu.yar.ru/docs/postanovleniya_tmr/2025/postanovlenie_ot_10_01_2025_n_05-p_.pdf</w:t>
              </w:r>
            </w:hyperlink>
          </w:p>
          <w:p w:rsidR="00BD5249" w:rsidRDefault="007F4328" w:rsidP="00BD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D5249" w:rsidRPr="00DB6D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https://ouo-tmr.edu.yar.ru/docs/postanovleniya_tmr/2025/tselevaya_programma_2025_god__sistema_obrazovaniya_.pdf</w:t>
              </w:r>
            </w:hyperlink>
          </w:p>
          <w:p w:rsidR="00CE07D3" w:rsidRDefault="00CE07D3" w:rsidP="00C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7D3" w:rsidRPr="00BB7699" w:rsidRDefault="00CE07D3" w:rsidP="00C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Default="000E79C5" w:rsidP="009A3AAF">
            <w:pPr>
              <w:jc w:val="center"/>
              <w:rPr>
                <w:b/>
                <w:sz w:val="20"/>
                <w:szCs w:val="20"/>
              </w:rPr>
            </w:pPr>
          </w:p>
          <w:p w:rsidR="00D10160" w:rsidRPr="009A3AAF" w:rsidRDefault="00D10160" w:rsidP="009A3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3E3D" w:rsidRPr="00BC3B5B" w:rsidTr="00293E3D">
        <w:trPr>
          <w:trHeight w:val="2682"/>
        </w:trPr>
        <w:tc>
          <w:tcPr>
            <w:tcW w:w="4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93E3D" w:rsidRDefault="00293E3D" w:rsidP="00231F01">
            <w:pPr>
              <w:spacing w:after="0" w:line="240" w:lineRule="auto"/>
              <w:ind w:right="-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93E3D" w:rsidRPr="00293E3D" w:rsidRDefault="00293E3D" w:rsidP="00D6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F0D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общего образования</w:t>
            </w:r>
            <w:r w:rsidRPr="0029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3E3D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открытого реестра выданных образовательным учреждениям муниципальных преференций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93E3D" w:rsidRPr="00293E3D" w:rsidRDefault="00293E3D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3E3D">
              <w:rPr>
                <w:rFonts w:ascii="Times New Roman" w:hAnsi="Times New Roman" w:cs="Times New Roman"/>
                <w:sz w:val="24"/>
                <w:szCs w:val="24"/>
              </w:rPr>
              <w:t>ктуализация реестра (два раза в год) на официальных сайтах ОМСУ в сети «Интернет»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93E3D" w:rsidRDefault="00293E3D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93E3D" w:rsidRPr="00293E3D" w:rsidRDefault="00293E3D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93E3D" w:rsidRDefault="00293E3D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93E3D" w:rsidRPr="00293E3D" w:rsidRDefault="00293E3D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93E3D" w:rsidRDefault="00293E3D" w:rsidP="00C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93E3D" w:rsidRPr="009A3AAF" w:rsidRDefault="00293E3D" w:rsidP="009A3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6FD5" w:rsidRPr="00BC3B5B" w:rsidTr="00F459E2">
        <w:trPr>
          <w:trHeight w:val="541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E6FD5" w:rsidRDefault="00AE6FD5" w:rsidP="00231F01">
            <w:pPr>
              <w:spacing w:after="0" w:line="240" w:lineRule="auto"/>
              <w:ind w:right="-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Pr="00D649AF" w:rsidRDefault="00AE6FD5" w:rsidP="00AE6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9AF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общего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D78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информационной, консультативной помощи частным образовательным организациям</w:t>
            </w:r>
            <w:r w:rsidR="00D70D78">
              <w:rPr>
                <w:rFonts w:ascii="Times New Roman" w:hAnsi="Times New Roman" w:cs="Times New Roman"/>
                <w:sz w:val="24"/>
                <w:szCs w:val="24"/>
              </w:rPr>
              <w:t>, в том числе физическим лицам по вопросам организации образовательной деятельности и порядку предоставления государственной (муниципальной) поддержки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Pr="00217A78" w:rsidRDefault="00217A78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A78">
              <w:rPr>
                <w:rFonts w:ascii="Times New Roman" w:hAnsi="Times New Roman" w:cs="Times New Roman"/>
                <w:sz w:val="24"/>
                <w:szCs w:val="24"/>
              </w:rPr>
              <w:t>Доля частных поставщиков образовательных услуг, которым предоставлена информационная и консультативная поддержка по вопросам получения государственной (муниципальной) поддержки в общем количестве частных поставщиков, обратившихся за такой помощью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Default="00D70D78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Pr="00D70D78" w:rsidRDefault="00D70D78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Default="00D70D78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Pr="00BB7699" w:rsidRDefault="00BB7699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6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Pr="009A3AAF" w:rsidRDefault="00AE6FD5" w:rsidP="009A3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Pr="009A3AAF" w:rsidRDefault="00AE6FD5" w:rsidP="009A3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79C5" w:rsidRPr="00BC3B5B" w:rsidTr="00BB7699">
        <w:trPr>
          <w:trHeight w:val="694"/>
        </w:trPr>
        <w:tc>
          <w:tcPr>
            <w:tcW w:w="4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79C5" w:rsidRPr="00413B5E" w:rsidRDefault="000E79C5" w:rsidP="00231F01">
            <w:pPr>
              <w:spacing w:after="0" w:line="240" w:lineRule="auto"/>
              <w:ind w:right="-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79C5" w:rsidRPr="00187C4E" w:rsidRDefault="000E79C5" w:rsidP="00605EDD">
            <w:pPr>
              <w:pStyle w:val="a4"/>
              <w:spacing w:line="276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Pr="008F1E39">
              <w:rPr>
                <w:rFonts w:ascii="Times New Roman" w:hAnsi="Times New Roman"/>
                <w:b/>
                <w:sz w:val="24"/>
                <w:szCs w:val="24"/>
              </w:rPr>
              <w:t>Рынок ритуальных услуг</w:t>
            </w:r>
          </w:p>
          <w:p w:rsidR="000E79C5" w:rsidRPr="00187C4E" w:rsidRDefault="000E79C5" w:rsidP="00605EDD">
            <w:pPr>
              <w:pStyle w:val="a4"/>
              <w:spacing w:line="276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5E65" w:rsidRPr="00DA2020" w:rsidRDefault="008F5E65" w:rsidP="008F5E6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020">
              <w:rPr>
                <w:rFonts w:ascii="Times New Roman" w:hAnsi="Times New Roman"/>
                <w:b/>
                <w:sz w:val="24"/>
                <w:szCs w:val="24"/>
              </w:rPr>
              <w:t>Рынок ритуальных услуг</w:t>
            </w:r>
            <w:r w:rsidRPr="00DA2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A2020">
              <w:rPr>
                <w:rFonts w:ascii="Times New Roman" w:hAnsi="Times New Roman"/>
                <w:sz w:val="24"/>
                <w:szCs w:val="24"/>
              </w:rPr>
              <w:t>является одной из наиболее социально значимых отраслей и затрагивает</w:t>
            </w:r>
            <w:proofErr w:type="gramEnd"/>
            <w:r w:rsidRPr="00DA2020">
              <w:rPr>
                <w:rFonts w:ascii="Times New Roman" w:hAnsi="Times New Roman"/>
                <w:sz w:val="24"/>
                <w:szCs w:val="24"/>
              </w:rPr>
              <w:t xml:space="preserve"> интересы всего Тутаевского муниципального района.</w:t>
            </w:r>
          </w:p>
          <w:p w:rsidR="008F5E65" w:rsidRPr="00DA2020" w:rsidRDefault="008F5E65" w:rsidP="008F5E6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02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A2020">
              <w:rPr>
                <w:rFonts w:ascii="Times New Roman" w:hAnsi="Times New Roman"/>
                <w:sz w:val="24"/>
                <w:szCs w:val="24"/>
              </w:rPr>
              <w:t>Тутаевском</w:t>
            </w:r>
            <w:proofErr w:type="spellEnd"/>
            <w:r w:rsidRPr="00DA2020">
              <w:rPr>
                <w:rFonts w:ascii="Times New Roman" w:hAnsi="Times New Roman"/>
                <w:sz w:val="24"/>
                <w:szCs w:val="24"/>
              </w:rPr>
              <w:t xml:space="preserve">  муниципальном районе состоянию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01.01.202</w:t>
            </w:r>
            <w:r w:rsidR="00293E3D">
              <w:rPr>
                <w:rFonts w:ascii="Times New Roman" w:hAnsi="Times New Roman"/>
                <w:sz w:val="24"/>
                <w:szCs w:val="24"/>
              </w:rPr>
              <w:t>5</w:t>
            </w:r>
            <w:r w:rsidRPr="00DA2020">
              <w:rPr>
                <w:rFonts w:ascii="Times New Roman" w:hAnsi="Times New Roman"/>
                <w:sz w:val="24"/>
                <w:szCs w:val="24"/>
              </w:rPr>
              <w:t xml:space="preserve"> года 40 действующих мест захоронений.</w:t>
            </w:r>
          </w:p>
          <w:p w:rsidR="008F5E65" w:rsidRPr="00DA2020" w:rsidRDefault="008F5E65" w:rsidP="008F5E6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020">
              <w:rPr>
                <w:rFonts w:ascii="Times New Roman" w:hAnsi="Times New Roman"/>
                <w:sz w:val="24"/>
                <w:szCs w:val="24"/>
              </w:rPr>
              <w:t xml:space="preserve">Доля кладбищ, </w:t>
            </w:r>
            <w:hyperlink r:id="rId8" w:tooltip="Земельные участки" w:history="1">
              <w:r w:rsidRPr="00DA2020">
                <w:rPr>
                  <w:rFonts w:ascii="Times New Roman" w:hAnsi="Times New Roman"/>
                  <w:sz w:val="24"/>
                  <w:szCs w:val="24"/>
                </w:rPr>
                <w:t>земельные участки</w:t>
              </w:r>
            </w:hyperlink>
            <w:r w:rsidRPr="00DA2020">
              <w:rPr>
                <w:rFonts w:ascii="Times New Roman" w:hAnsi="Times New Roman"/>
                <w:sz w:val="24"/>
                <w:szCs w:val="24"/>
              </w:rPr>
              <w:t xml:space="preserve"> которых поставлены на кадастровый учет, в настоящее время составляет 100 % от общего количества </w:t>
            </w:r>
            <w:r w:rsidRPr="00DA2020">
              <w:rPr>
                <w:rFonts w:ascii="Times New Roman" w:hAnsi="Times New Roman"/>
                <w:sz w:val="24"/>
                <w:szCs w:val="24"/>
              </w:rPr>
              <w:lastRenderedPageBreak/>
              <w:t>кладбищ.</w:t>
            </w:r>
          </w:p>
          <w:p w:rsidR="008F5E65" w:rsidRPr="00DA2020" w:rsidRDefault="008F5E65" w:rsidP="008F5E6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293E3D">
              <w:rPr>
                <w:rFonts w:ascii="Times New Roman" w:hAnsi="Times New Roman"/>
                <w:sz w:val="24"/>
                <w:szCs w:val="24"/>
              </w:rPr>
              <w:t>4</w:t>
            </w:r>
            <w:r w:rsidRPr="00DA2020">
              <w:rPr>
                <w:rFonts w:ascii="Times New Roman" w:hAnsi="Times New Roman"/>
                <w:sz w:val="24"/>
                <w:szCs w:val="24"/>
              </w:rPr>
              <w:t xml:space="preserve"> году доля хозяйствующих субъектов частной формы собственности, оказывающих ритуальные услуги, составила 100%. </w:t>
            </w:r>
          </w:p>
          <w:p w:rsidR="008F5E65" w:rsidRPr="00DA2020" w:rsidRDefault="008F5E65" w:rsidP="008F5E6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DA202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93E3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DA2020">
              <w:rPr>
                <w:rFonts w:ascii="Times New Roman" w:hAnsi="Times New Roman"/>
                <w:sz w:val="24"/>
                <w:szCs w:val="24"/>
              </w:rPr>
              <w:t xml:space="preserve"> увеличения числа конкурентов не отмечается.</w:t>
            </w:r>
          </w:p>
          <w:p w:rsidR="008F5E65" w:rsidRPr="00DA2020" w:rsidRDefault="008F5E65" w:rsidP="008F5E6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020">
              <w:rPr>
                <w:rFonts w:ascii="Times New Roman" w:hAnsi="Times New Roman"/>
                <w:sz w:val="24"/>
                <w:szCs w:val="24"/>
              </w:rPr>
              <w:t>Ритуальные услуги, в том числе услуги по погребению, предоставляются хозяйствующим субъектом частной формы собственности.</w:t>
            </w:r>
          </w:p>
          <w:p w:rsidR="008F5E65" w:rsidRPr="00DA2020" w:rsidRDefault="008F5E65" w:rsidP="008F5E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01.01.202</w:t>
            </w:r>
            <w:r w:rsidR="00293E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A202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Тутаевского муниципального  района на рынке ритуальных</w:t>
            </w:r>
            <w:r w:rsidR="00C86271">
              <w:rPr>
                <w:rFonts w:ascii="Times New Roman" w:hAnsi="Times New Roman" w:cs="Times New Roman"/>
                <w:sz w:val="24"/>
                <w:szCs w:val="24"/>
              </w:rPr>
              <w:t xml:space="preserve"> услуг ведут свою деятельность </w:t>
            </w:r>
            <w:r w:rsidR="00C86271" w:rsidRPr="008F1E3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F1E39">
              <w:rPr>
                <w:rFonts w:ascii="Times New Roman" w:hAnsi="Times New Roman" w:cs="Times New Roman"/>
                <w:sz w:val="24"/>
                <w:szCs w:val="24"/>
              </w:rPr>
              <w:t xml:space="preserve"> частных</w:t>
            </w:r>
            <w:r w:rsidRPr="00DA202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организации. </w:t>
            </w:r>
          </w:p>
          <w:p w:rsidR="008F5E65" w:rsidRPr="00DA2020" w:rsidRDefault="008F5E65" w:rsidP="008F5E6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020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по организации похоронного дела осуществляется органами местного самоуправления. </w:t>
            </w:r>
          </w:p>
          <w:p w:rsidR="000E79C5" w:rsidRPr="00231F01" w:rsidRDefault="008F5E65" w:rsidP="008F5E6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20">
              <w:rPr>
                <w:rFonts w:ascii="Times New Roman" w:hAnsi="Times New Roman" w:cs="Times New Roman"/>
                <w:sz w:val="24"/>
              </w:rPr>
              <w:t>Работы по содержанию кладбищ осуществляются преимущественно частными организациями, заключившими договоры на выполнение данных работ с соблюдением требований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0E79C5" w:rsidRPr="00BC3B5B" w:rsidTr="00BB7699">
        <w:trPr>
          <w:trHeight w:val="603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B2CD3" w:rsidRDefault="000E79C5" w:rsidP="00BC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B2CD3" w:rsidRDefault="000E79C5" w:rsidP="00C613B3">
            <w:pPr>
              <w:spacing w:after="0" w:line="240" w:lineRule="auto"/>
              <w:ind w:left="175" w:right="21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3192">
              <w:rPr>
                <w:rFonts w:ascii="Times New Roman" w:hAnsi="Times New Roman" w:cs="Times New Roman"/>
                <w:b/>
              </w:rPr>
              <w:t>Рынок ритуальных услуг</w:t>
            </w:r>
            <w:r w:rsidRPr="008B3192">
              <w:rPr>
                <w:rFonts w:ascii="Times New Roman" w:eastAsia="Times New Roman" w:hAnsi="Times New Roman" w:cs="Times New Roman"/>
                <w:color w:val="000000"/>
              </w:rPr>
              <w:t xml:space="preserve">  </w:t>
            </w:r>
            <w:r w:rsidRPr="008B3192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Создание условий для развития конкуренции на рынке ритуальных услуг, в том числе мероприятия</w:t>
            </w:r>
          </w:p>
        </w:tc>
        <w:tc>
          <w:tcPr>
            <w:tcW w:w="31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B2CD3" w:rsidRDefault="000E79C5" w:rsidP="008B3192">
            <w:pPr>
              <w:spacing w:after="0" w:line="240" w:lineRule="auto"/>
              <w:ind w:left="76" w:right="158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организаций частной формы собственности в сфере ритуальных услуг¹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B2CD3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C3B5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DA202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20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DA202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20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DA2020" w:rsidRDefault="000E79C5" w:rsidP="009A3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20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4188" w:rsidRDefault="007F4328" w:rsidP="008B0D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8B0DC4" w:rsidRPr="000D20F4">
                <w:rPr>
                  <w:rStyle w:val="a3"/>
                  <w:rFonts w:ascii="Times New Roman" w:eastAsia="Times New Roman" w:hAnsi="Times New Roman" w:cs="Times New Roman"/>
                </w:rPr>
                <w:t>https://admtmr.ru/administratsiya-rayona/normativnye-pravovye-akty-prinyatye-administratsiey-tmr-2024-god.php?ELEMENT_ID=302611</w:t>
              </w:r>
            </w:hyperlink>
          </w:p>
          <w:p w:rsidR="008B0DC4" w:rsidRPr="000F7080" w:rsidRDefault="008B0DC4" w:rsidP="008B0D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F708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E79C5" w:rsidRPr="00027381" w:rsidTr="00BB7699">
        <w:trPr>
          <w:trHeight w:val="603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B2CD3" w:rsidRDefault="000E79C5" w:rsidP="00BC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8B3192" w:rsidRDefault="000E79C5" w:rsidP="00C613B3">
            <w:pPr>
              <w:spacing w:after="0" w:line="240" w:lineRule="auto"/>
              <w:ind w:left="175" w:right="21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8B3192">
              <w:rPr>
                <w:rFonts w:ascii="Times New Roman" w:hAnsi="Times New Roman" w:cs="Times New Roman"/>
                <w:b/>
              </w:rPr>
              <w:t>Рынок ритуальных услуг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C35">
              <w:rPr>
                <w:rFonts w:ascii="Times New Roman" w:hAnsi="Times New Roman" w:cs="Times New Roman"/>
              </w:rPr>
              <w:t>Проведение мониторинга муниципальных правовых актов в сфере предоставления ритуальных услуг с целью выявления административных и экономических барьеров</w:t>
            </w:r>
          </w:p>
        </w:tc>
        <w:tc>
          <w:tcPr>
            <w:tcW w:w="31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BC3B5B" w:rsidRDefault="000E79C5" w:rsidP="008B3192">
            <w:pPr>
              <w:spacing w:after="0" w:line="240" w:lineRule="auto"/>
              <w:ind w:left="76" w:right="158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ежеквартального мониторинга муниципальных правовых актов в сфере предоставления ритуальных услуг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BC3B5B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C3B5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DA202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DA202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27381" w:rsidRDefault="00027381" w:rsidP="009A3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64188" w:rsidRDefault="007F4328" w:rsidP="00A36A15">
            <w:pPr>
              <w:spacing w:after="0" w:line="240" w:lineRule="auto"/>
              <w:jc w:val="center"/>
              <w:textAlignment w:val="baseline"/>
              <w:rPr>
                <w:lang w:val="en-US"/>
              </w:rPr>
            </w:pPr>
            <w:hyperlink r:id="rId10" w:history="1">
              <w:r w:rsidR="00164188" w:rsidRPr="0007401F">
                <w:rPr>
                  <w:rStyle w:val="a3"/>
                  <w:lang w:val="en-US"/>
                </w:rPr>
                <w:t>https://admtmr.ru/perechen-organizatsiy-ritualnykh-uslugstranitsa.php</w:t>
              </w:r>
            </w:hyperlink>
          </w:p>
          <w:p w:rsidR="00164188" w:rsidRPr="00164188" w:rsidRDefault="00164188" w:rsidP="00A36A15">
            <w:pPr>
              <w:spacing w:after="0" w:line="240" w:lineRule="auto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27381" w:rsidRDefault="00027381" w:rsidP="00386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</w:rPr>
            </w:pPr>
            <w:r w:rsidRPr="00027381">
              <w:rPr>
                <w:rFonts w:ascii="Times New Roman" w:eastAsia="Times New Roman" w:hAnsi="Times New Roman" w:cs="Times New Roman"/>
              </w:rPr>
              <w:t>Реестр организаций обновлен по состоянию на 01.0</w:t>
            </w:r>
            <w:r w:rsidR="008F5E65">
              <w:rPr>
                <w:rFonts w:ascii="Times New Roman" w:eastAsia="Times New Roman" w:hAnsi="Times New Roman" w:cs="Times New Roman"/>
              </w:rPr>
              <w:t>1</w:t>
            </w:r>
            <w:r w:rsidRPr="00027381">
              <w:rPr>
                <w:rFonts w:ascii="Times New Roman" w:eastAsia="Times New Roman" w:hAnsi="Times New Roman" w:cs="Times New Roman"/>
              </w:rPr>
              <w:t>.202</w:t>
            </w:r>
            <w:r w:rsidR="0016418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E79C5" w:rsidRPr="00BC3B5B" w:rsidTr="00BB7699">
        <w:trPr>
          <w:trHeight w:val="603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27381" w:rsidRDefault="000E79C5" w:rsidP="00BC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8B3192" w:rsidRDefault="000E79C5" w:rsidP="00C613B3">
            <w:pPr>
              <w:spacing w:after="0" w:line="240" w:lineRule="auto"/>
              <w:ind w:left="175" w:right="21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8B3192">
              <w:rPr>
                <w:rFonts w:ascii="Times New Roman" w:hAnsi="Times New Roman" w:cs="Times New Roman"/>
                <w:b/>
              </w:rPr>
              <w:t>Рынок ритуальных услуг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C35">
              <w:rPr>
                <w:rFonts w:ascii="Times New Roman" w:hAnsi="Times New Roman" w:cs="Times New Roman"/>
              </w:rPr>
              <w:t>Проведение мероприятий по постановке на государственный кадастровый учет и регистрации права собственности на земельные участки кладбищ</w:t>
            </w:r>
          </w:p>
        </w:tc>
        <w:tc>
          <w:tcPr>
            <w:tcW w:w="31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E84C35">
            <w:pPr>
              <w:spacing w:after="0" w:line="240" w:lineRule="auto"/>
              <w:ind w:left="76" w:right="158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исполнения федерального и регионального законодательства в сфере государственного учета земельных участков 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BC3B5B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C3B5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27381" w:rsidRDefault="007341A0" w:rsidP="009A3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A36A15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F708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E79C5" w:rsidRPr="00BC3B5B" w:rsidTr="00193BBF">
        <w:trPr>
          <w:trHeight w:val="3402"/>
        </w:trPr>
        <w:tc>
          <w:tcPr>
            <w:tcW w:w="4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B2CD3" w:rsidRDefault="000E79C5" w:rsidP="00BC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8B3192" w:rsidRDefault="000E79C5" w:rsidP="00C613B3">
            <w:pPr>
              <w:spacing w:after="0" w:line="240" w:lineRule="auto"/>
              <w:ind w:left="175" w:right="21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8B3192">
              <w:rPr>
                <w:rFonts w:ascii="Times New Roman" w:hAnsi="Times New Roman" w:cs="Times New Roman"/>
                <w:b/>
              </w:rPr>
              <w:t>Рынок ритуальных услуг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13B5E" w:rsidRPr="00413B5E">
              <w:rPr>
                <w:rFonts w:ascii="Times New Roman" w:hAnsi="Times New Roman" w:cs="Times New Roman"/>
                <w:sz w:val="24"/>
                <w:szCs w:val="24"/>
              </w:rPr>
              <w:t>ведение реестра хозяйствующих субъектов, имеющих право на оказание услуг по организации похорон, и ежеквартальное представление его в ОИВ, курирующий вопросы содействия развитию конкуренции в области</w:t>
            </w:r>
          </w:p>
        </w:tc>
        <w:tc>
          <w:tcPr>
            <w:tcW w:w="31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E84C35">
            <w:pPr>
              <w:spacing w:after="0" w:line="240" w:lineRule="auto"/>
              <w:ind w:left="76" w:right="158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реестра (ежеквартально)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BC3B5B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C3B5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F459E2" w:rsidRDefault="00F459E2" w:rsidP="009A3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A36A15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F708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6378F" w:rsidRPr="00BC3B5B" w:rsidTr="0076378F">
        <w:trPr>
          <w:trHeight w:val="310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413B5E" w:rsidRDefault="0076378F" w:rsidP="00BC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Default="0076378F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93BBF">
              <w:rPr>
                <w:rFonts w:ascii="Times New Roman" w:eastAsia="Times New Roman" w:hAnsi="Times New Roman" w:cs="Times New Roman"/>
                <w:b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  <w:p w:rsidR="0076378F" w:rsidRDefault="0076378F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76378F" w:rsidRPr="00193BBF" w:rsidRDefault="0076378F" w:rsidP="007637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</w:t>
            </w:r>
            <w:r w:rsidRPr="00577813">
              <w:rPr>
                <w:rFonts w:ascii="Times New Roman" w:eastAsia="Times New Roman" w:hAnsi="Times New Roman" w:cs="Times New Roman"/>
              </w:rPr>
              <w:t>правлением архитектуры и градостроительства Администрации Тутаевского муниципального района на официальном сайте размещена актуальная информация в сфере градостроительства – нормативная база в сфере градостроительства, типовая памятка по получению градостроительного плана земельного участка, нормативы градостроительного проектирования, программы комплексного развития нормативно - правовая база, новости в сфере градостроительства,  документы территориального планирования, историческое наследие, правила землепользования и застройки (актуализированные в 2022 году), документация по планировке территории</w:t>
            </w:r>
            <w:proofErr w:type="gramEnd"/>
            <w:r w:rsidRPr="00577813">
              <w:rPr>
                <w:rFonts w:ascii="Times New Roman" w:eastAsia="Times New Roman" w:hAnsi="Times New Roman" w:cs="Times New Roman"/>
              </w:rPr>
              <w:t>,  процедура предоставления услуг в сфере градостроительства, а также система получения услуг  в электронном виде, исчерпывающие перечни процедур в сфере строительства, экспертиза инженерных изысканий и проектной документации, статистическая информация и иные сведения о градостроительной деятельности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378F" w:rsidRPr="007F65E2" w:rsidTr="002B2A17">
        <w:trPr>
          <w:trHeight w:val="3402"/>
        </w:trPr>
        <w:tc>
          <w:tcPr>
            <w:tcW w:w="4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1B2CD3" w:rsidRDefault="0076378F" w:rsidP="00BC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8B3192" w:rsidRDefault="0076378F" w:rsidP="00C613B3">
            <w:pPr>
              <w:spacing w:after="0" w:line="240" w:lineRule="auto"/>
              <w:ind w:left="175" w:right="21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193BBF">
              <w:rPr>
                <w:rFonts w:ascii="Times New Roman" w:eastAsia="Times New Roman" w:hAnsi="Times New Roman" w:cs="Times New Roman"/>
                <w:b/>
              </w:rPr>
              <w:t xml:space="preserve">Рынок жилищного строительства </w:t>
            </w:r>
            <w:r w:rsidRPr="00F471D7">
              <w:rPr>
                <w:rFonts w:ascii="Times New Roman" w:hAnsi="Times New Roman" w:cs="Times New Roman"/>
              </w:rPr>
              <w:t>Повышение доступности сведений о градостроительной деятельности для застройщиков на официальном сайте ОМСУ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Default="0076378F" w:rsidP="00E84C35">
            <w:pPr>
              <w:spacing w:after="0" w:line="240" w:lineRule="auto"/>
              <w:ind w:left="76" w:right="158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Размещены информационные материалы о проведении мониторинга законодательства в сфере градостроительной деятельности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BC3B5B" w:rsidRDefault="0076378F" w:rsidP="008B31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Default="0076378F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Default="0076378F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9D6D88" w:rsidRDefault="0076378F" w:rsidP="009A3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76378F" w:rsidRDefault="007F4328" w:rsidP="007637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76378F" w:rsidRPr="007637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http://admtmr.ru/city/gradostroitelstvo.php</w:t>
              </w:r>
            </w:hyperlink>
          </w:p>
          <w:p w:rsidR="0076378F" w:rsidRPr="00413B5E" w:rsidRDefault="0076378F" w:rsidP="00A36A15">
            <w:pPr>
              <w:spacing w:after="0" w:line="240" w:lineRule="auto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76378F" w:rsidRDefault="0076378F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</w:p>
        </w:tc>
      </w:tr>
      <w:tr w:rsidR="00F57857" w:rsidRPr="001B2CD3" w:rsidTr="00F57857">
        <w:trPr>
          <w:trHeight w:val="3676"/>
        </w:trPr>
        <w:tc>
          <w:tcPr>
            <w:tcW w:w="47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57" w:rsidRPr="00E02C89" w:rsidRDefault="00F57857" w:rsidP="007637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C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7" w:type="dxa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5C70" w:rsidRPr="00992525" w:rsidRDefault="003B5C70" w:rsidP="003B5C7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92525">
              <w:rPr>
                <w:rFonts w:ascii="Times New Roman" w:hAnsi="Times New Roman" w:cs="Times New Roman"/>
                <w:b/>
                <w:sz w:val="24"/>
              </w:rPr>
              <w:t>Рынок выполнения работ по благоустройству городской среды</w:t>
            </w:r>
          </w:p>
          <w:p w:rsidR="003B5C70" w:rsidRPr="00992525" w:rsidRDefault="003B5C70" w:rsidP="003B5C70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525">
              <w:rPr>
                <w:rFonts w:ascii="Times New Roman" w:eastAsia="Calibri" w:hAnsi="Times New Roman" w:cs="Times New Roman"/>
                <w:sz w:val="24"/>
                <w:szCs w:val="24"/>
              </w:rPr>
              <w:t>В 2024 году в рамках реализации губернаторского проекта «Наши дворы» по мероприятиям муниципальной программы «Формирование современной  городской среды Тутаевского муниципального района» выполнены работы по комплексному благоустройству 2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площадок, детских игровых и спортивных площадок, освещение.</w:t>
            </w:r>
            <w:proofErr w:type="gramEnd"/>
            <w:r w:rsidRPr="00992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подходов к подъездам – укладка тротуарной плиткой, приобретение и установка малых архитектурных форм, проведение работ по озеленению дворовых территорий:</w:t>
            </w:r>
          </w:p>
          <w:p w:rsidR="003B5C70" w:rsidRPr="00992525" w:rsidRDefault="003B5C70" w:rsidP="003B5C70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992525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92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утаев, </w:t>
            </w:r>
            <w:proofErr w:type="spellStart"/>
            <w:r w:rsidRPr="00992525">
              <w:rPr>
                <w:rFonts w:ascii="Times New Roman" w:eastAsia="Calibri" w:hAnsi="Times New Roman" w:cs="Times New Roman"/>
                <w:sz w:val="24"/>
                <w:szCs w:val="24"/>
              </w:rPr>
              <w:t>пр-т</w:t>
            </w:r>
            <w:proofErr w:type="spellEnd"/>
            <w:r w:rsidRPr="00992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50-летия Победы, д. 13, 17, 19, 25</w:t>
            </w:r>
          </w:p>
          <w:p w:rsidR="003B5C70" w:rsidRPr="00992525" w:rsidRDefault="003B5C70" w:rsidP="003B5C70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Константиновский, ул. Старостина, д. 8 </w:t>
            </w:r>
          </w:p>
          <w:p w:rsidR="003B5C70" w:rsidRPr="00992525" w:rsidRDefault="003B5C70" w:rsidP="003B5C70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благоустройство 1 общественной территории:</w:t>
            </w:r>
          </w:p>
          <w:p w:rsidR="003B5C70" w:rsidRDefault="003B5C70" w:rsidP="003B5C70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525">
              <w:rPr>
                <w:rFonts w:ascii="Times New Roman" w:eastAsia="Calibri" w:hAnsi="Times New Roman" w:cs="Times New Roman"/>
                <w:sz w:val="24"/>
                <w:szCs w:val="24"/>
              </w:rPr>
              <w:t>- Благоустройство сквера Афганцев (1 этап)</w:t>
            </w:r>
          </w:p>
          <w:p w:rsidR="003B5C70" w:rsidRDefault="003B5C70" w:rsidP="003B5C70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 устройство 3 площадок для выгула собак:</w:t>
            </w:r>
          </w:p>
          <w:p w:rsidR="003B5C70" w:rsidRDefault="003B5C70" w:rsidP="003B5C70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п. Константиновский, ул. Ленина, д. 5а</w:t>
            </w:r>
          </w:p>
          <w:p w:rsidR="003B5C70" w:rsidRDefault="003B5C70" w:rsidP="003B5C70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Тутаев, ул. Моторостроителей, у д. 83</w:t>
            </w:r>
          </w:p>
          <w:p w:rsidR="003B5C70" w:rsidRDefault="003B5C70" w:rsidP="003B5C70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Тутаев,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Толбухина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 д. 91</w:t>
            </w:r>
          </w:p>
          <w:p w:rsidR="007F65E2" w:rsidRPr="00992525" w:rsidRDefault="007F65E2" w:rsidP="003B5C70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7857" w:rsidRPr="001B2CD3" w:rsidRDefault="003B5C70" w:rsidP="003B5C70">
            <w:pPr>
              <w:spacing w:after="0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  <w:r w:rsidRPr="00992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92525">
              <w:rPr>
                <w:rFonts w:ascii="Times New Roman" w:hAnsi="Times New Roman" w:cs="Times New Roman"/>
                <w:sz w:val="24"/>
              </w:rPr>
              <w:t>Доля размещенной информации на официальных страницах ОМСУ в сети «Интернет» о реализации мероприятий муниципальных программ «</w:t>
            </w:r>
            <w:r w:rsidRPr="00992525">
              <w:rPr>
                <w:rFonts w:ascii="Times New Roman" w:eastAsia="Calibri" w:hAnsi="Times New Roman" w:cs="Times New Roman"/>
                <w:sz w:val="24"/>
              </w:rPr>
              <w:t>Формирование современной городской среды на территории Тутаевского муниципального района</w:t>
            </w:r>
            <w:r w:rsidRPr="00992525">
              <w:rPr>
                <w:rFonts w:ascii="Times New Roman" w:hAnsi="Times New Roman" w:cs="Times New Roman"/>
                <w:sz w:val="24"/>
              </w:rPr>
              <w:t>» составляет 100 %.</w:t>
            </w:r>
          </w:p>
        </w:tc>
      </w:tr>
      <w:tr w:rsidR="00F57857" w:rsidRPr="009D039D" w:rsidTr="008B3192">
        <w:trPr>
          <w:trHeight w:val="150"/>
        </w:trPr>
        <w:tc>
          <w:tcPr>
            <w:tcW w:w="4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7857" w:rsidRDefault="00F57857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02C89" w:rsidRPr="001B2CD3" w:rsidRDefault="00E02C89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C613B3">
            <w:pPr>
              <w:spacing w:after="0" w:line="240" w:lineRule="auto"/>
              <w:ind w:left="142" w:right="1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Рынок выполнения работ по благоустройству городской среды.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конкуренции на рынке выполнения работ по благоустройству городской среды, </w:t>
            </w:r>
            <w:r w:rsidRPr="009D039D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в том числе мероприятия: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</w:t>
            </w:r>
            <w:proofErr w:type="gramStart"/>
            <w:r w:rsidRPr="009D03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0F7080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16AD9" w:rsidRDefault="007F4328" w:rsidP="00216AD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216AD9" w:rsidRPr="009814A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https://zakupki.gov.ru/epz/order/notice/ea20/view/common-info.html?regNumber=0171200001923005080</w:t>
              </w:r>
            </w:hyperlink>
          </w:p>
          <w:p w:rsidR="00216AD9" w:rsidRDefault="007F4328" w:rsidP="00216AD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216AD9" w:rsidRPr="009814A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https://zakupki.gov.ru/epz/order/notice/ea20/view/common-info.html?regNumber=0171200001924000318</w:t>
              </w:r>
            </w:hyperlink>
          </w:p>
          <w:p w:rsidR="00216AD9" w:rsidRDefault="007F4328" w:rsidP="00216AD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216AD9" w:rsidRPr="009814A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https://zakupki.gov.ru/epz/order/notice/zk20/view/common-info.html?regNumber=0171200001924003021</w:t>
              </w:r>
            </w:hyperlink>
          </w:p>
          <w:p w:rsidR="00216AD9" w:rsidRDefault="007F4328" w:rsidP="00216AD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216AD9" w:rsidRPr="009814A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https://zakupki.gov.ru/epz/order/notice/zk20/view/common-info.html?regNumber=0171200001924003022</w:t>
              </w:r>
            </w:hyperlink>
          </w:p>
          <w:p w:rsidR="00216AD9" w:rsidRDefault="007F4328" w:rsidP="00216AD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216AD9" w:rsidRPr="009814A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https://zakupki.gov.ru/epz/order/notice/ok20/view/common-info.html?regNumber=0171200001924002762</w:t>
              </w:r>
            </w:hyperlink>
          </w:p>
          <w:p w:rsidR="00216AD9" w:rsidRDefault="007F4328" w:rsidP="00216AD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216AD9" w:rsidRPr="009814A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https://zakupki.gov.ru/epz/order/notice/zk20/view/common-info.html?regNumber=0171200001924002826</w:t>
              </w:r>
            </w:hyperlink>
          </w:p>
          <w:p w:rsidR="00F57857" w:rsidRPr="005C2CC5" w:rsidRDefault="00F57857" w:rsidP="000B55D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0F7080" w:rsidRDefault="00F57857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39FD" w:rsidRPr="009D039D" w:rsidTr="008B3192">
        <w:trPr>
          <w:trHeight w:val="150"/>
        </w:trPr>
        <w:tc>
          <w:tcPr>
            <w:tcW w:w="47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839FD" w:rsidRDefault="00A839FD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9FD" w:rsidRPr="009D039D" w:rsidRDefault="00A839FD" w:rsidP="00D03EFF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Рынок выполнения работ по благоустройству городской среды.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мероприятий, направленной на поддержку муниципальной программы благоустройства территорий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9D039D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доля реализованных проектов по благоустройству дворовых и общественных территорий в общем количестве проектов по благоустройству дворовых и общественных территорий, запланированных к реализации в текущем году на территории муниципального образования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9D039D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1113A2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1113A2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1113A2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0813" w:rsidRPr="00572368" w:rsidRDefault="007F4328" w:rsidP="00220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220813" w:rsidRPr="005723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https://admtmr.ru/gubernatorskiy-proekt-reshaem-vmeste/</w:t>
              </w:r>
            </w:hyperlink>
          </w:p>
          <w:p w:rsidR="00220813" w:rsidRPr="00572368" w:rsidRDefault="00220813" w:rsidP="00220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13" w:rsidRPr="00572368" w:rsidRDefault="007F4328" w:rsidP="00220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220813" w:rsidRPr="005723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https://admtmr.ru/gubernatorskiy-proekt-reshaem-vmeste/</w:t>
              </w:r>
            </w:hyperlink>
          </w:p>
          <w:p w:rsidR="00220813" w:rsidRDefault="00220813" w:rsidP="00220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A839FD" w:rsidRPr="000F7080" w:rsidRDefault="007F4328" w:rsidP="00220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20" w:history="1">
              <w:r w:rsidR="00220813" w:rsidRPr="008E19E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https://admtmr.ru/news/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0F7080" w:rsidRDefault="00A839FD" w:rsidP="00D03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39FD" w:rsidRPr="009D039D" w:rsidTr="00BF2B4D">
        <w:trPr>
          <w:trHeight w:val="120"/>
        </w:trPr>
        <w:tc>
          <w:tcPr>
            <w:tcW w:w="47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839FD" w:rsidRPr="00231F01" w:rsidRDefault="00A839FD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9FD" w:rsidRPr="009D039D" w:rsidRDefault="00A839FD" w:rsidP="00D03EFF">
            <w:pPr>
              <w:spacing w:after="0" w:line="240" w:lineRule="auto"/>
              <w:ind w:left="119" w:right="126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Рынок выполнения работ по благоустройству городской среды.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Информирование о реализации мероприятий муниципальных программ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Доступная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 xml:space="preserve"> среда»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9D039D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доля размещенной информации на официальных страницах ОМСУ в сети «Интернет» о реализации мероприятий муниципальных программ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Доступная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 xml:space="preserve"> среда»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9D039D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1113A2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1113A2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1113A2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187" w:rsidRPr="00013187" w:rsidRDefault="007F4328" w:rsidP="00013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013187" w:rsidRPr="000131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http://admtmr.ru/informatsiya-o-zakupkakh/index.php</w:t>
              </w:r>
            </w:hyperlink>
          </w:p>
          <w:p w:rsidR="00013187" w:rsidRPr="00013187" w:rsidRDefault="00013187" w:rsidP="00013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187" w:rsidRPr="00013187" w:rsidRDefault="007F4328" w:rsidP="00013187">
            <w:pPr>
              <w:spacing w:after="0" w:line="240" w:lineRule="auto"/>
              <w:jc w:val="center"/>
              <w:textAlignment w:val="baseline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013187" w:rsidRPr="000131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https://zakupki.gov.ru/epz/order/notice/ea44/view/common-info.html?regN</w:t>
              </w:r>
              <w:r w:rsidR="00013187" w:rsidRPr="000131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umber=0171200001920000958</w:t>
              </w:r>
            </w:hyperlink>
          </w:p>
          <w:p w:rsidR="00013187" w:rsidRPr="00013187" w:rsidRDefault="00013187" w:rsidP="00013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9FD" w:rsidRPr="000F7080" w:rsidRDefault="007F4328" w:rsidP="00013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23" w:history="1">
              <w:r w:rsidR="00013187" w:rsidRPr="000131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https://zakupki.gov.ru/epz/order/notice/ea44/view/common-info.html?regNumber=0171200001920000959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0F7080" w:rsidRDefault="00A839FD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39FD" w:rsidRPr="007F65E2" w:rsidTr="00BF2B4D">
        <w:trPr>
          <w:trHeight w:val="109"/>
        </w:trPr>
        <w:tc>
          <w:tcPr>
            <w:tcW w:w="47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839FD" w:rsidRPr="00231F01" w:rsidRDefault="00A839FD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9FD" w:rsidRPr="009D039D" w:rsidRDefault="00A839FD" w:rsidP="00D03EFF">
            <w:pPr>
              <w:spacing w:after="0" w:line="240" w:lineRule="auto"/>
              <w:ind w:left="133" w:right="126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Рынок выполнения работ по благоустройству городской среды. </w:t>
            </w:r>
            <w:r w:rsidRPr="009D0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открытости информации в сфере благоустройства городской среды, в том числе о проведении торгов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Тутаевского МР в сети «Интернет»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9D039D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размещение аналитической  информации о результатах проведенных торгов на официальном сайте Администрации Тутаевского МР в сети «Интернет»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1113A2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1113A2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1113A2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1113A2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20B" w:rsidRPr="00EE520B" w:rsidRDefault="007F4328" w:rsidP="00EE5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EE520B" w:rsidRPr="00EE52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http://admtmr.ru/informatsiya-o-zakupkakh/index.php</w:t>
              </w:r>
            </w:hyperlink>
          </w:p>
          <w:p w:rsidR="00EE520B" w:rsidRPr="00EE520B" w:rsidRDefault="00EE520B" w:rsidP="00EE5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E520B" w:rsidRPr="00EE520B" w:rsidRDefault="007F4328" w:rsidP="00EE5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EE520B" w:rsidRPr="00EE52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https://zakupki.gov.ru/epz/order/notice/ea44/view/common-info.html?regNumber=0171200001920000958</w:t>
              </w:r>
            </w:hyperlink>
          </w:p>
          <w:p w:rsidR="00EE520B" w:rsidRPr="00EE520B" w:rsidRDefault="00EE520B" w:rsidP="00EE5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839FD" w:rsidRPr="001F233F" w:rsidRDefault="007F4328" w:rsidP="00EE5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hyperlink r:id="rId26" w:history="1">
              <w:r w:rsidR="00EE520B" w:rsidRPr="00EE52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https://zakupki.gov.ru/epz/order/notice/ea44/view/common-info.html?regNumber=017120</w:t>
              </w:r>
              <w:r w:rsidR="00EE520B" w:rsidRPr="00EE52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lastRenderedPageBreak/>
                <w:t>0001920000959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A839FD" w:rsidRPr="00A839FD" w:rsidTr="00BF2B4D">
        <w:trPr>
          <w:trHeight w:val="253"/>
        </w:trPr>
        <w:tc>
          <w:tcPr>
            <w:tcW w:w="47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839FD" w:rsidRPr="00A839FD" w:rsidRDefault="00A839FD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D03EFF">
            <w:pPr>
              <w:spacing w:after="0" w:line="240" w:lineRule="auto"/>
              <w:ind w:left="133" w:right="126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9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Рынок выполнения работ по благоустройству городской среды</w:t>
            </w:r>
            <w:r w:rsidRPr="00A83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аналитической информации в сфере </w:t>
            </w:r>
            <w:r w:rsidRPr="00A839FD">
              <w:rPr>
                <w:rFonts w:ascii="Times New Roman" w:hAnsi="Times New Roman" w:cs="Times New Roman"/>
                <w:sz w:val="24"/>
                <w:szCs w:val="24"/>
              </w:rPr>
              <w:t>выполнения работ по благоустройству городской среды</w:t>
            </w:r>
            <w:r w:rsidRPr="00A839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39FD">
              <w:rPr>
                <w:rFonts w:ascii="Times New Roman" w:hAnsi="Times New Roman" w:cs="Times New Roman"/>
                <w:sz w:val="24"/>
                <w:szCs w:val="24"/>
              </w:rPr>
              <w:t>размещение аналитической информации о результатах проведенных торгов (в день подписания протокола) на официальных сайтах ОМСУ в сети «Интернет»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D03EFF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D03EFF">
            <w:pPr>
              <w:spacing w:after="0" w:line="240" w:lineRule="auto"/>
              <w:jc w:val="center"/>
              <w:textAlignment w:val="baseline"/>
            </w:pPr>
          </w:p>
          <w:p w:rsidR="00EF32AF" w:rsidRPr="00A839FD" w:rsidRDefault="00EF32AF" w:rsidP="00D03EFF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39FD" w:rsidRPr="00A839FD" w:rsidTr="00BF2B4D">
        <w:trPr>
          <w:trHeight w:val="253"/>
        </w:trPr>
        <w:tc>
          <w:tcPr>
            <w:tcW w:w="47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839FD" w:rsidRPr="00A839FD" w:rsidRDefault="00A839FD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26532B">
            <w:pPr>
              <w:spacing w:after="0" w:line="240" w:lineRule="auto"/>
              <w:ind w:left="133" w:right="126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839FD" w:rsidRDefault="00A839FD" w:rsidP="000B55DC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39FD" w:rsidRPr="00A839FD" w:rsidTr="00BF2B4D">
        <w:trPr>
          <w:trHeight w:val="253"/>
        </w:trPr>
        <w:tc>
          <w:tcPr>
            <w:tcW w:w="47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839FD" w:rsidRPr="00A839FD" w:rsidRDefault="00A839FD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26532B">
            <w:pPr>
              <w:spacing w:after="0" w:line="240" w:lineRule="auto"/>
              <w:ind w:left="133" w:right="126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839FD" w:rsidRDefault="00A839FD" w:rsidP="000B55DC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39FD" w:rsidRPr="00A839FD" w:rsidTr="00BF2B4D">
        <w:trPr>
          <w:trHeight w:val="253"/>
        </w:trPr>
        <w:tc>
          <w:tcPr>
            <w:tcW w:w="47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839FD" w:rsidRPr="00A839FD" w:rsidRDefault="00A839FD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26532B">
            <w:pPr>
              <w:spacing w:after="0" w:line="240" w:lineRule="auto"/>
              <w:ind w:left="133" w:right="126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839FD" w:rsidRDefault="00A839FD" w:rsidP="000B55DC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39FD" w:rsidRPr="00A839FD" w:rsidTr="00BF2B4D">
        <w:trPr>
          <w:trHeight w:val="253"/>
        </w:trPr>
        <w:tc>
          <w:tcPr>
            <w:tcW w:w="47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839FD" w:rsidRPr="00A839FD" w:rsidRDefault="00A839FD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839FD" w:rsidRPr="00A839FD" w:rsidRDefault="00A839FD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26532B">
            <w:pPr>
              <w:spacing w:after="0" w:line="240" w:lineRule="auto"/>
              <w:ind w:left="133" w:right="126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839FD" w:rsidRDefault="00A839FD" w:rsidP="000B55DC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39FD" w:rsidRPr="00A839FD" w:rsidTr="00BF2B4D">
        <w:trPr>
          <w:trHeight w:val="65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839FD" w:rsidRPr="00A839FD" w:rsidRDefault="00A839FD" w:rsidP="001B2CD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F233F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849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839FD" w:rsidRDefault="00A839FD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39FD" w:rsidRPr="00A839FD" w:rsidRDefault="00A839FD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9FD" w:rsidRPr="009D039D" w:rsidTr="002B2A17">
        <w:trPr>
          <w:trHeight w:val="65"/>
        </w:trPr>
        <w:tc>
          <w:tcPr>
            <w:tcW w:w="4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839FD" w:rsidRDefault="00A839FD" w:rsidP="002D6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57" w:type="dxa"/>
            <w:gridSpan w:val="10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A839FD" w:rsidRPr="008C76C7" w:rsidRDefault="00A839FD" w:rsidP="002C73B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  <w:p w:rsidR="00D46C86" w:rsidRPr="008C76C7" w:rsidRDefault="00D46C86" w:rsidP="00D46C8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  <w:p w:rsidR="00D46C86" w:rsidRPr="00E84654" w:rsidRDefault="00D46C86" w:rsidP="00D4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654">
              <w:rPr>
                <w:rFonts w:ascii="Times New Roman" w:eastAsia="Calibri" w:hAnsi="Times New Roman" w:cs="Times New Roman"/>
                <w:sz w:val="24"/>
                <w:szCs w:val="24"/>
              </w:rPr>
              <w:t>Перевозки пассажиров на муниципальных маршрутах Тутаевского муниципального района осуществляют 2 негосударственных перевозчика (ООО «Трансэкспедиция», ООО «</w:t>
            </w:r>
            <w:proofErr w:type="spellStart"/>
            <w:r w:rsidRPr="00E84654">
              <w:rPr>
                <w:rFonts w:ascii="Times New Roman" w:eastAsia="Calibri" w:hAnsi="Times New Roman" w:cs="Times New Roman"/>
                <w:sz w:val="24"/>
                <w:szCs w:val="24"/>
              </w:rPr>
              <w:t>Транском-Авто</w:t>
            </w:r>
            <w:proofErr w:type="spellEnd"/>
            <w:r w:rsidRPr="00E84654">
              <w:rPr>
                <w:rFonts w:ascii="Times New Roman" w:eastAsia="Calibri" w:hAnsi="Times New Roman" w:cs="Times New Roman"/>
                <w:sz w:val="24"/>
                <w:szCs w:val="24"/>
              </w:rPr>
              <w:t>»).</w:t>
            </w:r>
          </w:p>
          <w:p w:rsidR="00D46C86" w:rsidRPr="00E84654" w:rsidRDefault="00D46C86" w:rsidP="00D4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12 месяцев 2024 года автомобильным транспортом перевезено 841,66 тыс. пассажиров </w:t>
            </w:r>
            <w:r w:rsidRPr="00E84654">
              <w:rPr>
                <w:rFonts w:ascii="Times New Roman" w:hAnsi="Times New Roman" w:cs="Times New Roman"/>
                <w:sz w:val="24"/>
                <w:szCs w:val="24"/>
              </w:rPr>
              <w:t>(в т. ч. муниципальные маршруты пригородного сообщения 534,195; городского сообщения 307,465,288)</w:t>
            </w:r>
            <w:r w:rsidRPr="00E84654">
              <w:rPr>
                <w:rFonts w:ascii="Times New Roman" w:eastAsia="Calibri" w:hAnsi="Times New Roman" w:cs="Times New Roman"/>
                <w:sz w:val="24"/>
                <w:szCs w:val="24"/>
              </w:rPr>
              <w:t>, пассажирооборот составил 3 735,73 тыс. пасс</w:t>
            </w:r>
            <w:r w:rsidRPr="00E8465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proofErr w:type="gramStart"/>
            <w:r w:rsidRPr="00E84654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 w:rsidRPr="00E846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46C86" w:rsidRPr="00E84654" w:rsidRDefault="00D46C86" w:rsidP="00D4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654">
              <w:rPr>
                <w:rFonts w:ascii="Times New Roman" w:eastAsia="Calibri" w:hAnsi="Times New Roman" w:cs="Times New Roman"/>
                <w:sz w:val="24"/>
                <w:szCs w:val="24"/>
              </w:rPr>
              <w:t>Объем реализованных на рынке оказания услуг по перевозке пассажиров автомобильным транспортом по муниципальным маршрутам регулярных перевозок товаров, работ, услуг (количество перевезенных пассажиров) составил 100%.</w:t>
            </w:r>
          </w:p>
          <w:p w:rsidR="00D46C86" w:rsidRPr="00E84654" w:rsidRDefault="00D46C86" w:rsidP="00D4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654">
              <w:rPr>
                <w:rFonts w:ascii="Times New Roman" w:eastAsia="Calibri" w:hAnsi="Times New Roman" w:cs="Times New Roman"/>
                <w:sz w:val="24"/>
                <w:szCs w:val="24"/>
              </w:rPr>
              <w:t>В целях создания участникам рынка благоприятных условий, для оказания услуг по оказанию услуг по перевозкам на сайте администрации района размещается актуализированная информация в сфере пассажирских перевозок.</w:t>
            </w:r>
          </w:p>
          <w:p w:rsidR="00A839FD" w:rsidRPr="009D039D" w:rsidRDefault="00D46C86" w:rsidP="00D4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54">
              <w:rPr>
                <w:rFonts w:ascii="Times New Roman" w:eastAsia="Calibri" w:hAnsi="Times New Roman" w:cs="Times New Roman"/>
                <w:sz w:val="24"/>
                <w:szCs w:val="24"/>
              </w:rPr>
              <w:t>Проблемы, препятствующие развитию конкуренции на рынке оказания услуг по перевозке пассажиров автомобильным транспортом по муниципальным маршрутам регулярных перевозок, отсутствуют.</w:t>
            </w:r>
          </w:p>
        </w:tc>
      </w:tr>
      <w:tr w:rsidR="00A839FD" w:rsidRPr="009D039D" w:rsidTr="002B2A17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Pr="009D039D" w:rsidRDefault="00A839FD" w:rsidP="00443A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конкуренции на рынке оказания услуг по перевозке пассажиров автомобильным транспортом по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маршрутам регулярных перевозок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9D039D" w:rsidRDefault="00A839FD" w:rsidP="009D0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 xml:space="preserve">оля услуг (работ) по перевозке пассажиров автомобильным транспортом по муниципальным маршрутам регулярных перевозок, оказанных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(выполненных) организациями частной формы собственности</w:t>
            </w:r>
            <w:proofErr w:type="gramStart"/>
            <w:r w:rsidRPr="009D03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9D039D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</w:t>
            </w:r>
            <w:r w:rsidRPr="009D03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F03A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F03A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F03A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0F7080" w:rsidRDefault="007F4328" w:rsidP="00F03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hyperlink r:id="rId27" w:history="1">
              <w:r w:rsidR="00D46C86" w:rsidRPr="00A05F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http://admtmr.ru/informatsiya/departament-zhkkh-informiruet/informatsiya.php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0F7080" w:rsidRDefault="00A839FD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A839FD" w:rsidRPr="009D039D" w:rsidTr="002B2A17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9FD" w:rsidRPr="009D039D" w:rsidRDefault="00A839FD" w:rsidP="00443A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Установление, изменение, отмена муниципальных маршрутов регулярных перевозок на территории ОМСУ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9D039D" w:rsidRDefault="00A839FD" w:rsidP="009D0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Принятие решений по установлению, изменению, отмене муниципальных маршрутов в соответствии с порядком, утвержденным ОМСУ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9D039D" w:rsidRDefault="00A839FD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D03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0F7080" w:rsidRDefault="007F4328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hyperlink r:id="rId28" w:history="1">
              <w:r w:rsidR="00D46C86" w:rsidRPr="00A05F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http://admtmr.ru/administratsiya-rayona/prinyatye-npa-2016.php?ELEMENT_ID=12115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9D039D" w:rsidRDefault="00A839FD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39FD" w:rsidRPr="009D039D" w:rsidTr="00764122">
        <w:trPr>
          <w:trHeight w:val="6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Pr="009D039D" w:rsidRDefault="00A839FD" w:rsidP="00443A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Информирование и размещение на сайте органов местного самоуправления нормативных правовых актов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пассажирских перевозок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Pr="009D039D" w:rsidRDefault="00A839FD" w:rsidP="009D0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доля размещенных нормативных правовых актов в сфере пассажирских перевозок на официальном сайте Администрации Тутаевского МР в сети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9D039D" w:rsidRDefault="00A839FD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D03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0F7080" w:rsidRDefault="007F4328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hyperlink r:id="rId29" w:history="1">
              <w:r w:rsidR="00D46C86" w:rsidRPr="00A05F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http://admtmr.ru/administratsiya-rayona/prinyatye-npa-2016.php?ELEMENT_ID=12115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9D039D" w:rsidRDefault="00A839FD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39FD" w:rsidRPr="009D039D" w:rsidTr="00764122">
        <w:trPr>
          <w:trHeight w:val="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Pr="009D039D" w:rsidRDefault="00A839FD" w:rsidP="0044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критериях конкурсного отбора перевозчиков в открытом доступе в сети «Интернет» с целью обеспечения максимальной доступности информации и прозрачности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на рынке пассажирских перевозок наземным транспортом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Pr="009D039D" w:rsidRDefault="00A839FD" w:rsidP="009D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акт, регламентирующий процедуру размещения информации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D03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764122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6C86" w:rsidRPr="00B26446" w:rsidRDefault="007F4328" w:rsidP="00D46C86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0" w:history="1">
              <w:r w:rsidR="00D46C86" w:rsidRPr="00EF62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https://zakupki.gov.ru/epz/main/public/home.html</w:t>
              </w:r>
            </w:hyperlink>
          </w:p>
          <w:p w:rsidR="00A839FD" w:rsidRPr="00573A58" w:rsidRDefault="00D46C86" w:rsidP="00D4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https://www.sberbank-ast.ru/</w:t>
            </w: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9D039D" w:rsidRDefault="00A839FD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39FD" w:rsidRPr="009D039D" w:rsidTr="00764122">
        <w:trPr>
          <w:trHeight w:val="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Pr="009D039D" w:rsidRDefault="00A839FD" w:rsidP="0076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сети регулярных маршрутов с учетом предложений, изложенных в обращениях негосударственных перевозок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Pr="009D039D" w:rsidRDefault="00A839FD" w:rsidP="009D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акт ОМСУ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764122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573A58" w:rsidRDefault="00A839FD" w:rsidP="00681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58">
              <w:rPr>
                <w:rFonts w:ascii="Times New Roman" w:hAnsi="Times New Roman" w:cs="Times New Roman"/>
                <w:sz w:val="24"/>
                <w:szCs w:val="24"/>
              </w:rPr>
              <w:t>формирование сети регулярных маршрутов производится               с учетом предложений и обращений граждан</w:t>
            </w: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9D039D" w:rsidRDefault="00A839FD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39FD" w:rsidRPr="001B2CD3" w:rsidTr="002B2A17">
        <w:trPr>
          <w:trHeight w:val="65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9FD" w:rsidRPr="00992118" w:rsidRDefault="00A839FD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4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92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57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A839FD" w:rsidRPr="008C76C7" w:rsidRDefault="00A839FD" w:rsidP="00AA01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Рынок оказания услуг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ремонту автотранспортных средств</w:t>
            </w:r>
          </w:p>
          <w:p w:rsidR="00A839FD" w:rsidRPr="008C76C7" w:rsidRDefault="00A839FD" w:rsidP="008C76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39FD" w:rsidRPr="001A1691" w:rsidRDefault="00A839FD" w:rsidP="00E07B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Тутаевского муниципального района в сфере ремонта автотранспортных средств осуществляют деятельность хозяйствующие субъекты частной формы собственности. По состоянию на 01.0</w:t>
            </w:r>
            <w:r w:rsidRPr="00B437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1443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на территории района в сфере ремонта автотранспортных средств осуществляют 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хозяйствующи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 (</w:t>
            </w:r>
            <w:proofErr w:type="gramStart"/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реестра</w:t>
            </w:r>
            <w:proofErr w:type="gramEnd"/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>СМиСП</w:t>
            </w:r>
            <w:proofErr w:type="spellEnd"/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A839FD" w:rsidRPr="008C76C7" w:rsidRDefault="00A839FD" w:rsidP="00E07B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>Проблемы, препятствующие развитию конкуренции на данном рынке отсутствуют</w:t>
            </w:r>
            <w:proofErr w:type="gramEnd"/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839FD" w:rsidRPr="001B2CD3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A839FD" w:rsidRPr="001B2CD3" w:rsidTr="002B2A17">
        <w:trPr>
          <w:trHeight w:val="220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9FD" w:rsidRDefault="00A839FD" w:rsidP="00764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1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оказания услуг по ремонту автотранспортных средств</w:t>
            </w:r>
          </w:p>
          <w:p w:rsidR="00A839FD" w:rsidRDefault="00A839FD" w:rsidP="00764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9FD" w:rsidRDefault="00A839FD" w:rsidP="00764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</w:p>
          <w:p w:rsidR="00A839FD" w:rsidRPr="0030081B" w:rsidRDefault="00A839FD" w:rsidP="00764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E2024D" w:rsidRDefault="00A839FD" w:rsidP="00E2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24D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ремонту автотранспортных средств</w:t>
            </w:r>
            <w:proofErr w:type="gramStart"/>
            <w:r w:rsidRPr="00E20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4D65B1" w:rsidRDefault="00A839FD" w:rsidP="004D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5B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D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D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4D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0F7080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0F7080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yellow"/>
              </w:rPr>
            </w:pPr>
          </w:p>
        </w:tc>
      </w:tr>
      <w:tr w:rsidR="00070A94" w:rsidRPr="001B2CD3" w:rsidTr="002B2A17">
        <w:trPr>
          <w:trHeight w:val="220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94" w:rsidRPr="001B2CD3" w:rsidRDefault="00070A94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94" w:rsidRPr="0030081B" w:rsidRDefault="00070A94" w:rsidP="00764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A94" w:rsidRPr="00E2024D" w:rsidRDefault="00070A94" w:rsidP="00E2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A94" w:rsidRPr="004D65B1" w:rsidRDefault="00070A94" w:rsidP="004D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A94" w:rsidRPr="001F233F" w:rsidRDefault="00070A94" w:rsidP="004D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A94" w:rsidRPr="001F233F" w:rsidRDefault="00070A94" w:rsidP="004D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A94" w:rsidRPr="001F233F" w:rsidRDefault="00070A94" w:rsidP="004D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A94" w:rsidRPr="000F7080" w:rsidRDefault="00070A94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A94" w:rsidRPr="000F7080" w:rsidRDefault="00070A94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yellow"/>
              </w:rPr>
            </w:pPr>
          </w:p>
        </w:tc>
      </w:tr>
      <w:tr w:rsidR="00A839FD" w:rsidRPr="001B2CD3" w:rsidTr="002B2A17">
        <w:trPr>
          <w:trHeight w:val="3852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Pr="0030081B" w:rsidRDefault="00A839FD" w:rsidP="00443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1B">
              <w:rPr>
                <w:rFonts w:ascii="Times New Roman" w:hAnsi="Times New Roman" w:cs="Times New Roman"/>
                <w:sz w:val="24"/>
                <w:szCs w:val="24"/>
              </w:rPr>
              <w:t>Формирование и актуализация реестра хозяйствующих субъектов, осуществляющих деятельность на рынке оказания услуг по ремонту автотранспортных средств, размещение его на официальном сайте Администрации Тутаевского МР в сети «Интернет»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516EBF" w:rsidRDefault="00A839FD" w:rsidP="0051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EB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реестра на официальном сайте Администрации ТМР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7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7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F233F" w:rsidRDefault="00A839FD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9FD" w:rsidRPr="001A6A92" w:rsidRDefault="00A839FD" w:rsidP="001A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A839FD" w:rsidRPr="001F233F" w:rsidRDefault="00A839FD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972" w:rsidRDefault="007F4328" w:rsidP="00F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FD7972" w:rsidRPr="00B734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https://admtmr.ru/city/dokumenty-ekonomika/predprinimateli.php?bitrix_include_areas=Y&amp;clear_cache=Y</w:t>
              </w:r>
            </w:hyperlink>
          </w:p>
          <w:p w:rsidR="00FD7972" w:rsidRPr="00AD0A8F" w:rsidRDefault="00FD7972" w:rsidP="00F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A839FD" w:rsidRDefault="00A839FD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FD7972" w:rsidRPr="00343E6C" w:rsidRDefault="00FD7972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A839FD" w:rsidRDefault="00A839FD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A839FD" w:rsidRPr="00343E6C" w:rsidRDefault="00A839FD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A839FD" w:rsidRPr="00343E6C" w:rsidRDefault="00A839FD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A839FD" w:rsidRPr="00343E6C" w:rsidRDefault="00A839FD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A839FD" w:rsidRDefault="00A839FD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A839FD" w:rsidRDefault="00A839FD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A839FD" w:rsidRPr="00343E6C" w:rsidRDefault="00A839FD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A839FD" w:rsidRPr="001B2CD3" w:rsidTr="002B2A17">
        <w:trPr>
          <w:trHeight w:val="65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992118" w:rsidRDefault="00A839FD" w:rsidP="00786F9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92118">
              <w:rPr>
                <w:rFonts w:ascii="Calibri" w:eastAsia="Times New Roman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4557" w:type="dxa"/>
            <w:gridSpan w:val="10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A839FD" w:rsidRPr="00310DD5" w:rsidRDefault="00A839FD" w:rsidP="00310DD5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0D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  <w:p w:rsidR="00A839FD" w:rsidRDefault="00A839FD" w:rsidP="00A941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39FD" w:rsidRPr="00AD0A8F" w:rsidRDefault="00A839FD" w:rsidP="00A941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Крупным поставщиком услуг связи в пределах Тутаевского муниципального района, а также документальной связи, в том числе Интернет, и других видов  услуг является ПАО «Ростелеком», основой тарифной политики которого остаются доступные цены, прозрачные тарифы, широкий спектр услуг, не требующих дополнительной оплаты. Данное предприятие связи обеспечивает возможность доступа к средствам связи жителей в наиболее крупных населенных пунктах Тутаевского муниципального района. </w:t>
            </w:r>
          </w:p>
          <w:p w:rsidR="00A839FD" w:rsidRPr="00AD0A8F" w:rsidRDefault="00A839FD" w:rsidP="00A941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связи, в том числе услуг по предоставлению широкополосного доступа к информационно-телекоммуникационной сети "Интернет"</w:t>
            </w:r>
            <w:r w:rsidRPr="00AD0A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Тутаевском муниципальном районе составляет 100 процентов.</w:t>
            </w:r>
          </w:p>
          <w:p w:rsidR="00A839FD" w:rsidRPr="00AD0A8F" w:rsidRDefault="00A839FD" w:rsidP="00A941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Стоит отметить, что определенный интерес для операторов связи представляют высотные объекты (вышки ОРТПЦ), не находящиеся  в собственности </w:t>
            </w:r>
            <w:r w:rsidRPr="00AD0A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Тутаевского муниципального</w:t>
            </w: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предоставление которых не могут регулироваться муниципальными правовыми актами.</w:t>
            </w:r>
          </w:p>
          <w:p w:rsidR="00A839FD" w:rsidRPr="00AD0A8F" w:rsidRDefault="00A839FD" w:rsidP="00A941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Большую часть рынка </w:t>
            </w:r>
            <w:r w:rsidRPr="00AD0A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Тутаевского</w:t>
            </w: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занимают услуги коммутированного широкополосного доступа к сети Интернет. Крупнейшие операторы, действующие на территории района, предоставляющие услуги широкополосного доступа к сети Интернет: публичное акционерное общество (далее именуется - ПАО) "МегаФон", ПАО "ВымпелКом", ПАО "МТС", ПАО "Ростелеком", ООО "Люкс-ТВ". Мобильный широкополосный доступ к сети Интернет осуществляется сотовыми операторами связи ПАО "МегаФон", ПАО "ВымпелКом", ПАО "МТС", ООО "Т2Мобайл". </w:t>
            </w:r>
          </w:p>
          <w:p w:rsidR="00A839FD" w:rsidRPr="001B2CD3" w:rsidRDefault="00A839FD" w:rsidP="00A9415F">
            <w:pPr>
              <w:autoSpaceDE w:val="0"/>
              <w:autoSpaceDN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и экономические барьеры входа на рынок услуг связи, в том числе услуг по предоставлению широкополосного доступа к информационно-телекоммуникационной сети "Интернет" отсутствуют.</w:t>
            </w:r>
          </w:p>
        </w:tc>
      </w:tr>
      <w:tr w:rsidR="00A839FD" w:rsidRPr="001B2CD3" w:rsidTr="002B2A17">
        <w:trPr>
          <w:trHeight w:val="2247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Pr="00B12437" w:rsidRDefault="00A839FD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3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конкуренции на рынке услуг связи, </w:t>
            </w:r>
            <w:r w:rsidRPr="00B12437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в том числе мероприятие: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Pr="00137693" w:rsidRDefault="00A839F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7693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объектов  муниципальной собственности, фактически используемых операторами связи для размещения и строительства сетей и сооружений связи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8F36C6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Pr="00AD33A5" w:rsidRDefault="007F4328" w:rsidP="006E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839FD" w:rsidRPr="00AD33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http://admtmr.ru/administratsiya-rayona/reestr-munitsipalnogo-imushchestva.php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B2CD3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A839FD" w:rsidRPr="001B2CD3" w:rsidTr="002B2A17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Pr="00B12437" w:rsidRDefault="00A839FD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37"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утверждение перечня объектов муниципальной собственности для размещения объектов, сооружений и сре</w:t>
            </w:r>
            <w:proofErr w:type="gramStart"/>
            <w:r w:rsidRPr="00B12437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B12437">
              <w:rPr>
                <w:rFonts w:ascii="Times New Roman" w:hAnsi="Times New Roman" w:cs="Times New Roman"/>
                <w:sz w:val="24"/>
                <w:szCs w:val="24"/>
              </w:rPr>
              <w:t>язи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Pr="00137693" w:rsidRDefault="00A839FD" w:rsidP="0013769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7693">
              <w:rPr>
                <w:rFonts w:ascii="Times New Roman" w:hAnsi="Times New Roman" w:cs="Times New Roman"/>
                <w:sz w:val="24"/>
                <w:szCs w:val="24"/>
              </w:rPr>
              <w:t xml:space="preserve">твержден перечень объектов муниципальной собственности и размещен 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7693">
              <w:rPr>
                <w:rFonts w:ascii="Times New Roman" w:hAnsi="Times New Roman" w:cs="Times New Roman"/>
                <w:sz w:val="24"/>
                <w:szCs w:val="24"/>
              </w:rPr>
              <w:t>МР в сети «Интернет»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8F36C6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76378F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Pr="00AD33A5" w:rsidRDefault="007F4328" w:rsidP="00A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839FD" w:rsidRPr="00AD33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http://admtmr.ru/administratsiya-rayona/reestr-munitsipalnogo-imushchestva.php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B2CD3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A839FD" w:rsidRPr="001B2CD3" w:rsidTr="00681E19">
        <w:trPr>
          <w:trHeight w:val="65"/>
        </w:trPr>
        <w:tc>
          <w:tcPr>
            <w:tcW w:w="4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FD1E1B" w:rsidRDefault="00A839FD" w:rsidP="007637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557" w:type="dxa"/>
            <w:gridSpan w:val="10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A839FD" w:rsidRPr="0076378F" w:rsidRDefault="00A839FD" w:rsidP="0078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Рынок нестационарной и мобильной торговли</w:t>
            </w:r>
          </w:p>
          <w:p w:rsidR="00A839FD" w:rsidRPr="00DB06C9" w:rsidRDefault="00A839FD" w:rsidP="005F7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>Тутаевском</w:t>
            </w:r>
            <w:proofErr w:type="spellEnd"/>
            <w:r w:rsidRP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DB06C9" w:rsidRP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схеме размещения НТО предусмотрено 121 место для осуществления торговой деятельности в </w:t>
            </w:r>
            <w:proofErr w:type="spellStart"/>
            <w:r w:rsidR="00DB06C9" w:rsidRP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DB06C9" w:rsidRP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киосках, павильонах, автолавках,</w:t>
            </w:r>
            <w:r w:rsidRP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т.д. </w:t>
            </w:r>
          </w:p>
          <w:p w:rsidR="00A839FD" w:rsidRPr="00DB06C9" w:rsidRDefault="00DB06C9" w:rsidP="005F7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В 2024</w:t>
            </w:r>
            <w:r w:rsidR="00A839FD" w:rsidRP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району обеспеченность количеством нестационарных торговых объектов выше утвержденного норматива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процентов</w:t>
            </w:r>
            <w:r w:rsidR="00A839FD" w:rsidRP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>. Для обеспечения жителей района плодоовощной, молочной продукцией и мясоп</w:t>
            </w:r>
            <w:r w:rsidR="002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родуктами в районе функционирует </w:t>
            </w:r>
            <w:proofErr w:type="gramStart"/>
            <w:r w:rsidR="00245A5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</w:t>
            </w:r>
            <w:proofErr w:type="gramEnd"/>
            <w:r w:rsidR="002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состоящая из 3х торговых рядов. </w:t>
            </w:r>
            <w:r w:rsidR="00A839FD" w:rsidRP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Тутаевского муниципального района организуются ярмарки временного характера, на которых предоставляются торговые места для местных </w:t>
            </w:r>
            <w:proofErr w:type="spellStart"/>
            <w:r w:rsidR="00A839FD" w:rsidRP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="00A839FD" w:rsidRPr="00DB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839FD" w:rsidRDefault="00F02780" w:rsidP="00F02780">
            <w:pPr>
              <w:pStyle w:val="aa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          </w:t>
            </w:r>
            <w:r w:rsidRPr="00F02780">
              <w:rPr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Оборот розничной торговли</w:t>
            </w:r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организаций всех видов экономической деятельности (без субъектов малого предпринимательства) в январе-сентябре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2024 г. составил 4927.8 </w:t>
            </w:r>
            <w:proofErr w:type="spellStart"/>
            <w:proofErr w:type="gramStart"/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млн</w:t>
            </w:r>
            <w:proofErr w:type="spellEnd"/>
            <w:proofErr w:type="gramEnd"/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> </w:t>
            </w:r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рублей, в фактически действовавших ценах составляет 119.5 процента к январю-сентябрю 2023</w:t>
            </w:r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> </w:t>
            </w:r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г.(в том числе в г. Тутаев –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4538.7 </w:t>
            </w:r>
            <w:proofErr w:type="spellStart"/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млн</w:t>
            </w:r>
            <w:proofErr w:type="spellEnd"/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> </w:t>
            </w:r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рублей или 119.3% к январю-сентябрю 2023</w:t>
            </w:r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> </w:t>
            </w:r>
            <w:r w:rsidRPr="00F0278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г.).</w:t>
            </w:r>
          </w:p>
          <w:p w:rsidR="00F02780" w:rsidRPr="0076378F" w:rsidRDefault="00F02780" w:rsidP="00F02780">
            <w:pPr>
              <w:pStyle w:val="aa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9FD" w:rsidRPr="001B2CD3" w:rsidTr="00681E19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Pr="00B12437" w:rsidRDefault="00A839FD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нестационарной и мобильной торговли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A839FD" w:rsidP="0013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Увеличено количество нестационарных и мобильных торговых объектов и торговых мест под них¹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C4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4399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Pr="0076787F" w:rsidRDefault="00A839FD" w:rsidP="00A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9FD" w:rsidRPr="0076787F" w:rsidRDefault="00A839FD" w:rsidP="007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76787F" w:rsidRDefault="00A839FD" w:rsidP="00A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839FD" w:rsidRPr="001B2CD3" w:rsidTr="00681E19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Default="00A839FD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 ярмарок, организуемых на территории Тутаевский муниципального района и размещение его на официальном сайте Администрации ТМР на портале в сети «Интернет»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A839FD" w:rsidP="00A7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плана ярмарок на официальном сайте АТМР на портале в сети «Интернет»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7F4328" w:rsidP="00A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839FD" w:rsidRPr="009475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http://admtmr.ru/city/dokumenty-ekonomika/prazdnichnaya-torgovlya.php</w:t>
              </w:r>
            </w:hyperlink>
          </w:p>
          <w:p w:rsidR="00A839FD" w:rsidRPr="00864390" w:rsidRDefault="00A839FD" w:rsidP="00A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B2CD3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A839FD" w:rsidRPr="001B2CD3" w:rsidTr="00681E19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Default="00A839FD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сети торговых павильонов и киосков по продаже продовольственных товаров и сельскохозяйственной продукции на территории Тутаевского муниципального района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A839FD" w:rsidP="003A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норматива минимальной обеспеченности населения торговыми павильонами и киосками по продаже продовольственных товаров и сельскохозяйственной продукции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Тутаевскому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</w:t>
            </w:r>
          </w:p>
          <w:p w:rsidR="00A839FD" w:rsidRPr="003A2932" w:rsidRDefault="00A839FD" w:rsidP="003A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2932">
              <w:rPr>
                <w:rFonts w:ascii="Times New Roman" w:hAnsi="Times New Roman" w:cs="Times New Roman"/>
                <w:sz w:val="24"/>
                <w:szCs w:val="24"/>
              </w:rPr>
              <w:t xml:space="preserve"> 14.08.2023 г. в регионе, как и по всей стране, применяется единый норматив минимальной обеспеченности населения Ярославской области площадью (количеством) нестационарных торговых объектов (Приказ департамента агропромышленного комплекса и потребительского рынка Ярославской области от 14.08.2023г. № 171 «Об утверждении нормативов минимальной обеспеченности населения Ярославской области площадью торговых объектов»)</w:t>
            </w:r>
            <w:proofErr w:type="gramEnd"/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процентов 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A839FD" w:rsidP="00F03A8A">
            <w:pPr>
              <w:jc w:val="center"/>
            </w:pPr>
            <w:r w:rsidRPr="003A12F8">
              <w:rPr>
                <w:rFonts w:ascii="Times New Roman" w:hAnsi="Times New Roman" w:cs="Times New Roman"/>
                <w:sz w:val="24"/>
                <w:szCs w:val="24"/>
              </w:rPr>
              <w:t>На 01.01.202</w:t>
            </w:r>
            <w:r w:rsidR="008432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12F8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 минимальной обеспеченности населения Тутаевского муниципального района</w:t>
            </w:r>
            <w:r w:rsidRPr="003A2932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 w:rsidRPr="003A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(количеством) нестационарных торговых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 w:rsidR="00755B15">
              <w:rPr>
                <w:rFonts w:ascii="Times New Roman" w:hAnsi="Times New Roman" w:cs="Times New Roman"/>
                <w:sz w:val="24"/>
                <w:szCs w:val="24"/>
              </w:rPr>
              <w:t>ил 160,7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B2CD3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A839FD" w:rsidRPr="001B2CD3" w:rsidTr="00681E19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Pr="00BE093D" w:rsidRDefault="00A839FD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93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на возмещение части затрат на </w:t>
            </w:r>
            <w:proofErr w:type="spellStart"/>
            <w:r w:rsidRPr="00BE093D">
              <w:rPr>
                <w:rFonts w:ascii="Times New Roman" w:hAnsi="Times New Roman" w:cs="Times New Roman"/>
                <w:sz w:val="24"/>
                <w:szCs w:val="24"/>
              </w:rPr>
              <w:t>горючесмазочные</w:t>
            </w:r>
            <w:proofErr w:type="spellEnd"/>
            <w:r w:rsidRPr="00BE093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в целях обеспечения товарами первой необходимости сельского населения в отдаленных </w:t>
            </w:r>
            <w:r w:rsidRPr="00BE0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труднодоступных населенных пунктах, не имеющих стационарной торговой сети 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Pr="00BE093D" w:rsidRDefault="00A839FD" w:rsidP="0013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сельских населенных пунктов, в которые организована доставка товаров первой необходимости, от общего количества труднодоступных и малонаселенных сельских населенных пунктов, не имеющих стационарной </w:t>
            </w:r>
            <w:r w:rsidRPr="00BE0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торговой точки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E82E83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9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7F4328" w:rsidP="009B3BF8">
            <w:pPr>
              <w:jc w:val="center"/>
            </w:pPr>
            <w:hyperlink r:id="rId35" w:history="1">
              <w:r w:rsidR="009B3BF8" w:rsidRPr="005F7653">
                <w:rPr>
                  <w:rStyle w:val="a3"/>
                </w:rPr>
                <w:t>https://admtmr.ru/gorodskoe-i-selskie-poseleniya/administratsiya-artemevskogo-sp/dostavka-tovarov-v-otdalennye-</w:t>
              </w:r>
              <w:r w:rsidR="009B3BF8" w:rsidRPr="005F7653">
                <w:rPr>
                  <w:rStyle w:val="a3"/>
                </w:rPr>
                <w:lastRenderedPageBreak/>
                <w:t>naselennye-punkty.php?clear_cache=Y</w:t>
              </w:r>
            </w:hyperlink>
          </w:p>
          <w:p w:rsidR="000225E5" w:rsidRDefault="000225E5" w:rsidP="000225E5"/>
          <w:p w:rsidR="009B3BF8" w:rsidRDefault="007F4328" w:rsidP="000225E5">
            <w:pPr>
              <w:jc w:val="center"/>
            </w:pPr>
            <w:hyperlink r:id="rId36" w:history="1">
              <w:r w:rsidR="000225E5">
                <w:rPr>
                  <w:rStyle w:val="a3"/>
                </w:rPr>
                <w:t>http://admtmr.ru/gorodskoe-i-selskie-poseleniya/administratsiya-levoberezhnogo-sp/munitsipalnye-normativnye-pravovye-akty-prinyatye-administratsiey-levoberezhnogo-selskogo-poseleniya.php?clear_cache=Y</w:t>
              </w:r>
            </w:hyperlink>
          </w:p>
          <w:p w:rsidR="00D257BD" w:rsidRDefault="007F4328" w:rsidP="00D257BD">
            <w:hyperlink r:id="rId37" w:tgtFrame="_blank" w:history="1">
              <w:r w:rsidR="00D257BD">
                <w:rPr>
                  <w:rStyle w:val="a3"/>
                </w:rPr>
                <w:t>http://ksp-adm.ru/konkursy.html</w:t>
              </w:r>
            </w:hyperlink>
          </w:p>
          <w:p w:rsidR="000225E5" w:rsidRDefault="007F4328" w:rsidP="00D257BD">
            <w:pPr>
              <w:jc w:val="center"/>
            </w:pPr>
            <w:hyperlink r:id="rId38" w:history="1">
              <w:r w:rsidR="00D257BD">
                <w:rPr>
                  <w:rStyle w:val="a3"/>
                </w:rPr>
                <w:t>http://ksp-adm.ru/documents/2163.html</w:t>
              </w:r>
            </w:hyperlink>
          </w:p>
          <w:p w:rsidR="00D257BD" w:rsidRDefault="007F4328" w:rsidP="00D257BD">
            <w:hyperlink r:id="rId39" w:history="1">
              <w:r w:rsidR="00D257BD">
                <w:rPr>
                  <w:rStyle w:val="a3"/>
                </w:rPr>
                <w:t>https://admtmr.</w:t>
              </w:r>
              <w:r w:rsidR="00D257BD">
                <w:rPr>
                  <w:rStyle w:val="a3"/>
                </w:rPr>
                <w:lastRenderedPageBreak/>
                <w:t>ru/gorodskoe-i-selskie-poseleniya/administratsiya-chebakovskogo-sp/maloe-i-srednee-predprinimatelstvo.php</w:t>
              </w:r>
            </w:hyperlink>
          </w:p>
          <w:p w:rsidR="00D257BD" w:rsidRDefault="00D257BD" w:rsidP="00D257BD">
            <w:r>
              <w:rPr>
                <w:rFonts w:ascii="Arial" w:hAnsi="Arial" w:cs="Arial"/>
                <w:color w:val="1A1A1A"/>
                <w:sz w:val="21"/>
                <w:szCs w:val="21"/>
              </w:rPr>
              <w:t> </w:t>
            </w:r>
            <w:hyperlink r:id="rId40" w:history="1">
              <w:r>
                <w:rPr>
                  <w:rStyle w:val="a3"/>
                </w:rPr>
                <w:t>https://admtmr.ru/gorodskoe-i-selskie-poseleniya/administratsiya-chebakovskogo-sp/munitsipalnye-normativnye-pravovye-akty-prinyatye-administratsiey-chebakovskogo-selskogo-poseleniya.php?clear_cache=Y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B2CD3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A839FD" w:rsidRPr="001B2CD3" w:rsidTr="00681E19">
        <w:trPr>
          <w:trHeight w:val="65"/>
        </w:trPr>
        <w:tc>
          <w:tcPr>
            <w:tcW w:w="4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Default="00A839FD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опросов предпринимателей в целях 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спроса/потребности в предоставлении мест под размещение нестационарных торговых объектов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A839FD" w:rsidP="0013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опросов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C80FF9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C80FF9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A839FD" w:rsidP="00A9415F">
            <w:pPr>
              <w:jc w:val="center"/>
            </w:pP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B2CD3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A839FD" w:rsidRPr="001B2CD3" w:rsidTr="00681E19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Default="00A839FD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согласовании проектов схем размещения нестационарных торговых объектов, подготовленных предпринимателями 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A839FD" w:rsidP="0013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проектов схем размещения нестационарных торговых объектов, подготовленных органами местного самоуправления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C80FF9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A839FD" w:rsidP="00A9415F">
            <w:pPr>
              <w:jc w:val="center"/>
            </w:pP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B2CD3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A839FD" w:rsidRPr="001B2CD3" w:rsidTr="00681E19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Default="00A839FD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актуализированной схемы размещения нестационарных торговых объектов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A839FD" w:rsidP="0013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744BF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744BF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Pr="00F665D6" w:rsidRDefault="007F4328" w:rsidP="00F6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839FD" w:rsidRPr="009475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http://admtmr.ru/city/dokumenty-ekonomika/nestatsionarnye-torgovye-obekty.php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B2CD3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A839FD" w:rsidRPr="001B2CD3" w:rsidTr="00443A91">
        <w:trPr>
          <w:trHeight w:val="65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39FD" w:rsidRDefault="00A839FD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 целью определения административных барьеров, экономических ограничений, иных факторов, являющихся барьерами входа на рынок /(выхода с рынка), и их устранение, проведение межведомственных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экспертных советов (комиссий, рабочих групп)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A839FD" w:rsidP="0013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мониторинга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744BF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744BF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A05F1C" w:rsidRDefault="00A839FD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9FD" w:rsidRDefault="00A839FD" w:rsidP="00A9415F">
            <w:pPr>
              <w:jc w:val="center"/>
            </w:pP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9FD" w:rsidRPr="001B2CD3" w:rsidRDefault="00A839FD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A839FD" w:rsidRPr="001B2CD3" w:rsidTr="008B3192">
        <w:trPr>
          <w:trHeight w:val="300"/>
        </w:trPr>
        <w:tc>
          <w:tcPr>
            <w:tcW w:w="15027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9FD" w:rsidRPr="001B2CD3" w:rsidRDefault="00A839FD" w:rsidP="001B2CD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:rsidR="00701D1D" w:rsidRDefault="00701D1D"/>
    <w:p w:rsidR="00CA03D3" w:rsidRDefault="00CA03D3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646BE" w:rsidRPr="007646BE" w:rsidRDefault="007646BE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46B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ПЛАН МЕРОПРИЯТИЙ </w:t>
      </w:r>
    </w:p>
    <w:p w:rsidR="007646BE" w:rsidRPr="007646BE" w:rsidRDefault="007646BE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46B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(«дорожная карта») по содействию развитию конкуренции </w:t>
      </w:r>
    </w:p>
    <w:p w:rsidR="007646BE" w:rsidRPr="007646BE" w:rsidRDefault="007646BE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46B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 Тутаевском муниципальном районе </w:t>
      </w:r>
    </w:p>
    <w:p w:rsidR="007646BE" w:rsidRPr="007646BE" w:rsidRDefault="007646BE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46B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до 01.0</w:t>
      </w:r>
      <w:r w:rsidR="00AD33A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</w:t>
      </w:r>
      <w:r w:rsidRPr="007646B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E82E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p w:rsidR="007646BE" w:rsidRPr="007646BE" w:rsidRDefault="007646BE" w:rsidP="00764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</w:p>
    <w:p w:rsidR="007646BE" w:rsidRPr="007646BE" w:rsidRDefault="007646BE" w:rsidP="007646BE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highlight w:val="yellow"/>
          <w:lang w:eastAsia="en-US"/>
        </w:rPr>
      </w:pPr>
      <w:r w:rsidRPr="007646BE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3. Отчет по Плану системных мероприятий </w:t>
      </w:r>
    </w:p>
    <w:p w:rsidR="007646BE" w:rsidRPr="007646BE" w:rsidRDefault="007646BE" w:rsidP="007646BE">
      <w:pPr>
        <w:spacing w:after="0" w:line="240" w:lineRule="auto"/>
        <w:ind w:firstLine="709"/>
        <w:jc w:val="center"/>
        <w:rPr>
          <w:rFonts w:ascii="Times New Roman" w:eastAsia="Calibri" w:hAnsi="Times New Roman" w:cs="Calibri"/>
          <w:sz w:val="28"/>
          <w:lang w:eastAsia="en-US"/>
        </w:rPr>
      </w:pPr>
      <w:r w:rsidRPr="007646BE">
        <w:rPr>
          <w:rFonts w:ascii="Times New Roman" w:eastAsia="Calibri" w:hAnsi="Times New Roman" w:cs="Calibri"/>
          <w:sz w:val="28"/>
          <w:lang w:eastAsia="en-US"/>
        </w:rPr>
        <w:t>по</w:t>
      </w:r>
      <w:r w:rsidRPr="007646BE">
        <w:rPr>
          <w:rFonts w:ascii="Times New Roman" w:eastAsia="Times New Roman" w:hAnsi="Times New Roman" w:cs="Calibri"/>
          <w:sz w:val="28"/>
          <w:lang w:eastAsia="en-US"/>
        </w:rPr>
        <w:t xml:space="preserve"> </w:t>
      </w:r>
      <w:r w:rsidRPr="007646BE">
        <w:rPr>
          <w:rFonts w:ascii="Times New Roman" w:eastAsia="Calibri" w:hAnsi="Times New Roman" w:cs="Calibri"/>
          <w:sz w:val="28"/>
          <w:lang w:eastAsia="en-US"/>
        </w:rPr>
        <w:t>содействию развитию конкуренции в Тутаевском муниципальном районе на 01.0</w:t>
      </w:r>
      <w:r w:rsidR="00E6019E">
        <w:rPr>
          <w:rFonts w:ascii="Times New Roman" w:eastAsia="Calibri" w:hAnsi="Times New Roman" w:cs="Calibri"/>
          <w:sz w:val="28"/>
          <w:lang w:eastAsia="en-US"/>
        </w:rPr>
        <w:t>1</w:t>
      </w:r>
      <w:r w:rsidRPr="007646BE">
        <w:rPr>
          <w:rFonts w:ascii="Times New Roman" w:eastAsia="Calibri" w:hAnsi="Times New Roman" w:cs="Calibri"/>
          <w:sz w:val="28"/>
          <w:lang w:eastAsia="en-US"/>
        </w:rPr>
        <w:t>.202</w:t>
      </w:r>
      <w:r w:rsidR="00E82E83">
        <w:rPr>
          <w:rFonts w:ascii="Times New Roman" w:eastAsia="Calibri" w:hAnsi="Times New Roman" w:cs="Calibri"/>
          <w:sz w:val="28"/>
          <w:lang w:eastAsia="en-US"/>
        </w:rPr>
        <w:t>5</w:t>
      </w:r>
    </w:p>
    <w:p w:rsidR="007646BE" w:rsidRPr="007646BE" w:rsidRDefault="007646BE" w:rsidP="007646BE">
      <w:pPr>
        <w:spacing w:after="0" w:line="240" w:lineRule="auto"/>
        <w:ind w:firstLine="709"/>
        <w:jc w:val="center"/>
        <w:rPr>
          <w:rFonts w:ascii="Times New Roman" w:eastAsia="Calibri" w:hAnsi="Times New Roman" w:cs="Calibri"/>
          <w:sz w:val="28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013"/>
        <w:gridCol w:w="3827"/>
        <w:gridCol w:w="4082"/>
      </w:tblGrid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</w:tbl>
    <w:p w:rsidR="00DD314D" w:rsidRPr="005474AB" w:rsidRDefault="00DD314D" w:rsidP="00DD3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013"/>
        <w:gridCol w:w="3827"/>
        <w:gridCol w:w="4082"/>
      </w:tblGrid>
      <w:tr w:rsidR="00DD314D" w:rsidRPr="005474AB" w:rsidTr="00DD314D">
        <w:trPr>
          <w:tblHeader/>
        </w:trPr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83298001"/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Обеспечение прозрачности и доступности закупок товаров, работ, услуг, осуществляемых с использованием конкурентных способов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 поставщиков (подрядчиков, исполнителей)</w:t>
            </w:r>
          </w:p>
        </w:tc>
      </w:tr>
      <w:bookmarkEnd w:id="1"/>
      <w:tr w:rsidR="008A5C18" w:rsidRPr="005474AB" w:rsidTr="00DD314D">
        <w:tc>
          <w:tcPr>
            <w:tcW w:w="817" w:type="dxa"/>
            <w:vMerge w:val="restart"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Устранение случаев (снижение количества) осуществления закупок у единственного поставщика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устранению случаев (снижению количества) закупок у единственного поставщика на 2022 – 2025 годы (далее – план):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8A5C18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  <w:p w:rsidR="005474AB" w:rsidRDefault="005474AB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B" w:rsidRDefault="005474AB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B" w:rsidRPr="005474AB" w:rsidRDefault="005474AB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 w:val="restart"/>
            <w:shd w:val="clear" w:color="auto" w:fill="auto"/>
          </w:tcPr>
          <w:p w:rsidR="008A5C18" w:rsidRPr="005474AB" w:rsidRDefault="008A5C18" w:rsidP="008A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Постановление АТМР от 31.01.2014 №32</w:t>
            </w:r>
          </w:p>
          <w:p w:rsidR="008A5C18" w:rsidRPr="005474AB" w:rsidRDefault="007F4328" w:rsidP="008A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42" w:history="1">
              <w:r w:rsidR="008A5C18" w:rsidRPr="005474A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http://admtmr.ru/administratsiya-rayona/prinyatye-npa-2014.php?ELEMENT_ID=294576</w:t>
              </w:r>
            </w:hyperlink>
          </w:p>
          <w:p w:rsidR="008A5C18" w:rsidRPr="005474AB" w:rsidRDefault="008A5C18" w:rsidP="008A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Постановление АТМР от 22.11.2016 №953-п</w:t>
            </w:r>
          </w:p>
          <w:p w:rsidR="008A5C18" w:rsidRPr="005474AB" w:rsidRDefault="007F4328" w:rsidP="008A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43" w:history="1">
              <w:r w:rsidR="008A5C18" w:rsidRPr="005474A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http://admtmr.ru/administratsiya-rayona/prinyatye-npa-2016.php?ELEMENT_ID=294577</w:t>
              </w:r>
            </w:hyperlink>
          </w:p>
          <w:p w:rsidR="008A5C18" w:rsidRPr="005474AB" w:rsidRDefault="008A5C18" w:rsidP="008A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912F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 - 100</w:t>
            </w:r>
          </w:p>
          <w:p w:rsidR="008A5C18" w:rsidRPr="005474AB" w:rsidRDefault="008A5C18" w:rsidP="008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80A0B" w:rsidRPr="005474AB" w:rsidRDefault="00D80A0B" w:rsidP="008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5C18" w:rsidRPr="005474AB" w:rsidRDefault="00AD33A5" w:rsidP="00D80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="00D80A0B"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A5C18"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8D11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8A5C18"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 – отчет направлен</w:t>
            </w:r>
          </w:p>
          <w:p w:rsidR="008A5C18" w:rsidRPr="005474AB" w:rsidRDefault="008A5C18" w:rsidP="008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80A0B" w:rsidRPr="005474AB" w:rsidRDefault="00D80A0B" w:rsidP="008A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A03D3" w:rsidRDefault="00CA03D3" w:rsidP="0054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A03D3" w:rsidRDefault="00CA03D3" w:rsidP="0054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5C18" w:rsidRPr="005474AB" w:rsidRDefault="00D80A0B" w:rsidP="003F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8D11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 </w:t>
            </w:r>
            <w:r w:rsidR="008A5C18"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да</w:t>
            </w:r>
          </w:p>
        </w:tc>
      </w:tr>
      <w:tr w:rsidR="008A5C18" w:rsidRPr="005474AB" w:rsidTr="00DD314D">
        <w:tc>
          <w:tcPr>
            <w:tcW w:w="817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показателей плана, процентов: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C18" w:rsidRPr="005474AB" w:rsidTr="00DD314D">
        <w:tc>
          <w:tcPr>
            <w:tcW w:w="817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отчета о выполнении плана в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ДЭиСП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Введение механизма оказания содействия участникам закупки по вопросам, связанным с получением электронной подписи, формированием заявок, а также правовым сопровождением при осуществлении закупок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мероприятий для участников закупок, единиц: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год – не менее 1 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>2023 год – не менее 1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>2024 год – не менее 1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>2025 год – не менее 1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18" w:rsidRPr="005474AB" w:rsidRDefault="008A5C18" w:rsidP="003F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115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314D" w:rsidRPr="005474AB" w:rsidTr="00DD314D">
        <w:tc>
          <w:tcPr>
            <w:tcW w:w="817" w:type="dxa"/>
            <w:vMerge w:val="restart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участия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в закупках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закупок, участниками которых являются только субъекты малого предпринимательства и </w:t>
            </w:r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>СОНКО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, в сфере государственного и муниципального заказа не менее чем в два раза по сравнению с 2017 годом</w:t>
            </w:r>
          </w:p>
        </w:tc>
        <w:tc>
          <w:tcPr>
            <w:tcW w:w="4082" w:type="dxa"/>
            <w:shd w:val="clear" w:color="auto" w:fill="auto"/>
          </w:tcPr>
          <w:p w:rsidR="00D80A0B" w:rsidRPr="005474AB" w:rsidRDefault="00D80A0B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A0B" w:rsidRPr="005474AB" w:rsidRDefault="00D80A0B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A0B" w:rsidRPr="005474AB" w:rsidRDefault="00D80A0B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A0B" w:rsidRPr="005474AB" w:rsidRDefault="00D80A0B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</w:tc>
      </w:tr>
      <w:tr w:rsidR="00DD314D" w:rsidRPr="005474AB" w:rsidTr="00DD314D">
        <w:tc>
          <w:tcPr>
            <w:tcW w:w="817" w:type="dxa"/>
            <w:vMerge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отдельными видами юридических лиц объема закупок, участниками которых являются только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, до 18 процентов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совокупного годового стоимостного объема договоров, заключенных заказчиками по результатам закупок 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8A5C18" w:rsidP="00EF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 (</w:t>
            </w:r>
            <w:r w:rsidR="004E6653" w:rsidRPr="00EF6C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EF6C57" w:rsidRPr="00EF6C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EF6C57">
              <w:rPr>
                <w:rFonts w:ascii="Times New Roman" w:hAnsi="Times New Roman" w:cs="Times New Roman"/>
                <w:sz w:val="24"/>
                <w:szCs w:val="24"/>
              </w:rPr>
              <w:t xml:space="preserve"> год – составляет </w:t>
            </w:r>
            <w:r w:rsidR="00EF6C57" w:rsidRPr="00EF6C57">
              <w:rPr>
                <w:rFonts w:ascii="Times New Roman" w:hAnsi="Times New Roman" w:cs="Times New Roman"/>
                <w:sz w:val="24"/>
                <w:szCs w:val="24"/>
              </w:rPr>
              <w:t>43,88</w:t>
            </w:r>
            <w:r w:rsidRPr="00EF6C5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Устранение избыточного государственного регулирования, а также снижение административных барьеров</w:t>
            </w: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регулирующего воздействия проектов нормативных правовых актов Тутаевского муниципального района, затрагивающих вопросы осуществления предпринимательской и инвестиционной деятельности 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баллов качества проведения оценки регулирующего воздействия</w:t>
            </w:r>
            <w:proofErr w:type="gramEnd"/>
          </w:p>
        </w:tc>
        <w:tc>
          <w:tcPr>
            <w:tcW w:w="4082" w:type="dxa"/>
            <w:shd w:val="clear" w:color="auto" w:fill="auto"/>
          </w:tcPr>
          <w:p w:rsidR="00DD314D" w:rsidRPr="005474AB" w:rsidRDefault="006220C7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8A5C18" w:rsidRPr="006220C7"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3221082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процессов управления в рамках полномочий ОИВ, закрепленных за ними законодательством Российской Федерации, объектами государственной собственности Ярославской области, а также ограничение влияния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предприятий на конкуренцию</w:t>
            </w:r>
          </w:p>
        </w:tc>
      </w:tr>
      <w:bookmarkEnd w:id="2"/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Создание условий, в соответствии с которыми хозяйствующие субъекты, доля участия Тутаевского муниципального района в которых составляет 50 и более процентов, при допуске к участию в закупках товаров, работ, услуг для обеспечения государственных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обеспечение равного доступа хозяйствующих субъектов, доля участия Тутаевского муниципального района в которых составляет 50 и более процентов, к информации о закупках Ярославской области,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E90267" w:rsidP="003F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6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E64A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муниципального имущества, не соответствующего требованиям отнесения к категории имущества, предназначенного для реализации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и полномочий ОМСУ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906C6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и 2024</w:t>
            </w:r>
            <w:r w:rsidR="00DD314D"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составление планов-графиков полной инвентаризации муниципального имущества, в том числе закрепленного за предприятиями, учреждениями:</w:t>
            </w:r>
          </w:p>
          <w:p w:rsidR="00DD314D" w:rsidRPr="005474AB" w:rsidRDefault="00906C6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  <w:r w:rsidR="00DD314D"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 да;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DD314D" w:rsidRPr="005474AB" w:rsidRDefault="00906C6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D314D"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 да;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включение указанного имущества в программу приватизации, утверждение плана по перепрофилированию имущества:</w:t>
            </w:r>
          </w:p>
          <w:p w:rsidR="00DD314D" w:rsidRPr="005474AB" w:rsidRDefault="00906C6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D314D"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 да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график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программа приватизации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ОМСУ Ярославской области: 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публичных торгов по реализации указанного имущества, перепрофилирование (изменение целевого назначения имущества) 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доля приватизированного либо перепрофилированного муниципального имущества, не соответствующего требованиям отнесения к категории имущества, предназначенного для реализации функций и полномочий ОМСУ,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муниципальных унитарных предприятий на рынке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технологий в план-график по реорганизации/ликвидации муниципальных унитарных предприятий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деятельности муниципальных унитарных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 на рынке информационных технологий, инвентаризация имущества, определение затрат на реорганизацию/ликвидацию указных предприятий: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- включение муниципальных унитарных предприятий на рынке информационных технологий в программу приватизации: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да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план-график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программа приватизации</w:t>
            </w: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3298111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Содействие развитию практики применения механизмов государственно-частного партнерства, в том числе практики заключения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концессионных соглашений, в социальной сфере (детский отдых и оздоровление, спорт, здравоохранение, социальное обслуживание, </w:t>
            </w:r>
            <w:proofErr w:type="gramEnd"/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образование, культура, развитие сетей подвижной радиотелефонной связи в сельской местности, малонаселенных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и труднодоступных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районах</w:t>
            </w:r>
            <w:proofErr w:type="gram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3"/>
      <w:tr w:rsidR="00DD314D" w:rsidRPr="005474AB" w:rsidTr="00DD314D">
        <w:trPr>
          <w:trHeight w:val="2760"/>
        </w:trPr>
        <w:tc>
          <w:tcPr>
            <w:tcW w:w="817" w:type="dxa"/>
            <w:vMerge w:val="restart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практики применения механизмов государственно-частного партнерства в социальной сфере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базы Тутаевского муниципального района, регулирующей правоотношения в сфере государственно-частного партнерства,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E90267" w:rsidP="003F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6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</w:tr>
      <w:tr w:rsidR="00DD314D" w:rsidRPr="005474AB" w:rsidTr="00DD314D">
        <w:tc>
          <w:tcPr>
            <w:tcW w:w="817" w:type="dxa"/>
            <w:vMerge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инвестиционной деятельности как формы государственного регулирования инвестиционной деятельности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сфере государственно-частного партнерства,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E90267" w:rsidP="003F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906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3285273"/>
            <w:bookmarkStart w:id="5" w:name="_Hlk83298195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Содействие развитию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негосударственных</w:t>
            </w:r>
            <w:proofErr w:type="gram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(немуниципальных) СОНКО и социального предпринимательства, включая наличие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в региональных программах поддержки СОНКО и (или)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индивидуальных предпринимателей, мероприятий,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направленных на поддержку негосударственного (немуниципального) сектора и развитие социального предпринимательства в таких сферах, как дошкольное, общее образование, детский отдых и оздоровление детей, дополнительное образование детей, производство на территории Ярославской области средств реабилитации для лиц с ограниченными возможностями, включая мероприятия по развитию инфраструктуры поддержки СОНКО и социального предпринимательства</w:t>
            </w:r>
          </w:p>
        </w:tc>
      </w:tr>
      <w:bookmarkEnd w:id="4"/>
      <w:bookmarkEnd w:id="5"/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проектов СОНКО, направленных на функционирование ресурсного центра СОНКО (с координатором в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Тутаевском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районе)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количество СОНКО, получивших организационную, консультационную и информационную поддержку, единиц: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E90267" w:rsidRPr="005474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</w:t>
            </w:r>
            <w:r w:rsidR="00E90267" w:rsidRPr="00547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</w:t>
            </w:r>
            <w:r w:rsidR="00E90267" w:rsidRPr="00547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314D" w:rsidRPr="005474AB" w:rsidRDefault="00DD314D" w:rsidP="00E902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</w:t>
            </w:r>
            <w:r w:rsidR="00E90267" w:rsidRPr="00547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  <w:shd w:val="clear" w:color="auto" w:fill="auto"/>
          </w:tcPr>
          <w:p w:rsidR="00DD314D" w:rsidRPr="000E4D46" w:rsidRDefault="00E90267" w:rsidP="0024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6C68" w:rsidRPr="00FB1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17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45A5B" w:rsidRPr="00FB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708" w:rsidRPr="00FB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муниципальных программ поддержки СОНКО на предоставление субсидии из областного бюджета бюджету Тутаевского муниципального района 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количество СОНКО, получивших поддержку на муниципальном уровне, в том числе финансовую, консультационную, информационную, имущественную, единиц: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E90267" w:rsidRPr="005474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D314D" w:rsidRPr="005474AB" w:rsidRDefault="00E90267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12</w:t>
            </w:r>
          </w:p>
          <w:p w:rsidR="00DD314D" w:rsidRPr="005474AB" w:rsidRDefault="00E90267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12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90267" w:rsidRPr="005474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2" w:type="dxa"/>
            <w:shd w:val="clear" w:color="auto" w:fill="auto"/>
          </w:tcPr>
          <w:p w:rsidR="00DD314D" w:rsidRPr="003F1157" w:rsidRDefault="00E90267" w:rsidP="000E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6C68" w:rsidRPr="00FB1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17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D541D" w:rsidRPr="00FB1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1157" w:rsidRPr="00FB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708" w:rsidRPr="00FB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314D" w:rsidRPr="005474AB" w:rsidTr="00DD314D">
        <w:trPr>
          <w:trHeight w:val="880"/>
        </w:trPr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3213100"/>
            <w:bookmarkStart w:id="7" w:name="_Hlk83213126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Увеличение доли опрошенного населения, положительно оценивающего удовлетворенность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 или частично удовлетворенного) работой хотя бы одного типа финансовых организаций, осуществляющих свою деятельность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bookmarkEnd w:id="6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Тутаевского муниципального района</w:t>
            </w:r>
          </w:p>
        </w:tc>
      </w:tr>
      <w:bookmarkEnd w:id="7"/>
      <w:tr w:rsidR="00DD314D" w:rsidRPr="005474AB" w:rsidTr="00DD314D">
        <w:trPr>
          <w:trHeight w:val="1320"/>
        </w:trPr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мониторинга доступности для населения финансовых услуг, оказываемых финансовыми организациями на территории Тутаевского муниципального района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мониторинга, да/нет: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bCs/>
                <w:sz w:val="24"/>
                <w:szCs w:val="24"/>
              </w:rPr>
              <w:t>2022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bCs/>
                <w:sz w:val="24"/>
                <w:szCs w:val="24"/>
              </w:rPr>
              <w:t>2023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да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C71DB4" w:rsidP="0090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6C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B923C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D314D" w:rsidRPr="005474AB" w:rsidTr="00DD314D">
        <w:trPr>
          <w:trHeight w:val="1320"/>
        </w:trPr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мониторинга удовлетворенности населения деятельностью в сфере финансовых услуг, оказываемых на территории Тутаевского муниципального района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да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C71DB4" w:rsidP="000E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6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23C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D314D" w:rsidRPr="005474AB" w:rsidTr="00DD314D">
        <w:trPr>
          <w:trHeight w:val="1270"/>
        </w:trPr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Размещение просветительских и образовательных материалов в сети «Интернет», на сайте уполномоченного органа по содействию развитию конкуренции в рамках действующего Стандарта, на сайте  Администрации Тутаевского муниципального района, в том числе ссылки на информационно-просветительский ресурс https://fincult.info/, созданный Центральным банком Российской Федерации с целью повышения осведомленности населения о финансовых услугах и продуктах</w:t>
            </w:r>
            <w:proofErr w:type="gramEnd"/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повышение уровня удовлетворенности населения и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хотя бы одного типа финансовых организаций;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повышение уровня доступности финансовых услуг для населения и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2023 год – да 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да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C71DB4" w:rsidP="0090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6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- да</w:t>
            </w: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7. Внедрение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системы мер обеспечения соблюдения требований антимонопольного законодательства</w:t>
            </w:r>
            <w:proofErr w:type="gram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ОИВ и ОМСУ</w:t>
            </w: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Обеспечение требований антимонопольного законодательства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антимонопольного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со стороны ОИВ и ОМСУ ниже, чем в 2020 году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7F432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C3065B" w:rsidRPr="005474A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https://admtmr.ru/antimonopolnyy-komplaens.php?sphrase_id=72901</w:t>
              </w:r>
            </w:hyperlink>
          </w:p>
          <w:p w:rsidR="00C3065B" w:rsidRPr="005474AB" w:rsidRDefault="00C3065B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14D" w:rsidRPr="005474AB" w:rsidTr="00DD314D">
        <w:trPr>
          <w:trHeight w:val="1570"/>
        </w:trPr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proofErr w:type="gram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карт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комплаенс-рисков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100;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планов мероприятий по снижению (сокращению) нарушений антимонопольного законодательства, процентов: 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100;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доклады об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антимонопольном</w:t>
            </w:r>
            <w:proofErr w:type="gram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комплаенсе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в АПУ АТМР,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7F4328" w:rsidP="00C30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C3065B" w:rsidRPr="005474A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https://admtmr.ru/antimonopolnyy-komplaens.php?sphrase_id=72901</w:t>
              </w:r>
            </w:hyperlink>
          </w:p>
          <w:p w:rsidR="00C3065B" w:rsidRPr="005474AB" w:rsidRDefault="00C3065B" w:rsidP="00C30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8. Мероприятия по развитию рынка услуг детского отдыха и оздоровления</w:t>
            </w: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консультативной помощи частным учреждениям по вопросам предоставления муниципальной поддержки по заявлениям организаций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доля частных поставщиков услуг детского отдыха и оздоровления, которым предоставлена информационная и консультативная помощь по вопросам получения муниципальной поддержки в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 количестве частных поставщиков, обратившихся за такой помощью,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C71DB4" w:rsidP="000E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906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</w:tr>
    </w:tbl>
    <w:p w:rsidR="001B2CD3" w:rsidRDefault="001B2CD3"/>
    <w:sectPr w:rsidR="001B2CD3" w:rsidSect="001B2C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53991"/>
    <w:multiLevelType w:val="hybridMultilevel"/>
    <w:tmpl w:val="637AB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CD3"/>
    <w:rsid w:val="00013187"/>
    <w:rsid w:val="000146C4"/>
    <w:rsid w:val="00020D9D"/>
    <w:rsid w:val="00020FA6"/>
    <w:rsid w:val="000225E5"/>
    <w:rsid w:val="00027381"/>
    <w:rsid w:val="0004457C"/>
    <w:rsid w:val="00051772"/>
    <w:rsid w:val="00070A94"/>
    <w:rsid w:val="000730F0"/>
    <w:rsid w:val="000808DD"/>
    <w:rsid w:val="0008407B"/>
    <w:rsid w:val="00086D5D"/>
    <w:rsid w:val="00087FB0"/>
    <w:rsid w:val="00097611"/>
    <w:rsid w:val="000A03C9"/>
    <w:rsid w:val="000A0D0D"/>
    <w:rsid w:val="000B55DC"/>
    <w:rsid w:val="000D3DCD"/>
    <w:rsid w:val="000E4D46"/>
    <w:rsid w:val="000E79C5"/>
    <w:rsid w:val="000F0330"/>
    <w:rsid w:val="000F2BE9"/>
    <w:rsid w:val="000F7080"/>
    <w:rsid w:val="001009E3"/>
    <w:rsid w:val="001113A2"/>
    <w:rsid w:val="0012007C"/>
    <w:rsid w:val="00122B58"/>
    <w:rsid w:val="00123ED0"/>
    <w:rsid w:val="00134B41"/>
    <w:rsid w:val="00137693"/>
    <w:rsid w:val="00143A44"/>
    <w:rsid w:val="001443EA"/>
    <w:rsid w:val="00155385"/>
    <w:rsid w:val="00164188"/>
    <w:rsid w:val="001744BF"/>
    <w:rsid w:val="00180B55"/>
    <w:rsid w:val="00180F47"/>
    <w:rsid w:val="0018694B"/>
    <w:rsid w:val="00187C4E"/>
    <w:rsid w:val="00193BBF"/>
    <w:rsid w:val="001A1691"/>
    <w:rsid w:val="001A6A92"/>
    <w:rsid w:val="001B2CD3"/>
    <w:rsid w:val="001B2E41"/>
    <w:rsid w:val="001D2871"/>
    <w:rsid w:val="001D41FF"/>
    <w:rsid w:val="001D4AC4"/>
    <w:rsid w:val="001E323A"/>
    <w:rsid w:val="001E3F13"/>
    <w:rsid w:val="001F233F"/>
    <w:rsid w:val="00202D44"/>
    <w:rsid w:val="002143C4"/>
    <w:rsid w:val="00215372"/>
    <w:rsid w:val="002166A5"/>
    <w:rsid w:val="00216AD9"/>
    <w:rsid w:val="00217A78"/>
    <w:rsid w:val="00220813"/>
    <w:rsid w:val="00231F01"/>
    <w:rsid w:val="00245A5B"/>
    <w:rsid w:val="0026080F"/>
    <w:rsid w:val="0026532B"/>
    <w:rsid w:val="002756EC"/>
    <w:rsid w:val="00290C0D"/>
    <w:rsid w:val="00293E3D"/>
    <w:rsid w:val="00294B03"/>
    <w:rsid w:val="002B0C42"/>
    <w:rsid w:val="002B2A17"/>
    <w:rsid w:val="002C70AC"/>
    <w:rsid w:val="002C73B9"/>
    <w:rsid w:val="002D2937"/>
    <w:rsid w:val="002D3B35"/>
    <w:rsid w:val="002D6E10"/>
    <w:rsid w:val="002E53BC"/>
    <w:rsid w:val="002E64AD"/>
    <w:rsid w:val="002F0512"/>
    <w:rsid w:val="0030081B"/>
    <w:rsid w:val="00310DD5"/>
    <w:rsid w:val="003244B0"/>
    <w:rsid w:val="00331C7D"/>
    <w:rsid w:val="00343E6C"/>
    <w:rsid w:val="00344510"/>
    <w:rsid w:val="00353959"/>
    <w:rsid w:val="00386816"/>
    <w:rsid w:val="003A12F8"/>
    <w:rsid w:val="003A2932"/>
    <w:rsid w:val="003A33C2"/>
    <w:rsid w:val="003A346D"/>
    <w:rsid w:val="003B0152"/>
    <w:rsid w:val="003B3BCD"/>
    <w:rsid w:val="003B5C70"/>
    <w:rsid w:val="003C1728"/>
    <w:rsid w:val="003D470E"/>
    <w:rsid w:val="003D7B6B"/>
    <w:rsid w:val="003F1157"/>
    <w:rsid w:val="003F33E1"/>
    <w:rsid w:val="003F47E6"/>
    <w:rsid w:val="00402CB0"/>
    <w:rsid w:val="004033F8"/>
    <w:rsid w:val="00411FA7"/>
    <w:rsid w:val="004122DB"/>
    <w:rsid w:val="00413B5E"/>
    <w:rsid w:val="004272F2"/>
    <w:rsid w:val="00436E6B"/>
    <w:rsid w:val="0043745E"/>
    <w:rsid w:val="00443A91"/>
    <w:rsid w:val="0045052A"/>
    <w:rsid w:val="004646A1"/>
    <w:rsid w:val="00471719"/>
    <w:rsid w:val="00486392"/>
    <w:rsid w:val="00490A4B"/>
    <w:rsid w:val="004B018B"/>
    <w:rsid w:val="004C6C0D"/>
    <w:rsid w:val="004D1DA0"/>
    <w:rsid w:val="004D65B1"/>
    <w:rsid w:val="004E6653"/>
    <w:rsid w:val="004F3F00"/>
    <w:rsid w:val="00502B6A"/>
    <w:rsid w:val="00513CBE"/>
    <w:rsid w:val="00516EBF"/>
    <w:rsid w:val="005474AB"/>
    <w:rsid w:val="00550201"/>
    <w:rsid w:val="00557AC7"/>
    <w:rsid w:val="00561A96"/>
    <w:rsid w:val="00572368"/>
    <w:rsid w:val="00573A58"/>
    <w:rsid w:val="00586791"/>
    <w:rsid w:val="005867A9"/>
    <w:rsid w:val="0059452B"/>
    <w:rsid w:val="005A0462"/>
    <w:rsid w:val="005B796E"/>
    <w:rsid w:val="005C5978"/>
    <w:rsid w:val="005C6A99"/>
    <w:rsid w:val="005E24F4"/>
    <w:rsid w:val="005F5DC0"/>
    <w:rsid w:val="005F706B"/>
    <w:rsid w:val="006031B3"/>
    <w:rsid w:val="00605EDD"/>
    <w:rsid w:val="00620433"/>
    <w:rsid w:val="006220C7"/>
    <w:rsid w:val="00635288"/>
    <w:rsid w:val="0063721C"/>
    <w:rsid w:val="006451DF"/>
    <w:rsid w:val="00654819"/>
    <w:rsid w:val="00673ABD"/>
    <w:rsid w:val="00681E19"/>
    <w:rsid w:val="006863A9"/>
    <w:rsid w:val="00691A04"/>
    <w:rsid w:val="00694114"/>
    <w:rsid w:val="006A36A1"/>
    <w:rsid w:val="006B114E"/>
    <w:rsid w:val="006B6496"/>
    <w:rsid w:val="006D0829"/>
    <w:rsid w:val="006E13FA"/>
    <w:rsid w:val="006E2AE8"/>
    <w:rsid w:val="006E345F"/>
    <w:rsid w:val="006E5FAE"/>
    <w:rsid w:val="00701D1D"/>
    <w:rsid w:val="00705395"/>
    <w:rsid w:val="00710B0F"/>
    <w:rsid w:val="00721C56"/>
    <w:rsid w:val="00725CDA"/>
    <w:rsid w:val="0072630C"/>
    <w:rsid w:val="007341A0"/>
    <w:rsid w:val="00743526"/>
    <w:rsid w:val="0074687B"/>
    <w:rsid w:val="007531B6"/>
    <w:rsid w:val="007547D6"/>
    <w:rsid w:val="00755B15"/>
    <w:rsid w:val="0076378F"/>
    <w:rsid w:val="00764044"/>
    <w:rsid w:val="00764122"/>
    <w:rsid w:val="007646BE"/>
    <w:rsid w:val="0076787F"/>
    <w:rsid w:val="007843BD"/>
    <w:rsid w:val="00786F92"/>
    <w:rsid w:val="007947E9"/>
    <w:rsid w:val="007A6982"/>
    <w:rsid w:val="007A701E"/>
    <w:rsid w:val="007B5BD9"/>
    <w:rsid w:val="007B6EE4"/>
    <w:rsid w:val="007C3D71"/>
    <w:rsid w:val="007D541D"/>
    <w:rsid w:val="007D7E1A"/>
    <w:rsid w:val="007F3766"/>
    <w:rsid w:val="007F4328"/>
    <w:rsid w:val="007F4F0D"/>
    <w:rsid w:val="007F65E2"/>
    <w:rsid w:val="00805D8E"/>
    <w:rsid w:val="008069C9"/>
    <w:rsid w:val="00813A72"/>
    <w:rsid w:val="008152DB"/>
    <w:rsid w:val="00832E3D"/>
    <w:rsid w:val="00836E27"/>
    <w:rsid w:val="00841CE0"/>
    <w:rsid w:val="008432C6"/>
    <w:rsid w:val="008445F3"/>
    <w:rsid w:val="0084520F"/>
    <w:rsid w:val="00861B34"/>
    <w:rsid w:val="00864390"/>
    <w:rsid w:val="00871C38"/>
    <w:rsid w:val="0088534E"/>
    <w:rsid w:val="00890CC1"/>
    <w:rsid w:val="008A5C18"/>
    <w:rsid w:val="008A6F95"/>
    <w:rsid w:val="008B0DC4"/>
    <w:rsid w:val="008B3192"/>
    <w:rsid w:val="008C2FA0"/>
    <w:rsid w:val="008C76C7"/>
    <w:rsid w:val="008D1189"/>
    <w:rsid w:val="008F1E39"/>
    <w:rsid w:val="008F36C6"/>
    <w:rsid w:val="008F5E65"/>
    <w:rsid w:val="00902FA7"/>
    <w:rsid w:val="00906C68"/>
    <w:rsid w:val="0091199A"/>
    <w:rsid w:val="00912F0C"/>
    <w:rsid w:val="009347D4"/>
    <w:rsid w:val="00947E23"/>
    <w:rsid w:val="00957127"/>
    <w:rsid w:val="00960C69"/>
    <w:rsid w:val="00967B7A"/>
    <w:rsid w:val="00992118"/>
    <w:rsid w:val="009A3AAF"/>
    <w:rsid w:val="009A479F"/>
    <w:rsid w:val="009B3BF8"/>
    <w:rsid w:val="009B40CF"/>
    <w:rsid w:val="009D039D"/>
    <w:rsid w:val="009D5BD8"/>
    <w:rsid w:val="009D6D88"/>
    <w:rsid w:val="00A05F1C"/>
    <w:rsid w:val="00A06423"/>
    <w:rsid w:val="00A06C18"/>
    <w:rsid w:val="00A07C3D"/>
    <w:rsid w:val="00A1643A"/>
    <w:rsid w:val="00A201BB"/>
    <w:rsid w:val="00A24D97"/>
    <w:rsid w:val="00A2563C"/>
    <w:rsid w:val="00A36A15"/>
    <w:rsid w:val="00A379B0"/>
    <w:rsid w:val="00A4535E"/>
    <w:rsid w:val="00A722DB"/>
    <w:rsid w:val="00A839FD"/>
    <w:rsid w:val="00A90FA5"/>
    <w:rsid w:val="00A9415F"/>
    <w:rsid w:val="00A94F96"/>
    <w:rsid w:val="00AA01E0"/>
    <w:rsid w:val="00AB5FC4"/>
    <w:rsid w:val="00AB7BAE"/>
    <w:rsid w:val="00AD0A8F"/>
    <w:rsid w:val="00AD33A5"/>
    <w:rsid w:val="00AE03A4"/>
    <w:rsid w:val="00AE4AD4"/>
    <w:rsid w:val="00AE6FD5"/>
    <w:rsid w:val="00AF065A"/>
    <w:rsid w:val="00AF1733"/>
    <w:rsid w:val="00B00F64"/>
    <w:rsid w:val="00B12437"/>
    <w:rsid w:val="00B17CDA"/>
    <w:rsid w:val="00B26446"/>
    <w:rsid w:val="00B27394"/>
    <w:rsid w:val="00B31C52"/>
    <w:rsid w:val="00B32054"/>
    <w:rsid w:val="00B4378A"/>
    <w:rsid w:val="00B472C7"/>
    <w:rsid w:val="00B542F2"/>
    <w:rsid w:val="00B63411"/>
    <w:rsid w:val="00B82AA8"/>
    <w:rsid w:val="00B85A99"/>
    <w:rsid w:val="00B900C3"/>
    <w:rsid w:val="00B90D8F"/>
    <w:rsid w:val="00B90E45"/>
    <w:rsid w:val="00B923C6"/>
    <w:rsid w:val="00BA1900"/>
    <w:rsid w:val="00BA5714"/>
    <w:rsid w:val="00BB7699"/>
    <w:rsid w:val="00BC3B5B"/>
    <w:rsid w:val="00BD0BAC"/>
    <w:rsid w:val="00BD5249"/>
    <w:rsid w:val="00BD63DD"/>
    <w:rsid w:val="00BD73DB"/>
    <w:rsid w:val="00BE093D"/>
    <w:rsid w:val="00BE17CE"/>
    <w:rsid w:val="00BF2B4D"/>
    <w:rsid w:val="00C01FAE"/>
    <w:rsid w:val="00C04414"/>
    <w:rsid w:val="00C3065B"/>
    <w:rsid w:val="00C41701"/>
    <w:rsid w:val="00C43990"/>
    <w:rsid w:val="00C46DDA"/>
    <w:rsid w:val="00C613B3"/>
    <w:rsid w:val="00C673CD"/>
    <w:rsid w:val="00C71DB4"/>
    <w:rsid w:val="00C763FE"/>
    <w:rsid w:val="00C779D8"/>
    <w:rsid w:val="00C80FF9"/>
    <w:rsid w:val="00C86271"/>
    <w:rsid w:val="00C9449B"/>
    <w:rsid w:val="00CA03D3"/>
    <w:rsid w:val="00CA4EA4"/>
    <w:rsid w:val="00CA6D91"/>
    <w:rsid w:val="00CC1463"/>
    <w:rsid w:val="00CC604E"/>
    <w:rsid w:val="00CD05E7"/>
    <w:rsid w:val="00CE07D3"/>
    <w:rsid w:val="00D03EFF"/>
    <w:rsid w:val="00D04BBF"/>
    <w:rsid w:val="00D10160"/>
    <w:rsid w:val="00D228AA"/>
    <w:rsid w:val="00D237A8"/>
    <w:rsid w:val="00D24BF8"/>
    <w:rsid w:val="00D257BD"/>
    <w:rsid w:val="00D34D9C"/>
    <w:rsid w:val="00D42FE4"/>
    <w:rsid w:val="00D463DF"/>
    <w:rsid w:val="00D46C86"/>
    <w:rsid w:val="00D5255D"/>
    <w:rsid w:val="00D64197"/>
    <w:rsid w:val="00D649AF"/>
    <w:rsid w:val="00D66846"/>
    <w:rsid w:val="00D70D78"/>
    <w:rsid w:val="00D7333A"/>
    <w:rsid w:val="00D7658E"/>
    <w:rsid w:val="00D80A0B"/>
    <w:rsid w:val="00DA2020"/>
    <w:rsid w:val="00DA3ECA"/>
    <w:rsid w:val="00DB06C9"/>
    <w:rsid w:val="00DB5D49"/>
    <w:rsid w:val="00DC115D"/>
    <w:rsid w:val="00DC48EB"/>
    <w:rsid w:val="00DD314D"/>
    <w:rsid w:val="00E02C89"/>
    <w:rsid w:val="00E03851"/>
    <w:rsid w:val="00E07B76"/>
    <w:rsid w:val="00E1108D"/>
    <w:rsid w:val="00E2024D"/>
    <w:rsid w:val="00E33098"/>
    <w:rsid w:val="00E6019E"/>
    <w:rsid w:val="00E6020C"/>
    <w:rsid w:val="00E66D46"/>
    <w:rsid w:val="00E76FD7"/>
    <w:rsid w:val="00E82E83"/>
    <w:rsid w:val="00E84C35"/>
    <w:rsid w:val="00E85FF3"/>
    <w:rsid w:val="00E90267"/>
    <w:rsid w:val="00EB3128"/>
    <w:rsid w:val="00EC1D37"/>
    <w:rsid w:val="00EC33B3"/>
    <w:rsid w:val="00EC3528"/>
    <w:rsid w:val="00ED38AF"/>
    <w:rsid w:val="00EE520B"/>
    <w:rsid w:val="00EF32AF"/>
    <w:rsid w:val="00EF6C57"/>
    <w:rsid w:val="00F02780"/>
    <w:rsid w:val="00F03A8A"/>
    <w:rsid w:val="00F06FBC"/>
    <w:rsid w:val="00F11AE9"/>
    <w:rsid w:val="00F13BD6"/>
    <w:rsid w:val="00F25C9F"/>
    <w:rsid w:val="00F30AC7"/>
    <w:rsid w:val="00F42B52"/>
    <w:rsid w:val="00F459E2"/>
    <w:rsid w:val="00F471D7"/>
    <w:rsid w:val="00F5582A"/>
    <w:rsid w:val="00F57857"/>
    <w:rsid w:val="00F665D6"/>
    <w:rsid w:val="00F71B19"/>
    <w:rsid w:val="00F80244"/>
    <w:rsid w:val="00FB1708"/>
    <w:rsid w:val="00FB3CF8"/>
    <w:rsid w:val="00FB753F"/>
    <w:rsid w:val="00FC1392"/>
    <w:rsid w:val="00FD04EF"/>
    <w:rsid w:val="00FD1E1B"/>
    <w:rsid w:val="00FD5FC1"/>
    <w:rsid w:val="00FD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B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B2CD3"/>
  </w:style>
  <w:style w:type="character" w:customStyle="1" w:styleId="eop">
    <w:name w:val="eop"/>
    <w:basedOn w:val="a0"/>
    <w:rsid w:val="001B2CD3"/>
  </w:style>
  <w:style w:type="character" w:customStyle="1" w:styleId="spellingerror">
    <w:name w:val="spellingerror"/>
    <w:basedOn w:val="a0"/>
    <w:rsid w:val="001B2CD3"/>
  </w:style>
  <w:style w:type="character" w:customStyle="1" w:styleId="scxw42109897">
    <w:name w:val="scxw42109897"/>
    <w:basedOn w:val="a0"/>
    <w:rsid w:val="001B2CD3"/>
  </w:style>
  <w:style w:type="character" w:styleId="a3">
    <w:name w:val="Hyperlink"/>
    <w:basedOn w:val="a0"/>
    <w:uiPriority w:val="99"/>
    <w:unhideWhenUsed/>
    <w:rsid w:val="0026532B"/>
    <w:rPr>
      <w:color w:val="0000FF" w:themeColor="hyperlink"/>
      <w:u w:val="single"/>
    </w:rPr>
  </w:style>
  <w:style w:type="paragraph" w:styleId="a4">
    <w:name w:val="No Spacing"/>
    <w:uiPriority w:val="1"/>
    <w:qFormat/>
    <w:rsid w:val="00187C4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semiHidden/>
    <w:unhideWhenUsed/>
    <w:rsid w:val="00123ED0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123ED0"/>
    <w:rPr>
      <w:rFonts w:ascii="Calibri" w:eastAsiaTheme="minorHAnsi" w:hAnsi="Calibri"/>
      <w:szCs w:val="21"/>
      <w:lang w:eastAsia="en-US"/>
    </w:rPr>
  </w:style>
  <w:style w:type="character" w:styleId="a7">
    <w:name w:val="FollowedHyperlink"/>
    <w:basedOn w:val="a0"/>
    <w:uiPriority w:val="99"/>
    <w:semiHidden/>
    <w:unhideWhenUsed/>
    <w:rsid w:val="008A6F95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245A5B"/>
    <w:pPr>
      <w:ind w:left="720"/>
      <w:contextualSpacing/>
    </w:pPr>
  </w:style>
  <w:style w:type="character" w:customStyle="1" w:styleId="a9">
    <w:name w:val="Абзац Знак"/>
    <w:basedOn w:val="a0"/>
    <w:link w:val="aa"/>
    <w:locked/>
    <w:rsid w:val="00F02780"/>
    <w:rPr>
      <w:spacing w:val="6"/>
    </w:rPr>
  </w:style>
  <w:style w:type="paragraph" w:customStyle="1" w:styleId="aa">
    <w:name w:val="Абзац"/>
    <w:basedOn w:val="a"/>
    <w:link w:val="a9"/>
    <w:rsid w:val="00F02780"/>
    <w:pPr>
      <w:spacing w:after="0" w:line="240" w:lineRule="auto"/>
      <w:ind w:firstLine="709"/>
      <w:jc w:val="both"/>
    </w:pPr>
    <w:rPr>
      <w:spacing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zemelmznie_uchastki/" TargetMode="External"/><Relationship Id="rId13" Type="http://schemas.openxmlformats.org/officeDocument/2006/relationships/hyperlink" Target="https://zakupki.gov.ru/epz/order/notice/ea20/view/common-info.html?regNumber=0171200001924000318" TargetMode="External"/><Relationship Id="rId18" Type="http://schemas.openxmlformats.org/officeDocument/2006/relationships/hyperlink" Target="https://admtmr.ru/gubernatorskiy-proekt-reshaem-vmeste/" TargetMode="External"/><Relationship Id="rId26" Type="http://schemas.openxmlformats.org/officeDocument/2006/relationships/hyperlink" Target="https://zakupki.gov.ru/epz/order/notice/ea44/view/common-info.html?regNumber=0171200001920000959" TargetMode="External"/><Relationship Id="rId39" Type="http://schemas.openxmlformats.org/officeDocument/2006/relationships/hyperlink" Target="https://admtmr.ru/gorodskoe-i-selskie-poseleniya/administratsiya-chebakovskogo-sp/maloe-i-srednee-predprinimatelstvo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admtmr.ru/informatsiya-o-zakupkakh/index.php" TargetMode="External"/><Relationship Id="rId34" Type="http://schemas.openxmlformats.org/officeDocument/2006/relationships/hyperlink" Target="http://admtmr.ru/city/dokumenty-ekonomika/prazdnichnaya-torgovlya.php" TargetMode="External"/><Relationship Id="rId42" Type="http://schemas.openxmlformats.org/officeDocument/2006/relationships/hyperlink" Target="http://admtmr.ru/administratsiya-rayona/prinyatye-npa-2014.php?ELEMENT_ID=294576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ouo-tmr.edu.yar.ru/docs/postanovleniya_tmr/2025/tselevaya_programma_2025_god__sistema_obrazovaniya_.pdf" TargetMode="External"/><Relationship Id="rId12" Type="http://schemas.openxmlformats.org/officeDocument/2006/relationships/hyperlink" Target="https://zakupki.gov.ru/epz/order/notice/ea20/view/common-info.html?regNumber=0171200001923005080" TargetMode="External"/><Relationship Id="rId17" Type="http://schemas.openxmlformats.org/officeDocument/2006/relationships/hyperlink" Target="https://zakupki.gov.ru/epz/order/notice/zk20/view/common-info.html?regNumber=0171200001924002826" TargetMode="External"/><Relationship Id="rId25" Type="http://schemas.openxmlformats.org/officeDocument/2006/relationships/hyperlink" Target="https://zakupki.gov.ru/epz/order/notice/ea44/view/common-info.html?regNumber=0171200001920000958" TargetMode="External"/><Relationship Id="rId33" Type="http://schemas.openxmlformats.org/officeDocument/2006/relationships/hyperlink" Target="http://admtmr.ru/administratsiya-rayona/reestr-munitsipalnogo-imushchestva.php" TargetMode="External"/><Relationship Id="rId38" Type="http://schemas.openxmlformats.org/officeDocument/2006/relationships/hyperlink" Target="http://ksp-adm.ru/documents/2163.htm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order/notice/ok20/view/common-info.html?regNumber=0171200001924002762" TargetMode="External"/><Relationship Id="rId20" Type="http://schemas.openxmlformats.org/officeDocument/2006/relationships/hyperlink" Target="https://admtmr.ru/news/" TargetMode="External"/><Relationship Id="rId29" Type="http://schemas.openxmlformats.org/officeDocument/2006/relationships/hyperlink" Target="http://admtmr.ru/administratsiya-rayona/prinyatye-npa-2016.php?ELEMENT_ID=12115" TargetMode="External"/><Relationship Id="rId41" Type="http://schemas.openxmlformats.org/officeDocument/2006/relationships/hyperlink" Target="http://admtmr.ru/city/dokumenty-ekonomika/nestatsionarnye-torgovye-obekty.ph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uo-tmr.edu.yar.ru/docs/postanovleniya_tmr/2025/postanovlenie_ot_10_01_2025_n_05-p_.pdf" TargetMode="External"/><Relationship Id="rId11" Type="http://schemas.openxmlformats.org/officeDocument/2006/relationships/hyperlink" Target="http://admtmr.ru/city/gradostroitelstvo.php" TargetMode="External"/><Relationship Id="rId24" Type="http://schemas.openxmlformats.org/officeDocument/2006/relationships/hyperlink" Target="http://admtmr.ru/informatsiya-o-zakupkakh/index.php" TargetMode="External"/><Relationship Id="rId32" Type="http://schemas.openxmlformats.org/officeDocument/2006/relationships/hyperlink" Target="http://admtmr.ru/administratsiya-rayona/reestr-munitsipalnogo-imushchestva.php" TargetMode="External"/><Relationship Id="rId37" Type="http://schemas.openxmlformats.org/officeDocument/2006/relationships/hyperlink" Target="http://ksp-adm.ru/konkursy.html" TargetMode="External"/><Relationship Id="rId40" Type="http://schemas.openxmlformats.org/officeDocument/2006/relationships/hyperlink" Target="https://admtmr.ru/gorodskoe-i-selskie-poseleniya/administratsiya-chebakovskogo-sp/munitsipalnye-normativnye-pravovye-akty-prinyatye-administratsiey-chebakovskogo-selskogo-poseleniya.php?clear_cache=Y" TargetMode="External"/><Relationship Id="rId45" Type="http://schemas.openxmlformats.org/officeDocument/2006/relationships/hyperlink" Target="https://admtmr.ru/antimonopolnyy-komplaens.php?sphrase_id=729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ki.gov.ru/epz/order/notice/zk20/view/common-info.html?regNumber=0171200001924003022" TargetMode="External"/><Relationship Id="rId23" Type="http://schemas.openxmlformats.org/officeDocument/2006/relationships/hyperlink" Target="https://zakupki.gov.ru/epz/order/notice/ea44/view/common-info.html?regNumber=0171200001920000959" TargetMode="External"/><Relationship Id="rId28" Type="http://schemas.openxmlformats.org/officeDocument/2006/relationships/hyperlink" Target="http://admtmr.ru/administratsiya-rayona/prinyatye-npa-2016.php?ELEMENT_ID=12115" TargetMode="External"/><Relationship Id="rId36" Type="http://schemas.openxmlformats.org/officeDocument/2006/relationships/hyperlink" Target="http://admtmr.ru/gorodskoe-i-selskie-poseleniya/administratsiya-levoberezhnogo-sp/munitsipalnye-normativnye-pravovye-akty-prinyatye-administratsiey-levoberezhnogo-selskogo-poseleniya.php?clear_cache=Y" TargetMode="External"/><Relationship Id="rId10" Type="http://schemas.openxmlformats.org/officeDocument/2006/relationships/hyperlink" Target="https://admtmr.ru/perechen-organizatsiy-ritualnykh-uslugstranitsa.php" TargetMode="External"/><Relationship Id="rId19" Type="http://schemas.openxmlformats.org/officeDocument/2006/relationships/hyperlink" Target="https://admtmr.ru/gubernatorskiy-proekt-reshaem-vmeste/" TargetMode="External"/><Relationship Id="rId31" Type="http://schemas.openxmlformats.org/officeDocument/2006/relationships/hyperlink" Target="https://admtmr.ru/city/dokumenty-ekonomika/predprinimateli.php?bitrix_include_areas=Y&amp;clear_cache=Y" TargetMode="External"/><Relationship Id="rId44" Type="http://schemas.openxmlformats.org/officeDocument/2006/relationships/hyperlink" Target="https://admtmr.ru/antimonopolnyy-komplaens.php?sphrase_id=729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tmr.ru/administratsiya-rayona/normativnye-pravovye-akty-prinyatye-administratsiey-tmr-2024-god.php?ELEMENT_ID=302611" TargetMode="External"/><Relationship Id="rId14" Type="http://schemas.openxmlformats.org/officeDocument/2006/relationships/hyperlink" Target="https://zakupki.gov.ru/epz/order/notice/zk20/view/common-info.html?regNumber=0171200001924003021" TargetMode="External"/><Relationship Id="rId22" Type="http://schemas.openxmlformats.org/officeDocument/2006/relationships/hyperlink" Target="https://zakupki.gov.ru/epz/order/notice/ea44/view/common-info.html?regNumber=0171200001920000958" TargetMode="External"/><Relationship Id="rId27" Type="http://schemas.openxmlformats.org/officeDocument/2006/relationships/hyperlink" Target="http://admtmr.ru/informatsiya/departament-zhkkh-informiruet/informatsiya.php" TargetMode="External"/><Relationship Id="rId30" Type="http://schemas.openxmlformats.org/officeDocument/2006/relationships/hyperlink" Target="https://zakupki.gov.ru/epz/main/public/home.html" TargetMode="External"/><Relationship Id="rId35" Type="http://schemas.openxmlformats.org/officeDocument/2006/relationships/hyperlink" Target="https://admtmr.ru/gorodskoe-i-selskie-poseleniya/administratsiya-artemevskogo-sp/dostavka-tovarov-v-otdalennye-naselennye-punkty.php?clear_cache=Y" TargetMode="External"/><Relationship Id="rId43" Type="http://schemas.openxmlformats.org/officeDocument/2006/relationships/hyperlink" Target="http://admtmr.ru/administratsiya-rayona/prinyatye-npa-2016.php?ELEMENT_ID=2945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722BC-F869-435D-9ACE-8CE3D847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28</Pages>
  <Words>5784</Words>
  <Characters>32969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53</cp:revision>
  <cp:lastPrinted>2022-01-20T13:44:00Z</cp:lastPrinted>
  <dcterms:created xsi:type="dcterms:W3CDTF">2025-01-21T10:14:00Z</dcterms:created>
  <dcterms:modified xsi:type="dcterms:W3CDTF">2025-01-28T07:14:00Z</dcterms:modified>
</cp:coreProperties>
</file>