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606342" w:rsidRPr="00E33027" w:rsidRDefault="005D3F92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Российская Федерация, </w:t>
      </w:r>
      <w:r w:rsidR="00AA5BFA"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 xml:space="preserve">, Тутаевский муниципальный округ, город Тутаев, улица Р.Люксембург, </w:t>
      </w:r>
      <w:r w:rsidR="00AA5BFA"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59</w:t>
      </w:r>
      <w:r w:rsidR="00606342" w:rsidRPr="00E33027">
        <w:rPr>
          <w:sz w:val="22"/>
          <w:szCs w:val="22"/>
        </w:rPr>
        <w:t>;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0541B2" w:rsidRPr="000541B2" w:rsidRDefault="000541B2" w:rsidP="000541B2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541B2">
        <w:rPr>
          <w:rFonts w:ascii="Times New Roman" w:eastAsia="Times New Roman" w:hAnsi="Times New Roman" w:cs="Times New Roman"/>
          <w:b/>
          <w:lang w:eastAsia="ru-RU"/>
        </w:rPr>
        <w:t xml:space="preserve">Оператор электронной площадки </w:t>
      </w:r>
      <w:r w:rsidRPr="000541B2">
        <w:rPr>
          <w:rFonts w:ascii="Times New Roman" w:eastAsia="Times New Roman" w:hAnsi="Times New Roman" w:cs="Times New Roman"/>
          <w:bCs/>
          <w:lang w:eastAsia="ru-RU"/>
        </w:rPr>
        <w:t xml:space="preserve">(Оператор) – акционерное общество «Единая электронная торговая площадка» (АО «ЕЭТП»). акционерное общество «Единая электронная торговая площадка» (АО «ЕЭТП»). </w:t>
      </w:r>
    </w:p>
    <w:p w:rsidR="000541B2" w:rsidRPr="000541B2" w:rsidRDefault="000541B2" w:rsidP="000541B2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541B2">
        <w:rPr>
          <w:rFonts w:ascii="Times New Roman" w:eastAsia="Times New Roman" w:hAnsi="Times New Roman" w:cs="Times New Roman"/>
          <w:bCs/>
          <w:lang w:eastAsia="ru-RU"/>
        </w:rPr>
        <w:t xml:space="preserve">Месторасположение: 115114, Москва, ул. Кожевническая 14, стр. 5, контактный телефон: +7(495) 150-20-20 (круглосуточно). Адрес электронной почты: info@roseltorg.ru (для запросов и обращений).    </w:t>
      </w:r>
    </w:p>
    <w:p w:rsidR="00606342" w:rsidRPr="00E33027" w:rsidRDefault="00606342" w:rsidP="00E33027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AA5BFA" w:rsidRPr="00E33027" w:rsidRDefault="0003052F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606342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</w:t>
      </w:r>
    </w:p>
    <w:p w:rsidR="00B15B99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E174E0">
        <w:rPr>
          <w:rFonts w:ascii="Times New Roman" w:hAnsi="Times New Roman" w:cs="Times New Roman"/>
        </w:rPr>
        <w:t>14.11</w:t>
      </w:r>
      <w:r w:rsidR="00606342" w:rsidRPr="00E33027">
        <w:rPr>
          <w:rFonts w:ascii="Times New Roman" w:hAnsi="Times New Roman" w:cs="Times New Roman"/>
        </w:rPr>
        <w:t>.2025</w:t>
      </w:r>
      <w:r w:rsidRPr="00E33027">
        <w:rPr>
          <w:rFonts w:ascii="Times New Roman" w:hAnsi="Times New Roman" w:cs="Times New Roman"/>
        </w:rPr>
        <w:t xml:space="preserve"> № </w:t>
      </w:r>
      <w:r w:rsidR="00E174E0">
        <w:rPr>
          <w:rFonts w:ascii="Times New Roman" w:hAnsi="Times New Roman" w:cs="Times New Roman"/>
        </w:rPr>
        <w:t>303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</w:t>
      </w:r>
      <w:r w:rsidR="00B15B99" w:rsidRPr="00E33027">
        <w:rPr>
          <w:rFonts w:ascii="Times New Roman" w:hAnsi="Times New Roman" w:cs="Times New Roman"/>
        </w:rPr>
        <w:t xml:space="preserve"> (далее – Постановление).</w:t>
      </w:r>
    </w:p>
    <w:p w:rsidR="00395816" w:rsidRPr="005D3F92" w:rsidRDefault="00395816" w:rsidP="005D3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3F9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</w:t>
      </w:r>
      <w:r w:rsidRPr="005D3F9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Форма торгов:</w:t>
      </w:r>
      <w:r w:rsidR="005D3F92" w:rsidRPr="005D3F92">
        <w:rPr>
          <w:rFonts w:ascii="Times New Roman" w:eastAsia="Times New Roman" w:hAnsi="Times New Roman" w:cs="Times New Roman"/>
          <w:sz w:val="23"/>
          <w:szCs w:val="23"/>
          <w:lang w:eastAsia="ru-RU"/>
        </w:rPr>
        <w:t>открытый аукцион в электронной форме (электронный аукцион).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E33027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E33027">
        <w:rPr>
          <w:rFonts w:ascii="Times New Roman" w:eastAsia="Times New Roman" w:hAnsi="Times New Roman" w:cs="Times New Roman"/>
          <w:bCs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3052F" w:rsidRPr="00E33027" w:rsidRDefault="0003052F" w:rsidP="00E3302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</w:t>
      </w:r>
      <w:r w:rsidR="00072C95" w:rsidRPr="00E33027">
        <w:rPr>
          <w:rFonts w:ascii="Times New Roman" w:eastAsia="Times New Roman" w:hAnsi="Times New Roman" w:cs="Times New Roman"/>
          <w:lang w:eastAsia="ru-RU"/>
        </w:rPr>
        <w:t>о на заключение договора аренды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земельного участка. </w:t>
      </w:r>
    </w:p>
    <w:p w:rsidR="00F0345A" w:rsidRPr="00E33027" w:rsidRDefault="0003052F" w:rsidP="00E3302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Местоположение (адрес) земельного участка:</w:t>
      </w:r>
      <w:r w:rsidR="005D3F92">
        <w:rPr>
          <w:b/>
          <w:sz w:val="22"/>
          <w:szCs w:val="22"/>
          <w:lang w:eastAsia="zh-CN"/>
        </w:rPr>
        <w:t xml:space="preserve"> Российская Федерация,</w:t>
      </w:r>
      <w:r w:rsidR="00F0345A" w:rsidRPr="00E33027">
        <w:rPr>
          <w:sz w:val="22"/>
          <w:szCs w:val="22"/>
        </w:rPr>
        <w:t>Ярославская область</w:t>
      </w:r>
      <w:r w:rsidR="005D3F92">
        <w:rPr>
          <w:sz w:val="22"/>
          <w:szCs w:val="22"/>
        </w:rPr>
        <w:t>, Тутаевский муниципальный округ</w:t>
      </w:r>
      <w:r w:rsidR="00F0345A" w:rsidRPr="00E33027">
        <w:rPr>
          <w:sz w:val="22"/>
          <w:szCs w:val="22"/>
        </w:rPr>
        <w:t>,</w:t>
      </w:r>
      <w:r w:rsidR="005D3F92">
        <w:rPr>
          <w:sz w:val="22"/>
          <w:szCs w:val="22"/>
        </w:rPr>
        <w:t xml:space="preserve"> город Тутаев, улица Р.Люксембург, з</w:t>
      </w:r>
      <w:r w:rsidR="00F0345A" w:rsidRPr="00E33027">
        <w:rPr>
          <w:sz w:val="22"/>
          <w:szCs w:val="22"/>
        </w:rPr>
        <w:t xml:space="preserve">емельный участок </w:t>
      </w:r>
      <w:r w:rsidR="005D3F92">
        <w:rPr>
          <w:sz w:val="22"/>
          <w:szCs w:val="22"/>
        </w:rPr>
        <w:t>59</w:t>
      </w:r>
      <w:r w:rsidR="00395816" w:rsidRPr="00E33027">
        <w:rPr>
          <w:sz w:val="22"/>
          <w:szCs w:val="22"/>
        </w:rPr>
        <w:t>.</w:t>
      </w:r>
    </w:p>
    <w:p w:rsidR="0003052F" w:rsidRPr="00E33027" w:rsidRDefault="0003052F" w:rsidP="00E33027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Площадь земельного участка:</w:t>
      </w:r>
      <w:r w:rsidR="005D3F92">
        <w:rPr>
          <w:b/>
          <w:sz w:val="22"/>
          <w:szCs w:val="22"/>
          <w:lang w:eastAsia="zh-CN"/>
        </w:rPr>
        <w:t>188</w:t>
      </w:r>
      <w:r w:rsidRPr="00E33027">
        <w:rPr>
          <w:sz w:val="22"/>
          <w:szCs w:val="22"/>
          <w:lang w:eastAsia="zh-CN"/>
        </w:rPr>
        <w:t>кв. м.</w:t>
      </w:r>
    </w:p>
    <w:p w:rsidR="0003052F" w:rsidRPr="00E33027" w:rsidRDefault="0003052F" w:rsidP="00E330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072C95" w:rsidRPr="00E33027">
        <w:rPr>
          <w:rFonts w:ascii="Times New Roman" w:hAnsi="Times New Roman" w:cs="Times New Roman"/>
        </w:rPr>
        <w:t>76:</w:t>
      </w:r>
      <w:r w:rsidR="005D3F92">
        <w:rPr>
          <w:rFonts w:ascii="Times New Roman" w:hAnsi="Times New Roman" w:cs="Times New Roman"/>
        </w:rPr>
        <w:t>21:010203:1530.</w:t>
      </w:r>
    </w:p>
    <w:p w:rsidR="0003052F" w:rsidRPr="00E33027" w:rsidRDefault="0003052F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="00072C95" w:rsidRPr="00E33027">
        <w:rPr>
          <w:rFonts w:ascii="Times New Roman" w:hAnsi="Times New Roman" w:cs="Times New Roman"/>
        </w:rPr>
        <w:t xml:space="preserve"> земли населенных пунктов</w:t>
      </w:r>
      <w:r w:rsidR="00072C95"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A60F25" w:rsidRPr="00E33027" w:rsidRDefault="0003052F" w:rsidP="00E33027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5D3F92">
        <w:rPr>
          <w:rFonts w:ascii="Times New Roman" w:hAnsi="Times New Roman" w:cs="Times New Roman"/>
        </w:rPr>
        <w:t>размещение гаражей для собственных нужд</w:t>
      </w:r>
      <w:r w:rsidR="00072C95" w:rsidRPr="00E33027">
        <w:rPr>
          <w:rFonts w:ascii="Times New Roman" w:hAnsi="Times New Roman" w:cs="Times New Roman"/>
        </w:rPr>
        <w:t>.</w:t>
      </w:r>
    </w:p>
    <w:p w:rsidR="00414FF0" w:rsidRPr="00011DCD" w:rsidRDefault="0003052F" w:rsidP="00011DCD">
      <w:pPr>
        <w:pStyle w:val="u"/>
        <w:spacing w:before="100" w:beforeAutospacing="1" w:after="100" w:afterAutospacing="1"/>
        <w:ind w:right="-108" w:firstLine="0"/>
        <w:rPr>
          <w:rFonts w:eastAsia="Times New Roman" w:cs="Times New Roman"/>
          <w:b/>
          <w:bCs/>
          <w:sz w:val="23"/>
          <w:szCs w:val="23"/>
          <w:lang w:eastAsia="zh-CN"/>
        </w:rPr>
      </w:pPr>
      <w:r w:rsidRPr="00011DCD">
        <w:rPr>
          <w:rFonts w:eastAsia="Times New Roman" w:cs="Times New Roman"/>
          <w:b/>
          <w:sz w:val="23"/>
          <w:szCs w:val="23"/>
          <w:lang w:eastAsia="zh-CN"/>
        </w:rPr>
        <w:t>Территориальная зона:</w:t>
      </w:r>
      <w:r w:rsidR="005D3F92" w:rsidRPr="00011DCD">
        <w:rPr>
          <w:rFonts w:cs="Times New Roman"/>
          <w:sz w:val="23"/>
          <w:szCs w:val="23"/>
        </w:rPr>
        <w:t xml:space="preserve">К – коммунальная зона, </w:t>
      </w:r>
      <w:r w:rsidR="00F104F1" w:rsidRPr="00011DCD">
        <w:rPr>
          <w:rFonts w:eastAsia="Times New Roman" w:cs="Times New Roman"/>
          <w:bCs/>
          <w:sz w:val="23"/>
          <w:szCs w:val="23"/>
          <w:lang w:eastAsia="zh-CN"/>
        </w:rPr>
        <w:tab/>
      </w:r>
      <w:r w:rsidR="00F104F1" w:rsidRPr="00011DCD">
        <w:rPr>
          <w:rFonts w:cs="Times New Roman"/>
          <w:sz w:val="23"/>
          <w:szCs w:val="23"/>
        </w:rPr>
        <w:t>Хранение автотранспорта (2.7.1)</w:t>
      </w:r>
      <w:r w:rsidR="00F104F1" w:rsidRPr="00011DCD">
        <w:rPr>
          <w:rFonts w:eastAsia="Times New Roman" w:cs="Times New Roman"/>
          <w:bCs/>
          <w:sz w:val="23"/>
          <w:szCs w:val="23"/>
          <w:lang w:eastAsia="zh-CN"/>
        </w:rPr>
        <w:t xml:space="preserve">, </w:t>
      </w:r>
      <w:r w:rsidR="00F104F1" w:rsidRPr="00011DCD">
        <w:rPr>
          <w:color w:val="auto"/>
          <w:sz w:val="23"/>
          <w:szCs w:val="23"/>
        </w:rPr>
        <w:t>Размещение гаражей для собственных нужд (2.7.2)</w:t>
      </w:r>
      <w:r w:rsidR="00F104F1" w:rsidRPr="00011DCD">
        <w:rPr>
          <w:rFonts w:eastAsia="Times New Roman" w:cs="Times New Roman"/>
          <w:b/>
          <w:bCs/>
          <w:sz w:val="23"/>
          <w:szCs w:val="23"/>
          <w:lang w:eastAsia="zh-CN"/>
        </w:rPr>
        <w:t xml:space="preserve">, </w:t>
      </w:r>
      <w:r w:rsidR="00F104F1" w:rsidRPr="00011DCD">
        <w:rPr>
          <w:rFonts w:cs="Times New Roman"/>
          <w:color w:val="auto"/>
          <w:sz w:val="23"/>
          <w:szCs w:val="23"/>
        </w:rPr>
        <w:t>Коммунальное обслуживание (3.1)</w:t>
      </w:r>
      <w:r w:rsidR="00F104F1" w:rsidRPr="00011DCD">
        <w:rPr>
          <w:rFonts w:eastAsia="Times New Roman" w:cs="Times New Roman"/>
          <w:b/>
          <w:bCs/>
          <w:sz w:val="23"/>
          <w:szCs w:val="23"/>
          <w:lang w:eastAsia="zh-CN"/>
        </w:rPr>
        <w:t>,</w:t>
      </w:r>
      <w:r w:rsidR="00F104F1" w:rsidRPr="00011DCD">
        <w:rPr>
          <w:rFonts w:cs="Times New Roman"/>
          <w:color w:val="auto"/>
          <w:sz w:val="23"/>
          <w:szCs w:val="23"/>
        </w:rPr>
        <w:t xml:space="preserve"> Ветеринарное обслуживание (3.10), Деловое управление (4.1), </w:t>
      </w:r>
      <w:r w:rsidR="00F104F1" w:rsidRPr="00011DCD">
        <w:rPr>
          <w:rFonts w:cs="Times New Roman"/>
          <w:sz w:val="23"/>
          <w:szCs w:val="23"/>
        </w:rPr>
        <w:t>Служебные гаражи (4.9)</w:t>
      </w:r>
      <w:r w:rsidR="00F104F1" w:rsidRPr="00011DCD">
        <w:rPr>
          <w:rFonts w:eastAsia="Times New Roman" w:cs="Times New Roman"/>
          <w:b/>
          <w:bCs/>
          <w:sz w:val="23"/>
          <w:szCs w:val="23"/>
          <w:lang w:eastAsia="zh-CN"/>
        </w:rPr>
        <w:t xml:space="preserve">, </w:t>
      </w:r>
      <w:r w:rsidR="00F104F1" w:rsidRPr="00011DCD">
        <w:rPr>
          <w:rFonts w:cs="Times New Roman"/>
          <w:sz w:val="23"/>
          <w:szCs w:val="23"/>
        </w:rPr>
        <w:t>Объекты дорожного сервиса (4.9.1)</w:t>
      </w:r>
      <w:r w:rsidR="00F104F1" w:rsidRPr="00011DCD">
        <w:rPr>
          <w:rFonts w:eastAsia="Times New Roman" w:cs="Times New Roman"/>
          <w:b/>
          <w:bCs/>
          <w:sz w:val="23"/>
          <w:szCs w:val="23"/>
          <w:lang w:eastAsia="zh-CN"/>
        </w:rPr>
        <w:t>,</w:t>
      </w:r>
      <w:r w:rsidR="00F104F1" w:rsidRPr="00011DCD">
        <w:rPr>
          <w:rStyle w:val="searchresult"/>
          <w:rFonts w:cs="Times New Roman"/>
          <w:color w:val="auto"/>
          <w:sz w:val="23"/>
          <w:szCs w:val="23"/>
          <w:bdr w:val="none" w:sz="0" w:space="0" w:color="auto" w:frame="1"/>
        </w:rPr>
        <w:t>Стоянка</w:t>
      </w:r>
      <w:r w:rsidR="00F104F1" w:rsidRPr="00011DCD">
        <w:rPr>
          <w:rFonts w:cs="Times New Roman"/>
          <w:color w:val="auto"/>
          <w:sz w:val="23"/>
          <w:szCs w:val="23"/>
          <w:shd w:val="clear" w:color="auto" w:fill="FFFFFF"/>
        </w:rPr>
        <w:t xml:space="preserve">транспортныхсредств (4.9.2), </w:t>
      </w:r>
      <w:r w:rsidR="00414FF0" w:rsidRPr="00011DCD">
        <w:rPr>
          <w:sz w:val="23"/>
          <w:szCs w:val="23"/>
        </w:rPr>
        <w:t>Оборудованные площадки для занятий спортом (5.1.4)</w:t>
      </w:r>
      <w:r w:rsidR="00414FF0" w:rsidRPr="00011DCD">
        <w:rPr>
          <w:rFonts w:eastAsia="Times New Roman" w:cs="Times New Roman"/>
          <w:b/>
          <w:bCs/>
          <w:sz w:val="23"/>
          <w:szCs w:val="23"/>
          <w:lang w:eastAsia="zh-CN"/>
        </w:rPr>
        <w:t xml:space="preserve">, </w:t>
      </w:r>
      <w:r w:rsidR="00414FF0" w:rsidRPr="00011DCD">
        <w:rPr>
          <w:color w:val="auto"/>
          <w:sz w:val="23"/>
          <w:szCs w:val="23"/>
        </w:rPr>
        <w:t xml:space="preserve">Производственная деятельность (6.0), </w:t>
      </w:r>
      <w:r w:rsidR="00414FF0" w:rsidRPr="00011DCD">
        <w:rPr>
          <w:rFonts w:cs="Times New Roman"/>
          <w:color w:val="auto"/>
          <w:sz w:val="23"/>
          <w:szCs w:val="23"/>
        </w:rPr>
        <w:t>Связь (6.8)</w:t>
      </w:r>
      <w:r w:rsidR="00414FF0" w:rsidRPr="00011DCD">
        <w:rPr>
          <w:color w:val="auto"/>
          <w:sz w:val="23"/>
          <w:szCs w:val="23"/>
        </w:rPr>
        <w:t xml:space="preserve">, </w:t>
      </w:r>
      <w:r w:rsidR="00414FF0" w:rsidRPr="00011DCD">
        <w:rPr>
          <w:rFonts w:cs="Times New Roman"/>
          <w:color w:val="auto"/>
          <w:sz w:val="23"/>
          <w:szCs w:val="23"/>
        </w:rPr>
        <w:t>Склад (6.9)</w:t>
      </w:r>
      <w:r w:rsidR="00414FF0" w:rsidRPr="00011DCD">
        <w:rPr>
          <w:rFonts w:cs="Times New Roman"/>
          <w:sz w:val="23"/>
          <w:szCs w:val="23"/>
        </w:rPr>
        <w:t>, Складские площадки (6.9.1)</w:t>
      </w:r>
      <w:r w:rsidR="00414FF0" w:rsidRPr="00011DCD">
        <w:rPr>
          <w:color w:val="auto"/>
          <w:sz w:val="23"/>
          <w:szCs w:val="23"/>
        </w:rPr>
        <w:t>,</w:t>
      </w:r>
      <w:r w:rsidR="00414FF0" w:rsidRPr="00011DCD">
        <w:rPr>
          <w:rFonts w:cs="Times New Roman"/>
          <w:sz w:val="23"/>
          <w:szCs w:val="23"/>
        </w:rPr>
        <w:t xml:space="preserve"> Трубопроводный транспорт (7.5)</w:t>
      </w:r>
      <w:r w:rsidR="00414FF0" w:rsidRPr="00011DCD">
        <w:rPr>
          <w:color w:val="auto"/>
          <w:sz w:val="23"/>
          <w:szCs w:val="23"/>
        </w:rPr>
        <w:t xml:space="preserve">, </w:t>
      </w:r>
      <w:r w:rsidR="00414FF0" w:rsidRPr="00011DCD">
        <w:rPr>
          <w:rFonts w:cs="Times New Roman"/>
          <w:sz w:val="23"/>
          <w:szCs w:val="23"/>
        </w:rPr>
        <w:t>Трубопроводный транспорт (7.5)</w:t>
      </w:r>
      <w:r w:rsidR="00414FF0" w:rsidRPr="00011DCD">
        <w:rPr>
          <w:color w:val="auto"/>
          <w:sz w:val="23"/>
          <w:szCs w:val="23"/>
        </w:rPr>
        <w:t xml:space="preserve">, </w:t>
      </w:r>
      <w:r w:rsidR="00414FF0" w:rsidRPr="00011DCD">
        <w:rPr>
          <w:rFonts w:cs="Times New Roman"/>
          <w:color w:val="auto"/>
          <w:sz w:val="23"/>
          <w:szCs w:val="23"/>
        </w:rPr>
        <w:t>Обеспечение внутреннего правопорядка (8.3)</w:t>
      </w:r>
      <w:r w:rsidR="00414FF0" w:rsidRPr="00011DCD">
        <w:rPr>
          <w:color w:val="auto"/>
          <w:sz w:val="23"/>
          <w:szCs w:val="23"/>
        </w:rPr>
        <w:t xml:space="preserve">, </w:t>
      </w:r>
      <w:r w:rsidR="00414FF0" w:rsidRPr="00011DCD">
        <w:rPr>
          <w:rFonts w:cs="Times New Roman"/>
          <w:sz w:val="23"/>
          <w:szCs w:val="23"/>
        </w:rPr>
        <w:t>Специальное пользование водными объектами (11.2)</w:t>
      </w:r>
      <w:r w:rsidR="00414FF0" w:rsidRPr="00011DCD">
        <w:rPr>
          <w:color w:val="auto"/>
          <w:sz w:val="23"/>
          <w:szCs w:val="23"/>
        </w:rPr>
        <w:t xml:space="preserve">, </w:t>
      </w:r>
      <w:r w:rsidR="00414FF0" w:rsidRPr="00011DCD">
        <w:rPr>
          <w:rFonts w:cs="Times New Roman"/>
          <w:color w:val="auto"/>
          <w:sz w:val="23"/>
          <w:szCs w:val="23"/>
        </w:rPr>
        <w:t>Земельные участки (территории) общего пользования (12.0)</w:t>
      </w:r>
      <w:r w:rsidR="00414FF0" w:rsidRPr="00011DCD">
        <w:rPr>
          <w:color w:val="auto"/>
          <w:sz w:val="23"/>
          <w:szCs w:val="23"/>
        </w:rPr>
        <w:t>.</w:t>
      </w:r>
    </w:p>
    <w:p w:rsidR="0003052F" w:rsidRPr="00E33027" w:rsidRDefault="0003052F" w:rsidP="00414FF0">
      <w:pPr>
        <w:pStyle w:val="u"/>
        <w:spacing w:before="100" w:beforeAutospacing="1" w:after="100" w:afterAutospacing="1"/>
        <w:ind w:right="-108" w:firstLine="0"/>
        <w:rPr>
          <w:rFonts w:eastAsia="Times New Roman" w:cs="Times New Roman"/>
          <w:lang w:eastAsia="zh-CN"/>
        </w:rPr>
      </w:pPr>
      <w:r w:rsidRPr="00E33027">
        <w:rPr>
          <w:rFonts w:eastAsia="Times New Roman" w:cs="Times New Roman"/>
          <w:b/>
          <w:bCs/>
          <w:lang w:eastAsia="zh-CN"/>
        </w:rPr>
        <w:t>Сведения о правах на земельный участок:</w:t>
      </w:r>
      <w:r w:rsidR="00072C95" w:rsidRPr="00E33027">
        <w:rPr>
          <w:rFonts w:eastAsia="Times New Roman" w:cs="Times New Roman"/>
          <w:lang w:eastAsia="zh-CN"/>
        </w:rPr>
        <w:t>отсутствуют.</w:t>
      </w:r>
    </w:p>
    <w:p w:rsidR="0003052F" w:rsidRPr="00E33027" w:rsidRDefault="0003052F" w:rsidP="00E33027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="00072C95"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072C95" w:rsidRPr="00E33027" w:rsidRDefault="0003052F" w:rsidP="00E3302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02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B73AB3" w:rsidRPr="00E33027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Срок аренды земельного участка</w:t>
      </w:r>
      <w:r w:rsidR="00423A92" w:rsidRPr="00E3302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5D3F92">
        <w:rPr>
          <w:rFonts w:ascii="Times New Roman" w:eastAsia="Times New Roman" w:hAnsi="Times New Roman" w:cs="Times New Roman"/>
          <w:iCs/>
          <w:lang w:eastAsia="ru-RU"/>
        </w:rPr>
        <w:t>30 месяцев.</w:t>
      </w:r>
    </w:p>
    <w:p w:rsidR="0003052F" w:rsidRPr="00E33027" w:rsidRDefault="0003052F" w:rsidP="00E33027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03052F" w:rsidRPr="00E33027" w:rsidRDefault="0003052F" w:rsidP="00E33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03052F" w:rsidRPr="00E33027" w:rsidTr="00DB2090">
        <w:trPr>
          <w:trHeight w:val="700"/>
        </w:trPr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5D3F92" w:rsidP="00E33027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Размещение гаражей для собственных нужд</w:t>
            </w:r>
          </w:p>
        </w:tc>
      </w:tr>
      <w:tr w:rsidR="0003052F" w:rsidRPr="00E33027" w:rsidTr="00D60C39">
        <w:trPr>
          <w:trHeight w:val="433"/>
        </w:trPr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14FF0" w:rsidRPr="00414FF0" w:rsidRDefault="00414FF0" w:rsidP="00414FF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4FF0">
              <w:rPr>
                <w:rFonts w:ascii="Times New Roman" w:eastAsia="Calibri" w:hAnsi="Times New Roman" w:cs="Times New Roman"/>
              </w:rPr>
              <w:t xml:space="preserve">Максимальный процент застройки в границах земельного участка  устанавливается </w:t>
            </w:r>
            <w:r w:rsidRPr="00414FF0">
              <w:rPr>
                <w:rFonts w:ascii="Times New Roman" w:hAnsi="Times New Roman" w:cs="Times New Roman"/>
              </w:rPr>
              <w:t>в соответствии с документацией по планировке территории, а при отсутствии такой документации - на основании результатов инженерных изысканий с учетом необходимости обеспечения требований технических регламентов, безопасности территорий, инженерно-технических требований, требований гражданской обороны, обеспечения предупреждения чрезвычайных ситуаций природного и техногенного характера, соблюдения требований охраны окружающей среды и экологической безопасности, санитарно-эпидемиологических требований, требований сохранения объектов культурного наследия и особо охраняемых природных территорий, региональных и местных нормативов градостроительного проектирования, обеспечения инвалидам условий для беспрепятственного доступа к объектам социального назначения.</w:t>
            </w:r>
          </w:p>
          <w:p w:rsidR="0003052F" w:rsidRPr="00E33027" w:rsidRDefault="0003052F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03052F" w:rsidRPr="00E33027" w:rsidRDefault="00414FF0" w:rsidP="00414FF0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>1/3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3F29D3" w:rsidRPr="00E33027" w:rsidRDefault="00414FF0" w:rsidP="00E33027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>
              <w:rPr>
                <w:rFonts w:eastAsia="MS Mincho" w:cs="Times New Roman"/>
                <w:sz w:val="22"/>
                <w:szCs w:val="22"/>
              </w:rPr>
              <w:t>1</w:t>
            </w:r>
          </w:p>
          <w:p w:rsidR="0003052F" w:rsidRPr="00E33027" w:rsidRDefault="0003052F" w:rsidP="00E33027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</w:t>
            </w:r>
            <w:r w:rsidR="00423A92" w:rsidRPr="00E33027">
              <w:rPr>
                <w:rFonts w:ascii="Times New Roman" w:hAnsi="Times New Roman" w:cs="Times New Roman"/>
              </w:rPr>
              <w:t>а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03052F" w:rsidRPr="00E33027" w:rsidRDefault="00101F2E" w:rsidP="00E330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03052F" w:rsidRPr="00E33027" w:rsidTr="00D60C39">
        <w:tc>
          <w:tcPr>
            <w:tcW w:w="340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14FF0" w:rsidRPr="00414FF0" w:rsidRDefault="00414FF0" w:rsidP="00414F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14FF0">
              <w:rPr>
                <w:rFonts w:ascii="Times New Roman" w:hAnsi="Times New Roman" w:cs="Times New Roman"/>
                <w:lang w:bidi="ru-RU"/>
              </w:rPr>
              <w:t>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регламентами.</w:t>
            </w:r>
          </w:p>
          <w:p w:rsidR="00414FF0" w:rsidRPr="00414FF0" w:rsidRDefault="00414FF0" w:rsidP="00414F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14FF0">
              <w:rPr>
                <w:rFonts w:ascii="Times New Roman" w:hAnsi="Times New Roman" w:cs="Times New Roman"/>
                <w:lang w:bidi="ru-RU"/>
              </w:rPr>
              <w:t>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18.13330.2011 «Генеральные планы промышленных предприятий. Актуализированная редакция СНиП II-89-80*».</w:t>
            </w:r>
          </w:p>
          <w:p w:rsidR="00414FF0" w:rsidRPr="00414FF0" w:rsidRDefault="00414FF0" w:rsidP="00414FF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4FF0">
              <w:rPr>
                <w:rFonts w:ascii="Times New Roman" w:hAnsi="Times New Roman" w:cs="Times New Roman"/>
              </w:rPr>
              <w:t xml:space="preserve">Размеры земельных участков организаций, учреждений и предприятий обслуживания принимаются в соответствии с </w:t>
            </w:r>
            <w:r w:rsidRPr="00414FF0">
              <w:rPr>
                <w:rFonts w:ascii="Times New Roman" w:eastAsia="Calibri" w:hAnsi="Times New Roman" w:cs="Times New Roman"/>
              </w:rPr>
              <w:t>СП 42.13330.2016</w:t>
            </w:r>
            <w:r w:rsidRPr="00414FF0">
              <w:rPr>
                <w:rFonts w:ascii="Times New Roman" w:hAnsi="Times New Roman" w:cs="Times New Roman"/>
              </w:rPr>
              <w:t xml:space="preserve"> «Градостроительство. Планировка и застройка городских и сельских поселений. Актуализированная редакция СНиП 2.07.01-89*», Приложение Д «Нормы расчета учреждений, организаций и предприятий обслуживания и размеры их </w:t>
            </w:r>
            <w:r w:rsidRPr="00414FF0">
              <w:rPr>
                <w:rFonts w:ascii="Times New Roman" w:hAnsi="Times New Roman" w:cs="Times New Roman"/>
              </w:rPr>
              <w:lastRenderedPageBreak/>
              <w:t>земельных участков».</w:t>
            </w:r>
          </w:p>
          <w:p w:rsidR="0003052F" w:rsidRPr="00E33027" w:rsidRDefault="0003052F" w:rsidP="00414FF0">
            <w:pPr>
              <w:pStyle w:val="ac"/>
              <w:ind w:firstLine="0"/>
            </w:pPr>
          </w:p>
        </w:tc>
      </w:tr>
    </w:tbl>
    <w:p w:rsidR="0003052F" w:rsidRPr="00E33027" w:rsidRDefault="0003052F" w:rsidP="00E330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03052F" w:rsidRPr="00E33027" w:rsidRDefault="0003052F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03052F" w:rsidRPr="00E33027" w:rsidRDefault="0003052F" w:rsidP="00E330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3402"/>
        <w:gridCol w:w="2694"/>
        <w:gridCol w:w="3543"/>
      </w:tblGrid>
      <w:tr w:rsidR="00ED44A2" w:rsidRPr="00E33027" w:rsidTr="00ED44A2">
        <w:trPr>
          <w:trHeight w:val="582"/>
        </w:trPr>
        <w:tc>
          <w:tcPr>
            <w:tcW w:w="3402" w:type="dxa"/>
            <w:vAlign w:val="center"/>
          </w:tcPr>
          <w:p w:rsidR="00ED44A2" w:rsidRPr="00E33027" w:rsidRDefault="00ED44A2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  <w:r>
              <w:rPr>
                <w:rFonts w:ascii="Times New Roman" w:eastAsia="Calibri" w:hAnsi="Times New Roman" w:cs="Times New Roman"/>
                <w:color w:val="000000"/>
              </w:rPr>
              <w:t>и водоотведение</w:t>
            </w:r>
          </w:p>
        </w:tc>
        <w:tc>
          <w:tcPr>
            <w:tcW w:w="2694" w:type="dxa"/>
            <w:vAlign w:val="center"/>
          </w:tcPr>
          <w:p w:rsidR="00ED44A2" w:rsidRPr="00E33027" w:rsidRDefault="00ED44A2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3543" w:type="dxa"/>
          </w:tcPr>
          <w:p w:rsidR="00ED44A2" w:rsidRPr="00E33027" w:rsidRDefault="00ED44A2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D44A2" w:rsidRPr="00E33027" w:rsidRDefault="00ED44A2" w:rsidP="00E330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ED44A2" w:rsidRPr="00E33027" w:rsidTr="00ED44A2">
        <w:trPr>
          <w:trHeight w:val="582"/>
        </w:trPr>
        <w:tc>
          <w:tcPr>
            <w:tcW w:w="3402" w:type="dxa"/>
            <w:shd w:val="clear" w:color="auto" w:fill="auto"/>
            <w:vAlign w:val="center"/>
          </w:tcPr>
          <w:p w:rsidR="00ED44A2" w:rsidRPr="00E33027" w:rsidRDefault="00ED44A2" w:rsidP="00ED44A2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Эковода»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09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10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.2025: </w:t>
            </w:r>
            <w:r>
              <w:rPr>
                <w:rFonts w:ascii="Times New Roman" w:eastAsia="Calibri" w:hAnsi="Times New Roman" w:cs="Times New Roman"/>
                <w:color w:val="000000"/>
              </w:rPr>
              <w:t>Возможность подключения к сетям ВиК имеется. Необходимо предоставить сведения о вновь строящемся объекте, расчет объема водопотребления и расчет пожаротешение.</w:t>
            </w:r>
          </w:p>
        </w:tc>
        <w:tc>
          <w:tcPr>
            <w:tcW w:w="2694" w:type="dxa"/>
            <w:vAlign w:val="center"/>
          </w:tcPr>
          <w:p w:rsidR="00ED44A2" w:rsidRPr="00E33027" w:rsidRDefault="00ED44A2" w:rsidP="003C15FC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Техническая возможность подключения сетей теплоснабжения </w:t>
            </w:r>
            <w:r w:rsidR="003C15FC" w:rsidRPr="003C15FC">
              <w:rPr>
                <w:rFonts w:ascii="Times New Roman" w:eastAsia="Calibri" w:hAnsi="Times New Roman" w:cs="Times New Roman"/>
                <w:color w:val="000000"/>
              </w:rPr>
              <w:t>имеется.</w:t>
            </w:r>
          </w:p>
        </w:tc>
        <w:tc>
          <w:tcPr>
            <w:tcW w:w="3543" w:type="dxa"/>
          </w:tcPr>
          <w:p w:rsidR="00ED44A2" w:rsidRPr="00E33027" w:rsidRDefault="00ED44A2" w:rsidP="003C15F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</w:t>
            </w:r>
            <w:r>
              <w:rPr>
                <w:rFonts w:ascii="Times New Roman" w:hAnsi="Times New Roman" w:cs="Times New Roman"/>
              </w:rPr>
              <w:t>ом Газораспределение филиал в г. Тутаеве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 w:rsidRPr="00BD465A">
              <w:rPr>
                <w:rFonts w:ascii="Times New Roman" w:hAnsi="Times New Roman" w:cs="Times New Roman"/>
              </w:rPr>
              <w:t>Т-</w:t>
            </w:r>
            <w:r w:rsidR="003C15FC" w:rsidRPr="003C15FC">
              <w:rPr>
                <w:rFonts w:ascii="Times New Roman" w:hAnsi="Times New Roman" w:cs="Times New Roman"/>
              </w:rPr>
              <w:t>1381 от 30.10.</w:t>
            </w:r>
            <w:r w:rsidRPr="003C15FC">
              <w:rPr>
                <w:rFonts w:ascii="Times New Roman" w:hAnsi="Times New Roman" w:cs="Times New Roman"/>
              </w:rPr>
              <w:t>2025г. возможность технологического присоединения</w:t>
            </w:r>
            <w:r>
              <w:rPr>
                <w:rFonts w:ascii="Times New Roman" w:hAnsi="Times New Roman" w:cs="Times New Roman"/>
              </w:rPr>
              <w:t>имеется.</w:t>
            </w:r>
          </w:p>
        </w:tc>
      </w:tr>
    </w:tbl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9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F70A45" w:rsidRPr="00E33027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ED44A2" w:rsidP="00ED44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8490</w:t>
            </w:r>
            <w:r w:rsidR="00E05248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E05248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ED44A2" w:rsidP="001E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254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70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011DCD" w:rsidP="002A3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1698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</w:t>
            </w:r>
            <w:r w:rsidR="002737B9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01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Pr="00E33027" w:rsidRDefault="0003052F" w:rsidP="00E330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ежегодной арендной платы, в соответствии с 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946391" w:rsidRPr="00E3302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D44A2">
        <w:rPr>
          <w:rFonts w:ascii="Times New Roman" w:eastAsia="Times New Roman" w:hAnsi="Times New Roman" w:cs="Times New Roman"/>
          <w:lang w:eastAsia="ru-RU"/>
        </w:rPr>
        <w:t>5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  <w:r w:rsidR="00F70A45" w:rsidRPr="00E33027">
        <w:rPr>
          <w:rFonts w:ascii="Times New Roman" w:eastAsia="Times New Roman" w:hAnsi="Times New Roman" w:cs="Times New Roman"/>
          <w:b/>
          <w:lang w:eastAsia="ru-RU"/>
        </w:rPr>
        <w:t xml:space="preserve"> 7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03052F" w:rsidRPr="00E33027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0541B2" w:rsidRDefault="00E03BB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541B2" w:rsidRPr="000541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541B2" w:rsidRPr="000541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.2025 17</w:t>
            </w:r>
            <w:r w:rsidR="003517E3" w:rsidRPr="000541B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E33027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0541B2" w:rsidRDefault="00E03BB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41B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541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.2025 1</w:t>
            </w:r>
            <w:r w:rsidR="000541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517E3" w:rsidRPr="000541B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</w:tr>
      <w:tr w:rsidR="0003052F" w:rsidRPr="00E33027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0541B2" w:rsidRDefault="00E03BB5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41B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541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.2025</w:t>
            </w:r>
          </w:p>
        </w:tc>
      </w:tr>
      <w:tr w:rsidR="0003052F" w:rsidRPr="00E33027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0541B2" w:rsidRDefault="003517E3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541B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541B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0541B2">
              <w:rPr>
                <w:rFonts w:ascii="Times New Roman" w:eastAsia="Times New Roman" w:hAnsi="Times New Roman" w:cs="Times New Roman"/>
                <w:lang w:eastAsia="ru-RU"/>
              </w:rPr>
              <w:t>.2025 09:00</w:t>
            </w:r>
          </w:p>
        </w:tc>
      </w:tr>
      <w:tr w:rsidR="0003052F" w:rsidRPr="00E33027" w:rsidTr="00D60C39">
        <w:trPr>
          <w:trHeight w:val="867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4E4947" w:rsidRPr="00E33027" w:rsidRDefault="004E4947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541B2" w:rsidRPr="0062052C" w:rsidRDefault="0003052F" w:rsidP="000541B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0541B2" w:rsidRPr="0062052C" w:rsidRDefault="000541B2" w:rsidP="000541B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62052C">
        <w:rPr>
          <w:rFonts w:ascii="Times New Roman" w:hAnsi="Times New Roman" w:cs="Times New Roman"/>
          <w:b/>
          <w:bCs/>
          <w:caps/>
        </w:rPr>
        <w:t>П</w:t>
      </w:r>
      <w:r w:rsidRPr="0062052C">
        <w:rPr>
          <w:rFonts w:ascii="Times New Roman" w:hAnsi="Times New Roman" w:cs="Times New Roman"/>
          <w:b/>
          <w:bCs/>
          <w:caps/>
          <w:lang/>
        </w:rPr>
        <w:t xml:space="preserve">орядок проведения </w:t>
      </w:r>
      <w:r w:rsidRPr="0062052C">
        <w:rPr>
          <w:rFonts w:ascii="Times New Roman" w:hAnsi="Times New Roman" w:cs="Times New Roman"/>
          <w:b/>
          <w:bCs/>
          <w:caps/>
        </w:rPr>
        <w:t>аукциона в электронной форме</w:t>
      </w:r>
    </w:p>
    <w:p w:rsidR="000541B2" w:rsidRPr="0062052C" w:rsidRDefault="000541B2" w:rsidP="000541B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0541B2" w:rsidRPr="0062052C" w:rsidRDefault="000541B2" w:rsidP="0005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Форма торгов: аукцион в электронной форме (электронный аукцион).</w:t>
      </w:r>
    </w:p>
    <w:p w:rsidR="000541B2" w:rsidRPr="0062052C" w:rsidRDefault="000541B2" w:rsidP="0005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Участниками аукциона могут являться только граждане.</w:t>
      </w:r>
    </w:p>
    <w:p w:rsidR="000541B2" w:rsidRPr="0062052C" w:rsidRDefault="000541B2" w:rsidP="0005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 xml:space="preserve"> Участники электронного аукциона: к участию в аукционе допускаются лица, своевременно подавшие заявку на участие 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0541B2" w:rsidRPr="0062052C" w:rsidRDefault="000541B2" w:rsidP="0005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0541B2" w:rsidRPr="0062052C" w:rsidRDefault="000541B2" w:rsidP="000541B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/>
          <w:bCs/>
        </w:rPr>
        <w:t>Порядок регистрации на электронной площадке и внесение задатка для участия в электронном аукционе:</w:t>
      </w:r>
    </w:p>
    <w:p w:rsidR="000541B2" w:rsidRPr="0062052C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052C">
        <w:rPr>
          <w:rFonts w:ascii="Times New Roman" w:hAnsi="Times New Roman" w:cs="Times New Roman"/>
          <w:bCs/>
        </w:rPr>
        <w:t xml:space="preserve">   Для участия в электронном </w:t>
      </w:r>
      <w:r w:rsidRPr="0062052C">
        <w:rPr>
          <w:rFonts w:ascii="Times New Roman" w:hAnsi="Times New Roman" w:cs="Times New Roman"/>
        </w:rPr>
        <w:t xml:space="preserve">аукционе заявителям </w:t>
      </w:r>
      <w:r w:rsidRPr="0062052C">
        <w:rPr>
          <w:rFonts w:ascii="Times New Roman" w:hAnsi="Times New Roman" w:cs="Times New Roman"/>
          <w:bCs/>
        </w:rPr>
        <w:t xml:space="preserve">необходимо пройти процедуру регистрации на электронной площадке </w:t>
      </w:r>
      <w:r w:rsidRPr="0062052C">
        <w:rPr>
          <w:rFonts w:ascii="Times New Roman" w:hAnsi="Times New Roman" w:cs="Times New Roman"/>
        </w:rPr>
        <w:t>с использованием электронной подписи, оформленной в соответствии с требованиями действующего законодательства удостоверяющим центром:</w:t>
      </w:r>
    </w:p>
    <w:p w:rsidR="000541B2" w:rsidRPr="0062052C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t xml:space="preserve">  - р</w:t>
      </w:r>
      <w:r w:rsidRPr="0062052C">
        <w:rPr>
          <w:rFonts w:ascii="Times New Roman" w:hAnsi="Times New Roman" w:cs="Times New Roman"/>
        </w:rPr>
        <w:t xml:space="preserve">егистрация пользователя на электронной площадке </w:t>
      </w:r>
      <w:r w:rsidRPr="0062052C">
        <w:rPr>
          <w:rFonts w:ascii="Times New Roman" w:hAnsi="Times New Roman" w:cs="Times New Roman"/>
          <w:bCs/>
        </w:rPr>
        <w:t xml:space="preserve">с применением электронной подписи </w:t>
      </w:r>
      <w:r w:rsidRPr="0062052C">
        <w:rPr>
          <w:rFonts w:ascii="Times New Roman" w:hAnsi="Times New Roman" w:cs="Times New Roman"/>
        </w:rPr>
        <w:t xml:space="preserve">в соответствии с Регламентом электронной площадки </w:t>
      </w:r>
      <w:r w:rsidRPr="0062052C">
        <w:rPr>
          <w:rFonts w:ascii="Times New Roman" w:hAnsi="Times New Roman" w:cs="Times New Roman"/>
          <w:i/>
        </w:rPr>
        <w:t>(р</w:t>
      </w:r>
      <w:r w:rsidRPr="0062052C">
        <w:rPr>
          <w:rFonts w:ascii="Times New Roman" w:hAnsi="Times New Roman" w:cs="Times New Roman"/>
          <w:bCs/>
          <w:i/>
        </w:rPr>
        <w:t>егламент АО «ЕЭТП» размещен на сайте https://www.roseltorg.ru/).</w:t>
      </w:r>
    </w:p>
    <w:p w:rsidR="000541B2" w:rsidRPr="0062052C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 w:rsidRPr="0062052C">
        <w:rPr>
          <w:rFonts w:ascii="Times New Roman" w:hAnsi="Times New Roman" w:cs="Times New Roman"/>
        </w:rPr>
        <w:t xml:space="preserve">   - регистрация пользователя в качестве претендента (участника) </w:t>
      </w:r>
      <w:r w:rsidRPr="0062052C">
        <w:rPr>
          <w:rFonts w:ascii="Times New Roman" w:hAnsi="Times New Roman" w:cs="Times New Roman"/>
          <w:bCs/>
          <w:i/>
        </w:rPr>
        <w:t xml:space="preserve">(регламент АО «ЕЭТП» размещен на сайте </w:t>
      </w:r>
      <w:hyperlink r:id="rId10" w:history="1">
        <w:r w:rsidRPr="0062052C">
          <w:rPr>
            <w:rStyle w:val="a8"/>
            <w:rFonts w:ascii="Times New Roman" w:hAnsi="Times New Roman"/>
            <w:bCs/>
            <w:i/>
          </w:rPr>
          <w:t>https://www.roseltorg.ru</w:t>
        </w:r>
      </w:hyperlink>
      <w:r w:rsidRPr="0062052C">
        <w:rPr>
          <w:rFonts w:ascii="Times New Roman" w:hAnsi="Times New Roman" w:cs="Times New Roman"/>
          <w:bCs/>
          <w:i/>
        </w:rPr>
        <w:t>.)</w:t>
      </w:r>
    </w:p>
    <w:p w:rsidR="000541B2" w:rsidRPr="0062052C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</w:rPr>
        <w:t xml:space="preserve">   Регистрация осуществляется в соответствии с Регламентом электронной площадки без взимания платы.</w:t>
      </w:r>
    </w:p>
    <w:p w:rsidR="000541B2" w:rsidRPr="0062052C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0541B2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62052C">
        <w:rPr>
          <w:rFonts w:ascii="Times New Roman" w:hAnsi="Times New Roman" w:cs="Times New Roman"/>
          <w:bCs/>
        </w:rPr>
        <w:t xml:space="preserve">Зарегистрироваться можно пройдя по ссылке: https://torgi.gov.ru/new/public. Информационные материалы по регистрации доступны: </w:t>
      </w:r>
      <w:hyperlink r:id="rId11" w:history="1">
        <w:r w:rsidRPr="007C2F6C">
          <w:rPr>
            <w:rStyle w:val="a8"/>
            <w:rFonts w:ascii="Times New Roman" w:hAnsi="Times New Roman"/>
            <w:bCs/>
          </w:rPr>
          <w:t>https://torgi.gov.ru/new/public/infomaterials/reg</w:t>
        </w:r>
      </w:hyperlink>
      <w:r w:rsidRPr="0062052C">
        <w:rPr>
          <w:rFonts w:ascii="Times New Roman" w:hAnsi="Times New Roman" w:cs="Times New Roman"/>
          <w:bCs/>
        </w:rPr>
        <w:t>.</w:t>
      </w:r>
    </w:p>
    <w:p w:rsidR="000541B2" w:rsidRPr="00C069B7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>Задаток</w:t>
      </w:r>
    </w:p>
    <w:p w:rsidR="000541B2" w:rsidRPr="00C069B7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 xml:space="preserve">Для участия в аукционе заявитель перечисляет задаток посредством использования личного кабинета заявителя на электронной площадке. </w:t>
      </w:r>
    </w:p>
    <w:p w:rsidR="000541B2" w:rsidRPr="00C069B7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069B7">
        <w:rPr>
          <w:rFonts w:ascii="Times New Roman" w:hAnsi="Times New Roman" w:cs="Times New Roman"/>
          <w:b/>
          <w:bCs/>
        </w:rPr>
        <w:t>Реквизиты счета указаны в структурированной форме извещения о проведении аукциона.</w:t>
      </w:r>
    </w:p>
    <w:p w:rsidR="000541B2" w:rsidRPr="00C069B7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>Денежные средства в размере, равном задатку, блокируются оператором электронной площадки на аналитическом счете заявителя в соответствии с Регламентом электронной площадки.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0541B2" w:rsidRPr="00C069B7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069B7">
        <w:rPr>
          <w:rFonts w:ascii="Times New Roman" w:hAnsi="Times New Roman" w:cs="Times New Roman"/>
        </w:rPr>
        <w:t xml:space="preserve"> Предоставление документов, подтверждающих внесение задатка, признается заключением соглашения о задатке.</w:t>
      </w:r>
    </w:p>
    <w:p w:rsidR="000541B2" w:rsidRPr="00C069B7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541B2" w:rsidRPr="0013128B" w:rsidRDefault="000541B2" w:rsidP="000541B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Порядок возврата задатка, поступившего для участия в аукционе: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Прекращение блокирования денежных средств на счете заявителя в соответствии с Регламентом электронной площадки производится оператором электронной площадки в следующем порядке: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- для заявителя, отозвавшего заявку до окончания срока приема заявок, в течение 3 (трех) рабочих дней со дня поступления уведомления об отзыве заявки в соответствии с Регламентом;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- для заявителя, не допущенного к участию в аукционе,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 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</w:t>
      </w:r>
      <w:r w:rsidRPr="0013128B">
        <w:rPr>
          <w:rFonts w:ascii="Times New Roman" w:hAnsi="Times New Roman" w:cs="Times New Roman"/>
        </w:rPr>
        <w:lastRenderedPageBreak/>
        <w:t xml:space="preserve">аукциона, в течение 3 (трех) рабочих дней со дня подписания протокола о результатах аукциона в соответствии с Регламентом. 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- участнику аукциона, который сделал предпоследнее предложение о цене предмета аукциона, в течение 3 (трех) дней со дня подписания договора купли-продажи или договора аренды земельного участка победителем аукциона в соответствии с Регламентом. 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2" w:anchor="dst689" w:history="1">
        <w:r w:rsidRPr="0013128B">
          <w:rPr>
            <w:rStyle w:val="a8"/>
            <w:rFonts w:ascii="Times New Roman" w:hAnsi="Times New Roman"/>
          </w:rPr>
          <w:t>пунктом 13</w:t>
        </w:r>
      </w:hyperlink>
      <w:r w:rsidRPr="0013128B">
        <w:rPr>
          <w:rFonts w:ascii="Times New Roman" w:hAnsi="Times New Roman" w:cs="Times New Roman"/>
        </w:rPr>
        <w:t xml:space="preserve">, </w:t>
      </w:r>
      <w:hyperlink r:id="rId13" w:anchor="dst2772" w:history="1">
        <w:r w:rsidRPr="0013128B">
          <w:rPr>
            <w:rStyle w:val="a8"/>
            <w:rFonts w:ascii="Times New Roman" w:hAnsi="Times New Roman"/>
          </w:rPr>
          <w:t>14</w:t>
        </w:r>
      </w:hyperlink>
      <w:r w:rsidRPr="0013128B">
        <w:rPr>
          <w:rFonts w:ascii="Times New Roman" w:hAnsi="Times New Roman" w:cs="Times New Roman"/>
        </w:rPr>
        <w:t xml:space="preserve">, </w:t>
      </w:r>
      <w:hyperlink r:id="rId14" w:anchor="dst2777" w:history="1">
        <w:r w:rsidRPr="0013128B">
          <w:rPr>
            <w:rStyle w:val="a8"/>
            <w:rFonts w:ascii="Times New Roman" w:hAnsi="Times New Roman"/>
          </w:rPr>
          <w:t>20</w:t>
        </w:r>
      </w:hyperlink>
      <w:r w:rsidRPr="0013128B">
        <w:rPr>
          <w:rFonts w:ascii="Times New Roman" w:hAnsi="Times New Roman" w:cs="Times New Roman"/>
        </w:rPr>
        <w:t xml:space="preserve"> или </w:t>
      </w:r>
      <w:hyperlink r:id="rId15" w:anchor="dst2780" w:history="1">
        <w:r w:rsidRPr="0013128B">
          <w:rPr>
            <w:rStyle w:val="a8"/>
            <w:rFonts w:ascii="Times New Roman" w:hAnsi="Times New Roman"/>
          </w:rPr>
          <w:t>25</w:t>
        </w:r>
      </w:hyperlink>
      <w:r w:rsidRPr="0013128B">
        <w:rPr>
          <w:rFonts w:ascii="Times New Roman" w:hAnsi="Times New Roman" w:cs="Times New Roman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541B2" w:rsidRDefault="000541B2" w:rsidP="000541B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541B2" w:rsidRPr="0013128B" w:rsidRDefault="000541B2" w:rsidP="000541B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>Порядок, форма, срок приема и отзыва заявок.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3128B">
        <w:rPr>
          <w:rFonts w:ascii="Times New Roman" w:hAnsi="Times New Roman" w:cs="Times New Roman"/>
        </w:rPr>
        <w:t xml:space="preserve">             Подача заявки на участие в аукционе осуществляется заявителем из личного кабинета заявителя </w:t>
      </w:r>
      <w:r w:rsidRPr="0013128B">
        <w:rPr>
          <w:rFonts w:ascii="Times New Roman" w:hAnsi="Times New Roman" w:cs="Times New Roman"/>
          <w:i/>
        </w:rPr>
        <w:t>(</w:t>
      </w:r>
      <w:r w:rsidRPr="0013128B">
        <w:rPr>
          <w:rFonts w:ascii="Times New Roman" w:hAnsi="Times New Roman" w:cs="Times New Roman"/>
          <w:bCs/>
          <w:i/>
        </w:rPr>
        <w:t>АО «ЕЭТП» размещена на сайте https://www.roseltorg.ru/</w:t>
      </w:r>
      <w:r w:rsidRPr="0013128B">
        <w:rPr>
          <w:rFonts w:ascii="Times New Roman" w:hAnsi="Times New Roman" w:cs="Times New Roman"/>
          <w:i/>
        </w:rPr>
        <w:t xml:space="preserve">).        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 случае подачи заявки представителем заявителя (по нотариальной доверенности), данный представитель должен подать заявку из своего личного кабинета, указав в электронной форме заявки данные доверителя. При этом  представитель подписывает заявку своей электронной подписью. 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  <w:bCs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образцов документов, </w:t>
      </w:r>
      <w:r w:rsidRPr="0013128B">
        <w:rPr>
          <w:rFonts w:ascii="Times New Roman" w:hAnsi="Times New Roman" w:cs="Times New Roman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0541B2" w:rsidRPr="0013128B" w:rsidRDefault="000541B2" w:rsidP="000541B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3128B">
        <w:rPr>
          <w:rFonts w:ascii="Times New Roman" w:hAnsi="Times New Roman" w:cs="Times New Roman"/>
          <w:bCs/>
        </w:rPr>
        <w:t xml:space="preserve">- заявка на участие в аукционе  по форме инициатора аукциона 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- копии документов, удостоверяющих личность заявителя (для граждан);  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Заявка подписывается электронной подписью заявителя.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Один заявитель вправе подать только одну заявку на участие в аукционе.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 </w:t>
      </w:r>
    </w:p>
    <w:p w:rsidR="000541B2" w:rsidRPr="0013128B" w:rsidRDefault="000541B2" w:rsidP="00054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Заявитель вправе изменить или отозвать заявку до окончания срока подачи заявок.Отзыв и изменение заявки осуществляется заявителем из личного кабинета посредством штатного интерфейса торговой секции. Изменение заявки осуществляется путем отзыва ранее поданной и подачи новой до окончания срока подачи заявок.</w:t>
      </w:r>
    </w:p>
    <w:p w:rsidR="000541B2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Ответственность за достоверность указанной в заявке информации и приложенных к ней документов несет заявитель.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541B2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     Порядок рассмотрения заявок.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торгов.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Заявитель не допускается к участию в аукционе в следующих случаях: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непредставление необходимых для участия в аукционе документов или представление недостоверных сведений;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непоступление задатка на дату рассмотрения заявок на участие в аукционе;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- наличие сведений о заявителе, состоящем в реестре недобросовестных участников аукциона.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По результатам рассмотрения заявок аукционной комиссией составляется протокол, который размещается на электронной площадке не позднее чем на следующий рабочий день после дня подписания протокола. </w:t>
      </w:r>
    </w:p>
    <w:p w:rsidR="000541B2" w:rsidRPr="0013128B" w:rsidRDefault="000541B2" w:rsidP="000541B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 </w:t>
      </w:r>
    </w:p>
    <w:p w:rsidR="000541B2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Заявитель, в соответствии с полученным им уведомлением участника, в соответствии с Регламентом считается участвующим в аукционе с даты и времени начала проведения аукциона.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 xml:space="preserve">           Порядок проведения аукциона.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Проведение аукциона в соответствии с Регламентом обеспечивается оператором электронной площадки.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0541B2" w:rsidRPr="0013128B" w:rsidRDefault="000541B2" w:rsidP="000541B2">
      <w:pPr>
        <w:pStyle w:val="22"/>
        <w:shd w:val="clear" w:color="auto" w:fill="auto"/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28B">
        <w:rPr>
          <w:rFonts w:ascii="Times New Roman" w:hAnsi="Times New Roman" w:cs="Times New Roman"/>
          <w:sz w:val="24"/>
          <w:szCs w:val="24"/>
        </w:rPr>
        <w:t xml:space="preserve">             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Тарифы для аукциона по аренде и продажа земельного участка доступны по ссылке: </w:t>
      </w:r>
      <w:hyperlink r:id="rId16" w:history="1">
        <w:r w:rsidRPr="0013128B">
          <w:rPr>
            <w:rStyle w:val="a8"/>
            <w:rFonts w:ascii="Times New Roman" w:hAnsi="Times New Roman"/>
            <w:sz w:val="24"/>
            <w:szCs w:val="24"/>
          </w:rPr>
          <w:t>https://www.roseltorg.ru/rates/corp-sale</w:t>
        </w:r>
      </w:hyperlink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  <w:lang/>
        </w:rPr>
        <w:t xml:space="preserve">  Процедура аукциона провод</w:t>
      </w:r>
      <w:r w:rsidRPr="0013128B">
        <w:rPr>
          <w:rFonts w:ascii="Times New Roman" w:hAnsi="Times New Roman" w:cs="Times New Roman"/>
        </w:rPr>
        <w:t>ится в день и время, указанные в настоящем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Аукцион проводится путем повышения начальной цены предмета аукциона на «шаг аукциона». «Шаг аукциона» устанавливается в фиксированной сумме и не изменяется в течение всего времени подачи предложений о цене (торговая сессия).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Торговая сессия в ходе аукциона возможна в течение установленного временного интервала: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 время для подачи первого предложения о цене составляет 10 минут с момента начала аукциона;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Победителем признается участник, предложивший наибольшую цену предмета аукциона.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Ход проведения процедуры подачи предложений о цене фиксируется оператором электронной площадки в электронном журнале, который направляется организатору аукциона после завершения аукциона.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На основании журнала хода торгов (протокола проведения электронного аукциона) аукционной комиссией определяется победитель аукциона. Результаты аукциона оформляются протоколом, который составляет организатор аукциона и размещает его на официальном сайте в течение одного рабочего дня со дня подписания данного протокола.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Аукцион признается несостоявшимся в следующих случаях: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по окончании срока подачи заявок не подано ни одной заявки;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по окончании срока подачи заявок была подана только одна заявка;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об отказе в допуске к участию в аукционе всех заявителей;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>Условия и сроки заключения договора аренды/купли-продажи земельного участка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</w:t>
      </w:r>
      <w:r w:rsidRPr="0013128B">
        <w:rPr>
          <w:rFonts w:ascii="Times New Roman" w:hAnsi="Times New Roman" w:cs="Times New Roman"/>
        </w:rPr>
        <w:lastRenderedPageBreak/>
        <w:t>аукцион признан несостоявшимся, либо протокола о результатах электронного аукциона на официальном сайте торгов.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для включения в реестр недобросовестных Участников аукциона. </w:t>
      </w:r>
    </w:p>
    <w:p w:rsidR="000541B2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</w:t>
      </w:r>
      <w:r>
        <w:rPr>
          <w:rFonts w:ascii="Times New Roman" w:hAnsi="Times New Roman" w:cs="Times New Roman"/>
        </w:rPr>
        <w:t>дексом Российской Федерации.</w:t>
      </w:r>
    </w:p>
    <w:p w:rsidR="000541B2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541B2" w:rsidRPr="00E33027" w:rsidRDefault="000541B2" w:rsidP="000541B2">
      <w:pPr>
        <w:spacing w:after="0" w:line="240" w:lineRule="auto"/>
        <w:ind w:left="14" w:firstLine="696"/>
        <w:contextualSpacing/>
        <w:jc w:val="both"/>
        <w:rPr>
          <w:rFonts w:ascii="Times New Roman" w:hAnsi="Times New Roman" w:cs="Times New Roman"/>
        </w:rPr>
      </w:pPr>
    </w:p>
    <w:p w:rsidR="00753797" w:rsidRPr="00E33027" w:rsidRDefault="00753797" w:rsidP="000541B2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753797" w:rsidRPr="00E33027" w:rsidSect="006D6E0E">
      <w:headerReference w:type="default" r:id="rId17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6BC" w:rsidRDefault="003746BC" w:rsidP="0045387B">
      <w:pPr>
        <w:spacing w:after="0" w:line="240" w:lineRule="auto"/>
      </w:pPr>
      <w:r>
        <w:separator/>
      </w:r>
    </w:p>
  </w:endnote>
  <w:endnote w:type="continuationSeparator" w:id="1">
    <w:p w:rsidR="003746BC" w:rsidRDefault="003746BC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6BC" w:rsidRDefault="003746BC" w:rsidP="0045387B">
      <w:pPr>
        <w:spacing w:after="0" w:line="240" w:lineRule="auto"/>
      </w:pPr>
      <w:r>
        <w:separator/>
      </w:r>
    </w:p>
  </w:footnote>
  <w:footnote w:type="continuationSeparator" w:id="1">
    <w:p w:rsidR="003746BC" w:rsidRDefault="003746BC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3746BC">
    <w:pPr>
      <w:pStyle w:val="a3"/>
      <w:jc w:val="center"/>
    </w:pPr>
  </w:p>
  <w:p w:rsidR="002E1ABA" w:rsidRDefault="003746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EB"/>
    <w:multiLevelType w:val="hybridMultilevel"/>
    <w:tmpl w:val="0CE8832C"/>
    <w:lvl w:ilvl="0" w:tplc="E68E6FA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11DCD"/>
    <w:rsid w:val="0003052F"/>
    <w:rsid w:val="00033211"/>
    <w:rsid w:val="000541B2"/>
    <w:rsid w:val="00072C95"/>
    <w:rsid w:val="00074E98"/>
    <w:rsid w:val="000D4EC9"/>
    <w:rsid w:val="00101F2E"/>
    <w:rsid w:val="00145EA2"/>
    <w:rsid w:val="00157267"/>
    <w:rsid w:val="00171962"/>
    <w:rsid w:val="0017457E"/>
    <w:rsid w:val="00181449"/>
    <w:rsid w:val="00193BD1"/>
    <w:rsid w:val="001C258C"/>
    <w:rsid w:val="001D50CF"/>
    <w:rsid w:val="001E1BF4"/>
    <w:rsid w:val="001E730B"/>
    <w:rsid w:val="00234012"/>
    <w:rsid w:val="002737B9"/>
    <w:rsid w:val="002A347C"/>
    <w:rsid w:val="002F74FB"/>
    <w:rsid w:val="00310289"/>
    <w:rsid w:val="00350E17"/>
    <w:rsid w:val="003517E3"/>
    <w:rsid w:val="003746BC"/>
    <w:rsid w:val="0039177A"/>
    <w:rsid w:val="00395816"/>
    <w:rsid w:val="00397127"/>
    <w:rsid w:val="003A6A0D"/>
    <w:rsid w:val="003C0293"/>
    <w:rsid w:val="003C15FC"/>
    <w:rsid w:val="003C7405"/>
    <w:rsid w:val="003E13D5"/>
    <w:rsid w:val="003E23E1"/>
    <w:rsid w:val="003F29D3"/>
    <w:rsid w:val="00414FF0"/>
    <w:rsid w:val="00423A92"/>
    <w:rsid w:val="0045387B"/>
    <w:rsid w:val="00477672"/>
    <w:rsid w:val="004C561C"/>
    <w:rsid w:val="004E4947"/>
    <w:rsid w:val="00504F23"/>
    <w:rsid w:val="00507687"/>
    <w:rsid w:val="0051732C"/>
    <w:rsid w:val="00533147"/>
    <w:rsid w:val="00534CF3"/>
    <w:rsid w:val="00567B9A"/>
    <w:rsid w:val="005844B2"/>
    <w:rsid w:val="00596540"/>
    <w:rsid w:val="005D3F92"/>
    <w:rsid w:val="00600918"/>
    <w:rsid w:val="00606342"/>
    <w:rsid w:val="00621145"/>
    <w:rsid w:val="00626CBD"/>
    <w:rsid w:val="006758AD"/>
    <w:rsid w:val="006B49F4"/>
    <w:rsid w:val="006B787C"/>
    <w:rsid w:val="006C4E8B"/>
    <w:rsid w:val="00714905"/>
    <w:rsid w:val="0074693C"/>
    <w:rsid w:val="00753797"/>
    <w:rsid w:val="00756303"/>
    <w:rsid w:val="007F36D1"/>
    <w:rsid w:val="007F79C4"/>
    <w:rsid w:val="00801D5B"/>
    <w:rsid w:val="00823DA2"/>
    <w:rsid w:val="00861DE3"/>
    <w:rsid w:val="0091433F"/>
    <w:rsid w:val="00915D59"/>
    <w:rsid w:val="00946391"/>
    <w:rsid w:val="00976F52"/>
    <w:rsid w:val="009C03E6"/>
    <w:rsid w:val="00A3534A"/>
    <w:rsid w:val="00A60F25"/>
    <w:rsid w:val="00A97D59"/>
    <w:rsid w:val="00AA5BFA"/>
    <w:rsid w:val="00AC5B70"/>
    <w:rsid w:val="00B022D2"/>
    <w:rsid w:val="00B15B99"/>
    <w:rsid w:val="00B41DB3"/>
    <w:rsid w:val="00B71FEA"/>
    <w:rsid w:val="00B73AB3"/>
    <w:rsid w:val="00BD465A"/>
    <w:rsid w:val="00C01441"/>
    <w:rsid w:val="00C16DE5"/>
    <w:rsid w:val="00C3732D"/>
    <w:rsid w:val="00CB3FEE"/>
    <w:rsid w:val="00CC02E0"/>
    <w:rsid w:val="00CD7F64"/>
    <w:rsid w:val="00D02996"/>
    <w:rsid w:val="00D0419E"/>
    <w:rsid w:val="00D813B4"/>
    <w:rsid w:val="00DB2090"/>
    <w:rsid w:val="00DE2645"/>
    <w:rsid w:val="00DF0D0D"/>
    <w:rsid w:val="00DF3DCD"/>
    <w:rsid w:val="00E03BB5"/>
    <w:rsid w:val="00E05248"/>
    <w:rsid w:val="00E120A1"/>
    <w:rsid w:val="00E174E0"/>
    <w:rsid w:val="00E24A9B"/>
    <w:rsid w:val="00E33027"/>
    <w:rsid w:val="00E35223"/>
    <w:rsid w:val="00E56A3B"/>
    <w:rsid w:val="00E7728F"/>
    <w:rsid w:val="00E9714B"/>
    <w:rsid w:val="00EA5FEE"/>
    <w:rsid w:val="00EB5B4A"/>
    <w:rsid w:val="00ED44A2"/>
    <w:rsid w:val="00ED7B6F"/>
    <w:rsid w:val="00EE4D4F"/>
    <w:rsid w:val="00F0345A"/>
    <w:rsid w:val="00F104F1"/>
    <w:rsid w:val="00F14335"/>
    <w:rsid w:val="00F70A45"/>
    <w:rsid w:val="00F72131"/>
    <w:rsid w:val="00FB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character" w:customStyle="1" w:styleId="21">
    <w:name w:val="Основной текст (2)_"/>
    <w:link w:val="22"/>
    <w:rsid w:val="000541B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1B2"/>
    <w:pPr>
      <w:widowControl w:val="0"/>
      <w:shd w:val="clear" w:color="auto" w:fill="FFFFFF"/>
      <w:spacing w:after="2040" w:line="274" w:lineRule="exact"/>
      <w:ind w:hanging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https://www.consultant.ru/document/cons_doc_LAW_483141/3446ddfcafad7edd45fa9e4766584f3a09c11d9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www.consultant.ru/document/cons_doc_LAW_483141/3446ddfcafad7edd45fa9e4766584f3a09c11d98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oseltorg.ru/rates/corp-sal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ublic/infomaterials/r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83141/3446ddfcafad7edd45fa9e4766584f3a09c11d98/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6205/7705ea248eb2ec0cf267513902ed8f43cc104c97/" TargetMode="External"/><Relationship Id="rId14" Type="http://schemas.openxmlformats.org/officeDocument/2006/relationships/hyperlink" Target="https://www.consultant.ru/document/cons_doc_LAW_483141/3446ddfcafad7edd45fa9e4766584f3a09c11d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2025-07-03T13:16:00Z</cp:lastPrinted>
  <dcterms:created xsi:type="dcterms:W3CDTF">2025-12-01T06:14:00Z</dcterms:created>
  <dcterms:modified xsi:type="dcterms:W3CDTF">2025-12-01T06:14:00Z</dcterms:modified>
</cp:coreProperties>
</file>