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52F" w:rsidRPr="00E120A1" w:rsidRDefault="0003052F" w:rsidP="00E120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03052F" w:rsidRPr="00E120A1" w:rsidRDefault="0003052F" w:rsidP="00E120A1">
      <w:pPr>
        <w:pStyle w:val="2"/>
        <w:ind w:firstLine="709"/>
        <w:rPr>
          <w:b/>
          <w:sz w:val="24"/>
          <w:szCs w:val="24"/>
        </w:rPr>
      </w:pPr>
      <w:r w:rsidRPr="00E120A1">
        <w:rPr>
          <w:b/>
          <w:sz w:val="24"/>
          <w:szCs w:val="24"/>
        </w:rPr>
        <w:t>о проведении аукциона в электронной форме на право заключения договора аренды земельного участка, расположенного</w:t>
      </w:r>
      <w:r w:rsidR="00AA5BFA" w:rsidRPr="00E120A1">
        <w:rPr>
          <w:b/>
          <w:sz w:val="24"/>
          <w:szCs w:val="24"/>
        </w:rPr>
        <w:t xml:space="preserve"> по адресу:</w:t>
      </w:r>
      <w:r w:rsidR="00AA5BFA" w:rsidRPr="00E120A1">
        <w:rPr>
          <w:sz w:val="24"/>
          <w:szCs w:val="24"/>
        </w:rPr>
        <w:t>Российская Федерация, Ярославская область, Тутаевский муниципальный район, Константиновское сельское поселение, п/ст. Пустово, ул.Дорожная, земельный участок 1г</w:t>
      </w:r>
      <w:r w:rsidRPr="00E120A1">
        <w:rPr>
          <w:b/>
          <w:sz w:val="24"/>
          <w:szCs w:val="24"/>
        </w:rPr>
        <w:t xml:space="preserve"> (далее </w:t>
      </w:r>
      <w:r w:rsidRPr="00E120A1">
        <w:rPr>
          <w:b/>
          <w:sz w:val="24"/>
          <w:szCs w:val="24"/>
        </w:rPr>
        <w:softHyphen/>
        <w:t>– аукцион).</w:t>
      </w:r>
    </w:p>
    <w:p w:rsidR="0003052F" w:rsidRPr="00E120A1" w:rsidRDefault="0003052F" w:rsidP="00E120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1.Организатор аукциона: 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инистерство конкурентной политики Ярославской области.   </w:t>
      </w:r>
    </w:p>
    <w:p w:rsidR="0003052F" w:rsidRPr="00E120A1" w:rsidRDefault="0003052F" w:rsidP="00E120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Месторасположение организатора торгов: 150003, Ярославская область, г. Ярославль</w:t>
      </w:r>
      <w:r w:rsidR="00B15B9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ул. Ползунова, д.15. Адрес электронной почты: </w:t>
      </w:r>
      <w:r w:rsidRPr="00E120A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mkp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r w:rsidRPr="00E120A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yarregion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120A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контактный телефон:                         +7 (4852) 78-62-62.    </w:t>
      </w:r>
    </w:p>
    <w:p w:rsidR="00AA5BFA" w:rsidRPr="00E120A1" w:rsidRDefault="0003052F" w:rsidP="00E120A1">
      <w:pPr>
        <w:pStyle w:val="a9"/>
        <w:numPr>
          <w:ilvl w:val="1"/>
          <w:numId w:val="2"/>
        </w:numPr>
        <w:ind w:left="0" w:firstLine="709"/>
        <w:jc w:val="both"/>
        <w:rPr>
          <w:sz w:val="24"/>
          <w:szCs w:val="24"/>
        </w:rPr>
      </w:pPr>
      <w:r w:rsidRPr="00E120A1">
        <w:rPr>
          <w:b/>
          <w:sz w:val="24"/>
          <w:szCs w:val="24"/>
        </w:rPr>
        <w:t xml:space="preserve">Инициатор аукциона (правообладатель имущества): </w:t>
      </w:r>
      <w:r w:rsidR="00AA5BFA" w:rsidRPr="00E120A1">
        <w:rPr>
          <w:sz w:val="24"/>
          <w:szCs w:val="24"/>
        </w:rPr>
        <w:t xml:space="preserve">АдминистрацияТутаевского муниципального района, официальный сайт Администрации Тутаевского муниципального района </w:t>
      </w:r>
      <w:hyperlink r:id="rId7" w:history="1">
        <w:r w:rsidR="00AA5BFA" w:rsidRPr="00E120A1">
          <w:rPr>
            <w:rStyle w:val="a8"/>
            <w:sz w:val="24"/>
            <w:szCs w:val="24"/>
          </w:rPr>
          <w:t>http://www.</w:t>
        </w:r>
        <w:r w:rsidR="00AA5BFA" w:rsidRPr="00E120A1">
          <w:rPr>
            <w:rStyle w:val="a8"/>
            <w:sz w:val="24"/>
            <w:szCs w:val="24"/>
            <w:lang w:val="en-US"/>
          </w:rPr>
          <w:t>admtmr</w:t>
        </w:r>
        <w:r w:rsidR="00AA5BFA" w:rsidRPr="00E120A1">
          <w:rPr>
            <w:rStyle w:val="a8"/>
            <w:sz w:val="24"/>
            <w:szCs w:val="24"/>
          </w:rPr>
          <w:t>.ru</w:t>
        </w:r>
      </w:hyperlink>
      <w:r w:rsidR="00AA5BFA" w:rsidRPr="00E120A1">
        <w:rPr>
          <w:sz w:val="24"/>
          <w:szCs w:val="24"/>
        </w:rPr>
        <w:t xml:space="preserve">.Номер контактного телефона: 8(48533) 23577, адрес электронной почты: </w:t>
      </w:r>
      <w:hyperlink r:id="rId8" w:history="1">
        <w:r w:rsidR="00AA5BFA" w:rsidRPr="00E120A1">
          <w:rPr>
            <w:rStyle w:val="a8"/>
            <w:sz w:val="24"/>
            <w:szCs w:val="24"/>
          </w:rPr>
          <w:t>ois@tr.adm.yar.ru</w:t>
        </w:r>
      </w:hyperlink>
      <w:r w:rsidR="00AA5BFA" w:rsidRPr="00E120A1">
        <w:rPr>
          <w:sz w:val="24"/>
          <w:szCs w:val="24"/>
        </w:rPr>
        <w:t>, Петрова А.Е.</w:t>
      </w:r>
    </w:p>
    <w:p w:rsidR="00AA5BFA" w:rsidRPr="00B15B99" w:rsidRDefault="0003052F" w:rsidP="00E120A1">
      <w:pPr>
        <w:tabs>
          <w:tab w:val="left" w:pos="567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Оператор электронной площадки:</w:t>
      </w:r>
      <w:r w:rsidR="00AA5BFA" w:rsidRPr="00B15B99">
        <w:rPr>
          <w:rFonts w:ascii="Times New Roman" w:hAnsi="Times New Roman" w:cs="Times New Roman"/>
          <w:color w:val="000000"/>
          <w:sz w:val="24"/>
          <w:szCs w:val="24"/>
        </w:rPr>
        <w:t xml:space="preserve">электронная площадка АО «Сбербанк-АСТ».  Адрес сайта: </w:t>
      </w:r>
      <w:hyperlink r:id="rId9" w:history="1">
        <w:r w:rsidR="00AA5BFA" w:rsidRPr="00B15B99">
          <w:rPr>
            <w:rStyle w:val="a8"/>
            <w:rFonts w:ascii="Times New Roman" w:hAnsi="Times New Roman"/>
            <w:sz w:val="24"/>
            <w:szCs w:val="24"/>
          </w:rPr>
          <w:t>http://utp.sberbank-ast.ru/</w:t>
        </w:r>
      </w:hyperlink>
      <w:r w:rsidR="00AA5BFA" w:rsidRPr="00B15B9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3052F" w:rsidRPr="00E120A1" w:rsidRDefault="0003052F" w:rsidP="00E120A1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5B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приема заявок и место проведения аукциона:</w:t>
      </w:r>
      <w:r w:rsidR="00AA5BFA" w:rsidRPr="00B15B99">
        <w:rPr>
          <w:rFonts w:ascii="Times New Roman" w:hAnsi="Times New Roman" w:cs="Times New Roman"/>
          <w:sz w:val="24"/>
          <w:szCs w:val="24"/>
        </w:rPr>
        <w:t xml:space="preserve"> электронная площадка АО «Сбербанк-АСТ», торговая секция «Приватизация, аренда и продажа прав» универсальной торговой платформы оператора электронной площадки</w:t>
      </w:r>
      <w:r w:rsidR="00AA5BFA" w:rsidRPr="00B15B99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B15B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соответствии с Регламентом и инструкциями (далее – ЭТП).</w:t>
      </w:r>
    </w:p>
    <w:p w:rsidR="00AA5BFA" w:rsidRPr="00E120A1" w:rsidRDefault="0003052F" w:rsidP="00E120A1">
      <w:pPr>
        <w:tabs>
          <w:tab w:val="left" w:pos="709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2.Основание проведения аукциона и реквизиты решения о проведении аукциона:</w:t>
      </w:r>
    </w:p>
    <w:p w:rsidR="00B15B99" w:rsidRDefault="00AA5BFA" w:rsidP="00B15B99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120A1">
        <w:rPr>
          <w:rFonts w:ascii="Times New Roman" w:hAnsi="Times New Roman" w:cs="Times New Roman"/>
          <w:sz w:val="24"/>
          <w:szCs w:val="24"/>
        </w:rPr>
        <w:t xml:space="preserve"> Аукцион на право заключения договора аренды земельного участка проводится на основании Постановления Администрации Тутаевского муниципального района от 12.03.2025 № 46-з «О проведении аукциона в электронной форме на право заключения договора аренды земельного участка»</w:t>
      </w:r>
      <w:r w:rsidR="00B15B99">
        <w:rPr>
          <w:rFonts w:ascii="Times New Roman" w:hAnsi="Times New Roman" w:cs="Times New Roman"/>
          <w:sz w:val="24"/>
          <w:szCs w:val="24"/>
        </w:rPr>
        <w:t xml:space="preserve"> (далее – Постановление).</w:t>
      </w:r>
    </w:p>
    <w:p w:rsidR="0003052F" w:rsidRPr="00E120A1" w:rsidRDefault="00B15B99" w:rsidP="00B15B99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B15B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Дата размещения извещения в соответствии с подпунктом 1 пункта1 статьи 39.18 Земельного кодекса Российской Федерации </w:t>
      </w:r>
      <w:r w:rsidR="0003052F" w:rsidRPr="00B15B9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– </w:t>
      </w:r>
      <w:r w:rsidR="00AA5BFA" w:rsidRPr="00B15B9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15.11.2024</w:t>
      </w:r>
      <w:r w:rsidR="0003052F" w:rsidRPr="00B15B9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:rsidR="0003052F" w:rsidRPr="00E120A1" w:rsidRDefault="0003052F" w:rsidP="00E120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Форма торгов: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аукцион в электронной форме (электронный аукцион).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72C95" w:rsidRPr="00E120A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У</w:t>
      </w:r>
      <w:r w:rsidRPr="00E120A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частниками аукциона, проводимого в случае, предусмотренном пунктом 7 статьи 39.18 ЗК РФ, могут являться только граждане.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Участники электронн</w:t>
      </w:r>
      <w:r w:rsidR="00A60F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аукциона: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 участию в аукционе допускаются лица, указанные в пункте 3 настоящего извещения</w:t>
      </w:r>
      <w:r w:rsidR="00A60F2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своевременно подавшие заявку на участие 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в электронном аукционе и представившие документы в соответствии с перечнем, объявленным в настоящем извещении, обеспечившие поступление на счет оператора электронной площадки установленной суммы задатка в указанный в извещении срок.  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В аукционе могут участвовать только лица (заявители), признанные участниками электронного аукциона, непосредственно или через своих представителей.</w:t>
      </w:r>
    </w:p>
    <w:p w:rsidR="0003052F" w:rsidRPr="00E120A1" w:rsidRDefault="0003052F" w:rsidP="00E120A1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5.Сведения о предмете аукциона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052F" w:rsidRPr="00E120A1" w:rsidRDefault="0003052F" w:rsidP="00E120A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 аукциона: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</w:t>
      </w:r>
      <w:r w:rsidR="00072C95"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 заключение договора аренды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участка. </w:t>
      </w:r>
    </w:p>
    <w:p w:rsidR="00072C95" w:rsidRPr="00E120A1" w:rsidRDefault="0003052F" w:rsidP="00A60F25">
      <w:pPr>
        <w:pStyle w:val="2"/>
        <w:ind w:firstLine="0"/>
        <w:rPr>
          <w:color w:val="FF0000"/>
          <w:sz w:val="24"/>
          <w:szCs w:val="24"/>
        </w:rPr>
      </w:pPr>
      <w:r w:rsidRPr="00E120A1">
        <w:rPr>
          <w:b/>
          <w:sz w:val="24"/>
          <w:szCs w:val="24"/>
          <w:lang w:eastAsia="zh-CN"/>
        </w:rPr>
        <w:t xml:space="preserve">Местоположение (адрес) земельного участка: </w:t>
      </w:r>
      <w:r w:rsidR="00072C95" w:rsidRPr="00E120A1">
        <w:rPr>
          <w:sz w:val="24"/>
          <w:szCs w:val="24"/>
        </w:rPr>
        <w:t>Российская Федерация, Ярославская область, Тутаевский муниципальный район, Константиновское сельское поселение, п/ст. Пустово, ул.Дорожная, земельный участок 1г.</w:t>
      </w:r>
    </w:p>
    <w:p w:rsidR="0003052F" w:rsidRPr="00E120A1" w:rsidRDefault="0003052F" w:rsidP="00E120A1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Площадь земельного участка: </w:t>
      </w:r>
      <w:r w:rsidR="00072C95" w:rsidRPr="00E120A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633 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zh-CN"/>
        </w:rPr>
        <w:t>кв. м.</w:t>
      </w:r>
    </w:p>
    <w:p w:rsidR="0003052F" w:rsidRPr="00E120A1" w:rsidRDefault="0003052F" w:rsidP="00E120A1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Кадастровый номер земельного участка: </w:t>
      </w:r>
      <w:r w:rsidR="00072C95" w:rsidRPr="00E120A1">
        <w:rPr>
          <w:rFonts w:ascii="Times New Roman" w:hAnsi="Times New Roman" w:cs="Times New Roman"/>
          <w:sz w:val="24"/>
          <w:szCs w:val="24"/>
        </w:rPr>
        <w:t>76:15:021206:12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03052F" w:rsidRPr="00E120A1" w:rsidRDefault="0003052F" w:rsidP="00E120A1">
      <w:pPr>
        <w:tabs>
          <w:tab w:val="left" w:pos="709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Категория земель:</w:t>
      </w:r>
      <w:r w:rsidR="00072C95" w:rsidRPr="00E120A1">
        <w:rPr>
          <w:rFonts w:ascii="Times New Roman" w:hAnsi="Times New Roman" w:cs="Times New Roman"/>
          <w:sz w:val="24"/>
          <w:szCs w:val="24"/>
        </w:rPr>
        <w:t xml:space="preserve"> земли населенных пунктов</w:t>
      </w:r>
      <w:r w:rsidR="00072C95" w:rsidRPr="00E120A1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A60F25" w:rsidRDefault="0003052F" w:rsidP="00A60F25">
      <w:pPr>
        <w:pStyle w:val="aa"/>
        <w:tabs>
          <w:tab w:val="left" w:pos="709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Разрешенное использование земельного участка:</w:t>
      </w:r>
      <w:r w:rsidR="00072C95" w:rsidRPr="00E120A1">
        <w:rPr>
          <w:rFonts w:ascii="Times New Roman" w:hAnsi="Times New Roman" w:cs="Times New Roman"/>
          <w:sz w:val="24"/>
          <w:szCs w:val="24"/>
        </w:rPr>
        <w:t>для ведения личного подсобного хозяйства (приусадебный земельный участок).</w:t>
      </w:r>
    </w:p>
    <w:p w:rsidR="0003052F" w:rsidRPr="00E120A1" w:rsidRDefault="0003052F" w:rsidP="00A60F25">
      <w:pPr>
        <w:pStyle w:val="aa"/>
        <w:tabs>
          <w:tab w:val="left" w:pos="709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Территориальная зона:</w:t>
      </w:r>
      <w:r w:rsidR="00072C95" w:rsidRPr="00E120A1">
        <w:rPr>
          <w:rFonts w:ascii="Times New Roman" w:hAnsi="Times New Roman" w:cs="Times New Roman"/>
          <w:sz w:val="24"/>
          <w:szCs w:val="24"/>
        </w:rPr>
        <w:t>Ж1-Зона  застройки индивидуальными жилыми домами.</w:t>
      </w:r>
    </w:p>
    <w:p w:rsidR="0003052F" w:rsidRPr="00E120A1" w:rsidRDefault="0003052F" w:rsidP="00E120A1">
      <w:pPr>
        <w:tabs>
          <w:tab w:val="left" w:pos="709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Сведения о правах на земельный участок:</w:t>
      </w:r>
      <w:r w:rsidR="00072C95" w:rsidRPr="00E120A1">
        <w:rPr>
          <w:rFonts w:ascii="Times New Roman" w:eastAsia="Times New Roman" w:hAnsi="Times New Roman" w:cs="Times New Roman"/>
          <w:sz w:val="24"/>
          <w:szCs w:val="24"/>
          <w:lang w:eastAsia="zh-CN"/>
        </w:rPr>
        <w:t>отсутствуют.</w:t>
      </w:r>
    </w:p>
    <w:p w:rsidR="0003052F" w:rsidRPr="00E120A1" w:rsidRDefault="0003052F" w:rsidP="00E120A1">
      <w:pPr>
        <w:tabs>
          <w:tab w:val="left" w:pos="709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zh-CN"/>
        </w:rPr>
        <w:t xml:space="preserve">Доступ </w:t>
      </w:r>
      <w:r w:rsidR="00072C95" w:rsidRPr="00E120A1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имеется.</w:t>
      </w:r>
    </w:p>
    <w:p w:rsidR="00072C95" w:rsidRPr="00E120A1" w:rsidRDefault="0003052F" w:rsidP="00E120A1">
      <w:pPr>
        <w:pStyle w:val="ConsPlusNonformat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120A1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Сведения об ограничениях прав на земельный участок, об обременениях земельного       участка: </w:t>
      </w:r>
      <w:r w:rsidR="00072C95" w:rsidRPr="00E120A1">
        <w:rPr>
          <w:rFonts w:ascii="Times New Roman" w:hAnsi="Times New Roman" w:cs="Times New Roman"/>
          <w:bCs/>
          <w:sz w:val="24"/>
          <w:szCs w:val="24"/>
        </w:rPr>
        <w:t xml:space="preserve">земельный участок частично расположен в границахохранной зоны ВЛ 0,4 кВ №16 ПС Константиново. Ограничения установлены согласно п.8-11 Правил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 утвержденных Постановлением </w:t>
      </w:r>
      <w:r w:rsidR="00072C95" w:rsidRPr="00E120A1">
        <w:rPr>
          <w:rFonts w:ascii="Times New Roman" w:hAnsi="Times New Roman" w:cs="Times New Roman"/>
          <w:bCs/>
          <w:sz w:val="24"/>
          <w:szCs w:val="24"/>
        </w:rPr>
        <w:lastRenderedPageBreak/>
        <w:t>Пр-ва РФ от 24.02.2009 №160. Площадь земельного участка</w:t>
      </w:r>
      <w:r w:rsidR="00423A92">
        <w:rPr>
          <w:rFonts w:ascii="Times New Roman" w:hAnsi="Times New Roman" w:cs="Times New Roman"/>
          <w:bCs/>
          <w:sz w:val="24"/>
          <w:szCs w:val="24"/>
        </w:rPr>
        <w:t>,</w:t>
      </w:r>
      <w:r w:rsidR="00072C95" w:rsidRPr="00E120A1">
        <w:rPr>
          <w:rFonts w:ascii="Times New Roman" w:hAnsi="Times New Roman" w:cs="Times New Roman"/>
          <w:bCs/>
          <w:sz w:val="24"/>
          <w:szCs w:val="24"/>
        </w:rPr>
        <w:t xml:space="preserve"> покрываемая зоной с особыми условиями использования территории, составляет 123, 54 кв.м.</w:t>
      </w:r>
    </w:p>
    <w:p w:rsidR="00072C95" w:rsidRPr="00E120A1" w:rsidRDefault="00072C95" w:rsidP="00E120A1">
      <w:pPr>
        <w:pStyle w:val="ConsPlusNonformat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120A1">
        <w:rPr>
          <w:rFonts w:ascii="Times New Roman" w:hAnsi="Times New Roman" w:cs="Times New Roman"/>
          <w:bCs/>
          <w:sz w:val="24"/>
          <w:szCs w:val="24"/>
        </w:rPr>
        <w:t>Земельный участок полностью расположен в границах полосы отвода железной дороги. Ограничения установлены Федеральным законом от 10.01.2003 №17ФЗ (ред. от 25.ю12.2023) «О железнодорожном транспорте в Российской Федерации». Площадь земельного участка</w:t>
      </w:r>
      <w:r w:rsidR="00423A92">
        <w:rPr>
          <w:rFonts w:ascii="Times New Roman" w:hAnsi="Times New Roman" w:cs="Times New Roman"/>
          <w:bCs/>
          <w:sz w:val="24"/>
          <w:szCs w:val="24"/>
        </w:rPr>
        <w:t>,</w:t>
      </w:r>
      <w:r w:rsidRPr="00E120A1">
        <w:rPr>
          <w:rFonts w:ascii="Times New Roman" w:hAnsi="Times New Roman" w:cs="Times New Roman"/>
          <w:bCs/>
          <w:sz w:val="24"/>
          <w:szCs w:val="24"/>
        </w:rPr>
        <w:t xml:space="preserve"> покрываемая зоной с особыми условиями использования территории, составляет 633 кв.м.</w:t>
      </w:r>
    </w:p>
    <w:p w:rsidR="0003052F" w:rsidRPr="00E120A1" w:rsidRDefault="0003052F" w:rsidP="00E120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 аренды земельного участка</w:t>
      </w:r>
      <w:r w:rsidR="00423A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="00533147" w:rsidRPr="00DE264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20 лет.</w:t>
      </w:r>
    </w:p>
    <w:p w:rsidR="0003052F" w:rsidRPr="00E120A1" w:rsidRDefault="0003052F" w:rsidP="00E120A1">
      <w:pPr>
        <w:tabs>
          <w:tab w:val="left" w:pos="426"/>
        </w:tabs>
        <w:spacing w:after="0" w:line="240" w:lineRule="auto"/>
        <w:ind w:right="-3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Особые условия использования территории:</w:t>
      </w:r>
    </w:p>
    <w:p w:rsidR="0003052F" w:rsidRPr="00E120A1" w:rsidRDefault="0003052F" w:rsidP="00E120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2"/>
        <w:gridCol w:w="6379"/>
      </w:tblGrid>
      <w:tr w:rsidR="0003052F" w:rsidRPr="00E120A1" w:rsidTr="00101F2E">
        <w:trPr>
          <w:trHeight w:val="722"/>
        </w:trPr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tabs>
                <w:tab w:val="left" w:pos="1365"/>
              </w:tabs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ВРИ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3052F" w:rsidRPr="00E120A1" w:rsidRDefault="00101F2E" w:rsidP="00E120A1">
            <w:pPr>
              <w:pStyle w:val="aa"/>
              <w:tabs>
                <w:tab w:val="left" w:pos="709"/>
              </w:tabs>
              <w:spacing w:line="240" w:lineRule="auto"/>
              <w:ind w:firstLine="709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E120A1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</w:tr>
      <w:tr w:rsidR="0003052F" w:rsidRPr="00E120A1" w:rsidTr="00D60C39">
        <w:trPr>
          <w:trHeight w:val="433"/>
        </w:trPr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Максимальный процент застройки в границах земельного участка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3052F" w:rsidRPr="00423A92" w:rsidRDefault="00101F2E" w:rsidP="00E120A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423A92">
              <w:rPr>
                <w:rFonts w:ascii="Times New Roman" w:hAnsi="Times New Roman" w:cs="Times New Roman"/>
                <w:iCs/>
                <w:sz w:val="24"/>
                <w:szCs w:val="24"/>
              </w:rPr>
              <w:t>40 %</w:t>
            </w: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Минимальный процент застройки в границах земельного участка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3052F" w:rsidRPr="00E120A1" w:rsidRDefault="00101F2E" w:rsidP="00E120A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Предельное количество надземных этажей или предельная высота зданий, строений и сооружений</w:t>
            </w:r>
          </w:p>
        </w:tc>
        <w:tc>
          <w:tcPr>
            <w:tcW w:w="6379" w:type="dxa"/>
            <w:shd w:val="clear" w:color="auto" w:fill="auto"/>
          </w:tcPr>
          <w:p w:rsidR="0003052F" w:rsidRPr="00423A92" w:rsidRDefault="00101F2E" w:rsidP="00E120A1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423A92">
              <w:rPr>
                <w:rFonts w:ascii="Times New Roman" w:hAnsi="Times New Roman" w:cs="Times New Roman"/>
                <w:iCs/>
                <w:sz w:val="24"/>
                <w:szCs w:val="24"/>
              </w:rPr>
              <w:t>3, включая мансардный</w:t>
            </w: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сооружений.</w:t>
            </w:r>
          </w:p>
        </w:tc>
        <w:tc>
          <w:tcPr>
            <w:tcW w:w="6379" w:type="dxa"/>
            <w:shd w:val="clear" w:color="auto" w:fill="auto"/>
          </w:tcPr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 xml:space="preserve">Индивидуальный жилой дом должен отстоять от границы земельного участка со стороны красной линии улиц не менее чем на 5 метров, со стороны красной линии проездов не менее чем на 3 метра.  В районах сложившейся жилой застройки жилые дома могут размещаться по границе земельного участка (красной линии улиц) в соответствии со сложившимися местными условиями. Расстояние от хозяйственных построек, индивидуальных гаражей до красных линий улиц и проездов должно быть не менее 5 метров. 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Сараи для скота и птицы следует предусматривать на расстоянии от окон жилых помещений дома: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одиночные или двойные - не менее 15 метров.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Расстояния от сараев для скота и птицы до шахтных колодцев общего пользования должно быть не менее 50 метров. Колодцы должны располагаться выше по потоку грунтовых вод.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Расстояния между жилыми домами при новом строительстве принимаются в соответствии с нормами противопожарной безопасности, инсоляции и освещённости.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До границы соседнего земельного участка расстояния по санитарно-бытовым условиям и в зависимости от степени огнестойкости должны быть не менее: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индивидуального дома - 3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постройки для содержания скота - 4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других построек (индивидуальных бань, от места стоянки индивидуального автомобиля и др.) - 1 метра;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стволов высокорослых деревьев - 4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стволов среднерослых деревьев - 2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кустарника - 1 метра;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- от внешних стен индивидуальных домов до колодцев на территории участка со стороны вводов инженерных </w:t>
            </w: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сетей – не менее 6 м.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На территории жилой зоны расстояние от окон жилых комнат до стен соседнего дома и хозяйственных построек (сарая, автостоянки, бани), расположенных на соседних земельных участках, должно быть не менее 6 метров.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Расстояния до границ участков жилых домов составляют: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площадок с контейнерами и крупногабаритным мусором (ТКО, в т. ч. раздельного) не менее 20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газорегуляторных пунктов не менее 15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трансформаторных подстанций не менее 10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края лесопаркового массива не менее 20 метров;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 от границ земельного участка индивидуальной жилой застройки до земельного участка для строительства магазина не менее 20 м.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Допускается блокирование жилых домов, а также хозяйственных строений на соседних земельных участках по взаимному согласию домовладельцев при новом строительстве с учетом противопожарных требований.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Жилой дом блокированной застройки</w:t>
            </w: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должен отстоять от красной линии улиц не менее чем на 5 метров, от красной линии проездов не менее чем на 3 метра. Расстояние от хозяйственных построек до красных линий улиц и проездов должно быть не менее 5 метров. Расстояние между углами смежных (соседних) жилых домов не менее 15 метров.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Допускается пристройка хозяйственного сарая, автостоянки, бани, теплицы к индивидуальному жилому дому с соблюдением требований санитарных, зооветеринарных и противопожарных норм.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 условиях нецентрализованного водоснабжения дворовые туалеты должны быть удалены от колодцев и каптажей родников общего пользования на расстояние не менее 50 метров.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На территории частного домовладения места расположения мусоросборников для ТКО, в т.ч. раздельного, дворовых туалетов и компостных устройств должны определяться домовладельцами. Мусоросборники для ТКО, в т. ч. раздельного, дворовые туалеты, выгребные септики и компостных устройства должны быть расположены на расстоянии не менее 4 метров от границ участка домовладения.</w:t>
            </w:r>
          </w:p>
          <w:p w:rsidR="00101F2E" w:rsidRPr="00423A92" w:rsidRDefault="00101F2E" w:rsidP="00423A92">
            <w:pPr>
              <w:autoSpaceDE w:val="0"/>
              <w:autoSpaceDN w:val="0"/>
              <w:adjustRightInd w:val="0"/>
              <w:spacing w:after="0" w:line="240" w:lineRule="auto"/>
              <w:ind w:firstLine="323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23A92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Минимальные расстояния от стен зданий и границ земельных участков учреждений и предприятий обслуживания следует принимать на основе расчетов инсоляции и освещенности, соблюдения противопожарных и бытовых разрывов.</w:t>
            </w:r>
          </w:p>
          <w:p w:rsidR="00101F2E" w:rsidRPr="00423A92" w:rsidRDefault="00101F2E" w:rsidP="00423A92">
            <w:pPr>
              <w:pStyle w:val="u"/>
              <w:ind w:firstLine="323"/>
              <w:rPr>
                <w:rFonts w:cs="Times New Roman"/>
                <w:iCs/>
                <w:color w:val="auto"/>
              </w:rPr>
            </w:pPr>
            <w:r w:rsidRPr="00423A92">
              <w:rPr>
                <w:rFonts w:cs="Times New Roman"/>
                <w:iCs/>
                <w:color w:val="auto"/>
              </w:rPr>
              <w:t>1.3 Минимальная площадь застройки индивидуального жилого дома составляет 36 кв.м.</w:t>
            </w:r>
          </w:p>
          <w:p w:rsidR="00101F2E" w:rsidRPr="00423A92" w:rsidRDefault="00101F2E" w:rsidP="00423A92">
            <w:pPr>
              <w:pStyle w:val="u"/>
              <w:ind w:firstLine="323"/>
              <w:rPr>
                <w:rFonts w:eastAsia="MS Mincho" w:cs="Times New Roman"/>
                <w:iCs/>
              </w:rPr>
            </w:pPr>
            <w:r w:rsidRPr="00423A92">
              <w:rPr>
                <w:rFonts w:cs="Times New Roman"/>
                <w:iCs/>
              </w:rPr>
              <w:t xml:space="preserve">1.4 </w:t>
            </w:r>
            <w:r w:rsidRPr="00423A92">
              <w:rPr>
                <w:rFonts w:eastAsia="MS Mincho" w:cs="Times New Roman"/>
                <w:iCs/>
              </w:rPr>
              <w:t>Требования к ограждениям земельных участков:</w:t>
            </w:r>
          </w:p>
          <w:p w:rsidR="00101F2E" w:rsidRPr="00423A92" w:rsidRDefault="00101F2E" w:rsidP="00423A92">
            <w:pPr>
              <w:pStyle w:val="u"/>
              <w:ind w:firstLine="323"/>
              <w:rPr>
                <w:rFonts w:eastAsia="MS Mincho" w:cs="Times New Roman"/>
                <w:iCs/>
              </w:rPr>
            </w:pPr>
            <w:r w:rsidRPr="00423A92">
              <w:rPr>
                <w:rFonts w:eastAsia="MS Mincho" w:cs="Times New Roman"/>
                <w:iCs/>
              </w:rPr>
              <w:t xml:space="preserve">1)   со   стороны   территорий   общего   пользования - ограждения высотой не более 2 м; </w:t>
            </w:r>
          </w:p>
          <w:p w:rsidR="00101F2E" w:rsidRPr="00423A92" w:rsidRDefault="00101F2E" w:rsidP="00423A92">
            <w:pPr>
              <w:pStyle w:val="u"/>
              <w:ind w:firstLine="323"/>
              <w:rPr>
                <w:rFonts w:eastAsia="MS Mincho" w:cs="Times New Roman"/>
                <w:iCs/>
              </w:rPr>
            </w:pPr>
            <w:r w:rsidRPr="00423A92">
              <w:rPr>
                <w:rFonts w:eastAsia="MS Mincho" w:cs="Times New Roman"/>
                <w:iCs/>
              </w:rPr>
              <w:t>2)   между смежными земельными участками - светопрозрачные ограждения (сетчатые или решетчатые) высотой не более 1,5 м.</w:t>
            </w:r>
          </w:p>
          <w:p w:rsidR="00101F2E" w:rsidRPr="00423A92" w:rsidRDefault="00101F2E" w:rsidP="00423A92">
            <w:pPr>
              <w:pStyle w:val="u"/>
              <w:ind w:firstLine="323"/>
              <w:rPr>
                <w:rFonts w:eastAsia="MS Mincho" w:cs="Times New Roman"/>
                <w:iCs/>
              </w:rPr>
            </w:pPr>
            <w:r w:rsidRPr="00423A92">
              <w:rPr>
                <w:rFonts w:eastAsia="MS Mincho" w:cs="Times New Roman"/>
                <w:iCs/>
              </w:rPr>
              <w:t xml:space="preserve">По соглашению между правообладателями смежных земельных участков высота ограждений может быть </w:t>
            </w:r>
            <w:r w:rsidRPr="00423A92">
              <w:rPr>
                <w:rFonts w:eastAsia="MS Mincho" w:cs="Times New Roman"/>
                <w:iCs/>
              </w:rPr>
              <w:lastRenderedPageBreak/>
              <w:t>увеличена до 2 м.</w:t>
            </w:r>
          </w:p>
          <w:p w:rsidR="0003052F" w:rsidRPr="00E120A1" w:rsidRDefault="0003052F" w:rsidP="00E120A1">
            <w:pPr>
              <w:tabs>
                <w:tab w:val="left" w:pos="426"/>
                <w:tab w:val="left" w:pos="6271"/>
              </w:tabs>
              <w:spacing w:after="0" w:line="240" w:lineRule="auto"/>
              <w:ind w:left="34" w:right="17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Минимальная площадь застройки земельного участка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3052F" w:rsidRPr="00E120A1" w:rsidRDefault="00101F2E" w:rsidP="00E120A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hAnsi="Times New Roman" w:cs="Times New Roman"/>
                <w:sz w:val="24"/>
                <w:szCs w:val="24"/>
              </w:rPr>
              <w:t>Не установлен</w:t>
            </w:r>
            <w:r w:rsidR="00423A9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проекта зон охраны памятников истории и культуры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3052F" w:rsidRPr="00E120A1" w:rsidRDefault="00101F2E" w:rsidP="00E120A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052F" w:rsidRPr="00E120A1" w:rsidTr="00D60C39">
        <w:tc>
          <w:tcPr>
            <w:tcW w:w="340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101F2E" w:rsidRPr="00E120A1" w:rsidRDefault="00101F2E" w:rsidP="00E120A1">
            <w:pPr>
              <w:pStyle w:val="ac"/>
              <w:ind w:firstLine="0"/>
            </w:pPr>
            <w:r w:rsidRPr="00E120A1">
              <w:t>Мин.400</w:t>
            </w:r>
          </w:p>
          <w:p w:rsidR="0003052F" w:rsidRPr="00E120A1" w:rsidRDefault="00101F2E" w:rsidP="00E120A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hAnsi="Times New Roman" w:cs="Times New Roman"/>
                <w:sz w:val="24"/>
                <w:szCs w:val="24"/>
              </w:rPr>
              <w:t>Макс.2500</w:t>
            </w:r>
          </w:p>
        </w:tc>
      </w:tr>
    </w:tbl>
    <w:p w:rsidR="0003052F" w:rsidRPr="00E120A1" w:rsidRDefault="0003052F" w:rsidP="00E120A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03052F" w:rsidRPr="00E120A1" w:rsidRDefault="00946391" w:rsidP="00E120A1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  <w:t>В</w:t>
      </w:r>
      <w:r w:rsidR="0003052F" w:rsidRPr="00E120A1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  <w:t>иды разрешенного использования земельного участка, которые содержатся в правилах землепользования и застройки</w:t>
      </w:r>
      <w:r w:rsidR="00423A92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  <w:t>,</w:t>
      </w:r>
      <w:r w:rsidRPr="00E120A1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  <w:t xml:space="preserve"> указаны в градостроительном плане земельного участка (приложение к извещению).</w:t>
      </w:r>
    </w:p>
    <w:p w:rsidR="0003052F" w:rsidRPr="00E120A1" w:rsidRDefault="0003052F" w:rsidP="00E120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</w:pPr>
    </w:p>
    <w:p w:rsidR="0003052F" w:rsidRPr="00E120A1" w:rsidRDefault="0003052F" w:rsidP="00E120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  <w:t>Возможность подключения (технологического присоединения) объекта капитального строительства к сетям инженерно-технического обеспечения (за исключением сетей электроснабжения):</w:t>
      </w:r>
    </w:p>
    <w:tbl>
      <w:tblPr>
        <w:tblW w:w="9781" w:type="dxa"/>
        <w:tblInd w:w="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5" w:type="dxa"/>
          <w:left w:w="74" w:type="dxa"/>
          <w:right w:w="79" w:type="dxa"/>
        </w:tblCellMar>
        <w:tblLook w:val="04A0"/>
      </w:tblPr>
      <w:tblGrid>
        <w:gridCol w:w="2694"/>
        <w:gridCol w:w="2268"/>
        <w:gridCol w:w="2126"/>
        <w:gridCol w:w="2693"/>
      </w:tblGrid>
      <w:tr w:rsidR="0003052F" w:rsidRPr="00E120A1" w:rsidTr="00D60C39">
        <w:trPr>
          <w:trHeight w:val="582"/>
        </w:trPr>
        <w:tc>
          <w:tcPr>
            <w:tcW w:w="2694" w:type="dxa"/>
            <w:vAlign w:val="center"/>
          </w:tcPr>
          <w:p w:rsidR="0003052F" w:rsidRPr="00E120A1" w:rsidRDefault="0003052F" w:rsidP="00E120A1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Водоснабжение  </w:t>
            </w:r>
          </w:p>
        </w:tc>
        <w:tc>
          <w:tcPr>
            <w:tcW w:w="2268" w:type="dxa"/>
            <w:vAlign w:val="center"/>
          </w:tcPr>
          <w:p w:rsidR="0003052F" w:rsidRPr="00E120A1" w:rsidRDefault="0003052F" w:rsidP="00E120A1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Водоотведение</w:t>
            </w:r>
          </w:p>
        </w:tc>
        <w:tc>
          <w:tcPr>
            <w:tcW w:w="2126" w:type="dxa"/>
            <w:vAlign w:val="center"/>
          </w:tcPr>
          <w:p w:rsidR="0003052F" w:rsidRPr="00E120A1" w:rsidRDefault="0003052F" w:rsidP="00E120A1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Теплоснабжение</w:t>
            </w:r>
          </w:p>
        </w:tc>
        <w:tc>
          <w:tcPr>
            <w:tcW w:w="2693" w:type="dxa"/>
          </w:tcPr>
          <w:p w:rsidR="0003052F" w:rsidRPr="00E120A1" w:rsidRDefault="0003052F" w:rsidP="00E120A1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03052F" w:rsidRPr="00E120A1" w:rsidRDefault="0003052F" w:rsidP="00E120A1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Газоснабжение</w:t>
            </w:r>
          </w:p>
        </w:tc>
      </w:tr>
      <w:tr w:rsidR="00946391" w:rsidRPr="00E120A1" w:rsidTr="00D60C39">
        <w:trPr>
          <w:trHeight w:val="582"/>
        </w:trPr>
        <w:tc>
          <w:tcPr>
            <w:tcW w:w="2694" w:type="dxa"/>
            <w:shd w:val="clear" w:color="auto" w:fill="auto"/>
            <w:vAlign w:val="center"/>
          </w:tcPr>
          <w:p w:rsidR="00946391" w:rsidRPr="00E120A1" w:rsidRDefault="00946391" w:rsidP="00E120A1">
            <w:pPr>
              <w:spacing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val="single"/>
              </w:rPr>
              <w:t xml:space="preserve">ООО «Водоснабжение» от 23.12.2024: </w:t>
            </w: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Техническая возможность подключения сетей отсутствует.</w:t>
            </w:r>
          </w:p>
          <w:p w:rsidR="00946391" w:rsidRPr="00E120A1" w:rsidRDefault="00946391" w:rsidP="00E120A1">
            <w:pPr>
              <w:spacing w:after="0" w:line="240" w:lineRule="auto"/>
              <w:ind w:left="43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46391" w:rsidRPr="00E120A1" w:rsidRDefault="00946391" w:rsidP="00E120A1">
            <w:pPr>
              <w:spacing w:after="0" w:line="240" w:lineRule="auto"/>
              <w:ind w:left="43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val="single"/>
              </w:rPr>
              <w:t>ООО «Водоотведение» от 23.12.2024:</w:t>
            </w: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Техническая возможность подключения сетей водоотведения отсутствует.</w:t>
            </w:r>
          </w:p>
          <w:p w:rsidR="00946391" w:rsidRPr="00E120A1" w:rsidRDefault="00946391" w:rsidP="00E120A1">
            <w:pPr>
              <w:spacing w:after="0" w:line="240" w:lineRule="auto"/>
              <w:ind w:left="43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46391" w:rsidRPr="00E120A1" w:rsidRDefault="00946391" w:rsidP="00E120A1">
            <w:pPr>
              <w:spacing w:after="0" w:line="240" w:lineRule="auto"/>
              <w:ind w:left="43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946391" w:rsidRPr="00E120A1" w:rsidRDefault="00946391" w:rsidP="00E120A1">
            <w:pPr>
              <w:spacing w:after="0" w:line="240" w:lineRule="auto"/>
              <w:ind w:left="43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120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Техническая возможность подключения сетей теплоснабжения отсутствует.</w:t>
            </w:r>
          </w:p>
        </w:tc>
        <w:tc>
          <w:tcPr>
            <w:tcW w:w="2693" w:type="dxa"/>
          </w:tcPr>
          <w:p w:rsidR="00946391" w:rsidRPr="00E120A1" w:rsidRDefault="00946391" w:rsidP="00E120A1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20A1">
              <w:rPr>
                <w:rFonts w:ascii="Times New Roman" w:hAnsi="Times New Roman" w:cs="Times New Roman"/>
                <w:sz w:val="24"/>
                <w:szCs w:val="24"/>
              </w:rPr>
              <w:t xml:space="preserve">ОАО «Газпром Газораспределение филиал в г.Ярославле» № Т-141 от 31.01.2025г. возможность технологического присоединения отсутствует. </w:t>
            </w:r>
          </w:p>
        </w:tc>
      </w:tr>
    </w:tbl>
    <w:p w:rsidR="0003052F" w:rsidRPr="00E120A1" w:rsidRDefault="0003052F" w:rsidP="00E120A1">
      <w:pPr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Настоящая информация о технической возможности подключения (технологического присоединения) к сетям инженерно-технического обеспечения подлежит уточнению на стадии проектирования капитальных объектов на застраиваемом земельном участке. Технические условия на подключение (технологическое присоединение) планируемого к строительству объекта на земельном участке арендатор земельного участка получает самостоятельно.</w:t>
      </w:r>
    </w:p>
    <w:p w:rsidR="0003052F" w:rsidRPr="00E120A1" w:rsidRDefault="0003052F" w:rsidP="00E120A1">
      <w:pPr>
        <w:suppressAutoHyphens/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Льготы по арендной плате в отношении земельного участка</w:t>
      </w:r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, включенного в перечень государственного имущества или перечень муниципального имущества, предусмотренные </w:t>
      </w:r>
      <w:hyperlink r:id="rId10" w:anchor="dst100346" w:history="1">
        <w:r w:rsidRPr="00E120A1">
          <w:rPr>
            <w:rFonts w:ascii="Times New Roman" w:eastAsia="Times New Roman" w:hAnsi="Times New Roman" w:cs="Times New Roman"/>
            <w:i/>
            <w:iCs/>
            <w:color w:val="000000"/>
            <w:sz w:val="24"/>
            <w:szCs w:val="24"/>
            <w:u w:val="single"/>
            <w:lang w:eastAsia="zh-CN"/>
          </w:rPr>
          <w:t>частью 4 статьи 18</w:t>
        </w:r>
      </w:hyperlink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 Федерального закона от 24 июля 2007 года № 209 - ФЗ «О развитии малого и среднего предпринимательства в Российской Федерации»:</w:t>
      </w:r>
      <w:r w:rsidRPr="00E120A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zh-CN"/>
        </w:rPr>
        <w:t xml:space="preserve"> отсутствуют.</w:t>
      </w:r>
    </w:p>
    <w:p w:rsidR="0003052F" w:rsidRPr="00E120A1" w:rsidRDefault="0003052F" w:rsidP="00E120A1">
      <w:pPr>
        <w:suppressAutoHyphens/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Обязательства по сносу здания, сооружения, объекта незавершенного строительства, которые расположены на земельном участке и в отношении которых принято решение о сносе самовольной постройки, в срок, не превышающий двенадцати месяцев: </w:t>
      </w:r>
      <w:r w:rsidRPr="00E120A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zh-CN"/>
        </w:rPr>
        <w:t>отсутствуют.</w:t>
      </w:r>
    </w:p>
    <w:p w:rsidR="0003052F" w:rsidRPr="00E120A1" w:rsidRDefault="0003052F" w:rsidP="00E120A1">
      <w:pPr>
        <w:suppressAutoHyphens/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Обязательства по сносу здания, сооружения, объекта незавершенного строительства,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требованиями, либо по представлению в орган местного самоуправления поселения, муниципального округа или городского округа по месту нахождения самовольной постройки или в случае, если самовольная постройка расположена на межселенной территории,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срок, не превышающий двенадцати месяце</w:t>
      </w:r>
      <w:r w:rsidRPr="00E120A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zh-CN"/>
        </w:rPr>
        <w:t xml:space="preserve">: отсутствуют. </w:t>
      </w:r>
    </w:p>
    <w:p w:rsidR="0003052F" w:rsidRPr="00E120A1" w:rsidRDefault="0003052F" w:rsidP="00E120A1">
      <w:pPr>
        <w:suppressAutoHyphens/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zh-CN"/>
        </w:rPr>
      </w:pPr>
      <w:r w:rsidRPr="00E120A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lastRenderedPageBreak/>
        <w:t xml:space="preserve">Обязательства по приведению в соответствие с установленными требованиями здания, сооружения, объекта незавершенного строительства, которые расположены на земельном участке ив отношении которых принято решение о сносе самовольной постройки или ее приведении в соответствие с установленными требованиями, в срок, не превышающий трех лет: </w:t>
      </w:r>
      <w:r w:rsidRPr="00E120A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zh-CN"/>
        </w:rPr>
        <w:t>отсутствуют.</w:t>
      </w:r>
    </w:p>
    <w:p w:rsidR="0003052F" w:rsidRPr="00E120A1" w:rsidRDefault="0003052F" w:rsidP="00E120A1">
      <w:pPr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Осмотр земельного участка на местности проводится заявителем самостоятельно в удобное для него время. </w:t>
      </w:r>
    </w:p>
    <w:p w:rsidR="0003052F" w:rsidRPr="00E120A1" w:rsidRDefault="0003052F" w:rsidP="00E120A1">
      <w:pPr>
        <w:spacing w:after="0" w:line="240" w:lineRule="auto"/>
        <w:ind w:left="14" w:firstLine="696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Ознакомиться с информацией о проведении аукциона, с информацией о технической возможности подключения (технологического присоединений) объекта капитального строительства к сетям инженерно-технического обеспечения, а также с согласованиями и дополнительной информацией ресурсоснабжающих организаций о возможности подключения к сетям можно по адресу: </w:t>
      </w:r>
      <w:r w:rsidR="00946391"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Ярославская область, г.Тутаев, ул.Луначарского, д.105.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5. Сведения о цене на земельный участок:    </w:t>
      </w: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19"/>
        <w:gridCol w:w="6427"/>
      </w:tblGrid>
      <w:tr w:rsidR="0003052F" w:rsidRPr="00E120A1" w:rsidTr="00D60C39">
        <w:trPr>
          <w:trHeight w:val="282"/>
        </w:trPr>
        <w:tc>
          <w:tcPr>
            <w:tcW w:w="3319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 цена, руб.*</w:t>
            </w:r>
          </w:p>
        </w:tc>
        <w:tc>
          <w:tcPr>
            <w:tcW w:w="6427" w:type="dxa"/>
            <w:shd w:val="clear" w:color="auto" w:fill="auto"/>
          </w:tcPr>
          <w:p w:rsidR="0003052F" w:rsidRPr="00E120A1" w:rsidRDefault="00946391" w:rsidP="00E120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11075 руб</w:t>
            </w:r>
            <w:r w:rsidR="00E03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47 коп.</w:t>
            </w:r>
          </w:p>
        </w:tc>
      </w:tr>
      <w:tr w:rsidR="0003052F" w:rsidRPr="00E120A1" w:rsidTr="00D60C39">
        <w:trPr>
          <w:trHeight w:val="282"/>
        </w:trPr>
        <w:tc>
          <w:tcPr>
            <w:tcW w:w="3319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ind w:left="600" w:hanging="6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НДС</w:t>
            </w:r>
          </w:p>
        </w:tc>
        <w:tc>
          <w:tcPr>
            <w:tcW w:w="6427" w:type="dxa"/>
            <w:shd w:val="clear" w:color="auto" w:fill="auto"/>
          </w:tcPr>
          <w:p w:rsidR="0003052F" w:rsidRPr="00E03BB5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03BB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НДС не облагается</w:t>
            </w:r>
          </w:p>
        </w:tc>
      </w:tr>
      <w:tr w:rsidR="0003052F" w:rsidRPr="00E120A1" w:rsidTr="00D60C39">
        <w:trPr>
          <w:trHeight w:val="282"/>
        </w:trPr>
        <w:tc>
          <w:tcPr>
            <w:tcW w:w="3319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Шаг аукциона, руб.</w:t>
            </w:r>
          </w:p>
        </w:tc>
        <w:tc>
          <w:tcPr>
            <w:tcW w:w="6427" w:type="dxa"/>
            <w:shd w:val="clear" w:color="auto" w:fill="auto"/>
          </w:tcPr>
          <w:p w:rsidR="0003052F" w:rsidRPr="00E03BB5" w:rsidRDefault="00946391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03BB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332 руб. 26 коп.</w:t>
            </w:r>
          </w:p>
        </w:tc>
      </w:tr>
      <w:tr w:rsidR="0003052F" w:rsidRPr="00E120A1" w:rsidTr="00D60C39">
        <w:trPr>
          <w:trHeight w:val="282"/>
        </w:trPr>
        <w:tc>
          <w:tcPr>
            <w:tcW w:w="3319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задатка, руб.</w:t>
            </w:r>
          </w:p>
        </w:tc>
        <w:tc>
          <w:tcPr>
            <w:tcW w:w="6427" w:type="dxa"/>
            <w:shd w:val="clear" w:color="auto" w:fill="auto"/>
          </w:tcPr>
          <w:p w:rsidR="0003052F" w:rsidRPr="00E03BB5" w:rsidRDefault="00946391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03BB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2215 руб. 09 коп.</w:t>
            </w:r>
          </w:p>
        </w:tc>
      </w:tr>
    </w:tbl>
    <w:p w:rsidR="0003052F" w:rsidRPr="00E120A1" w:rsidRDefault="0003052F" w:rsidP="00E120A1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*Начальная цена предмета аукциона устанавливается </w:t>
      </w:r>
      <w:r w:rsidRPr="00CD7F64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размере ежегодной арендной платы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</w:t>
      </w:r>
      <w:r w:rsidRPr="00B15B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B15B99" w:rsidRPr="00B15B9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</w:t>
      </w:r>
      <w:r w:rsidR="00946391" w:rsidRPr="00B15B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(8</w:t>
      </w:r>
      <w:r w:rsidRPr="00B15B9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% от кадастровой стоимости земельного участка)</w:t>
      </w:r>
      <w:r w:rsidRPr="00B15B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6. Сроки проведения процедуры (время московское):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92"/>
        <w:gridCol w:w="4126"/>
      </w:tblGrid>
      <w:tr w:rsidR="0003052F" w:rsidRPr="00E120A1" w:rsidTr="00D60C39">
        <w:trPr>
          <w:trHeight w:val="291"/>
        </w:trPr>
        <w:tc>
          <w:tcPr>
            <w:tcW w:w="549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начала подачи заявок:</w:t>
            </w:r>
          </w:p>
        </w:tc>
        <w:tc>
          <w:tcPr>
            <w:tcW w:w="4126" w:type="dxa"/>
            <w:shd w:val="clear" w:color="auto" w:fill="auto"/>
          </w:tcPr>
          <w:p w:rsidR="0003052F" w:rsidRPr="00E120A1" w:rsidRDefault="00E03BB5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03.04.2025 17</w:t>
            </w:r>
            <w:r w:rsidR="0035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</w:tr>
      <w:tr w:rsidR="0003052F" w:rsidRPr="00E120A1" w:rsidTr="00D60C39">
        <w:trPr>
          <w:trHeight w:val="291"/>
        </w:trPr>
        <w:tc>
          <w:tcPr>
            <w:tcW w:w="549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окончания подачи заявок:</w:t>
            </w:r>
          </w:p>
        </w:tc>
        <w:tc>
          <w:tcPr>
            <w:tcW w:w="4126" w:type="dxa"/>
            <w:shd w:val="clear" w:color="auto" w:fill="auto"/>
          </w:tcPr>
          <w:p w:rsidR="0003052F" w:rsidRPr="00E03BB5" w:rsidRDefault="00E03BB5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3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13.05.2025 17</w:t>
            </w:r>
            <w:r w:rsidR="0035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E03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</w:tr>
      <w:tr w:rsidR="0003052F" w:rsidRPr="00E120A1" w:rsidTr="00D60C39">
        <w:trPr>
          <w:trHeight w:val="291"/>
        </w:trPr>
        <w:tc>
          <w:tcPr>
            <w:tcW w:w="549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рассмотрения заявок:</w:t>
            </w:r>
          </w:p>
        </w:tc>
        <w:tc>
          <w:tcPr>
            <w:tcW w:w="4126" w:type="dxa"/>
            <w:shd w:val="clear" w:color="auto" w:fill="auto"/>
          </w:tcPr>
          <w:p w:rsidR="0003052F" w:rsidRPr="00E03BB5" w:rsidRDefault="00E03BB5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3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14.05.2025</w:t>
            </w:r>
          </w:p>
        </w:tc>
      </w:tr>
      <w:tr w:rsidR="0003052F" w:rsidRPr="00E120A1" w:rsidTr="00D60C39">
        <w:trPr>
          <w:trHeight w:val="291"/>
        </w:trPr>
        <w:tc>
          <w:tcPr>
            <w:tcW w:w="549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начала проведения аукциона:</w:t>
            </w:r>
          </w:p>
        </w:tc>
        <w:tc>
          <w:tcPr>
            <w:tcW w:w="4126" w:type="dxa"/>
            <w:shd w:val="clear" w:color="auto" w:fill="auto"/>
          </w:tcPr>
          <w:p w:rsidR="0003052F" w:rsidRPr="00E120A1" w:rsidRDefault="003517E3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16.05.2025 09:00</w:t>
            </w:r>
          </w:p>
        </w:tc>
      </w:tr>
      <w:tr w:rsidR="0003052F" w:rsidRPr="00E120A1" w:rsidTr="00D60C39">
        <w:trPr>
          <w:trHeight w:val="867"/>
        </w:trPr>
        <w:tc>
          <w:tcPr>
            <w:tcW w:w="5492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подведения итогов аукциона:</w:t>
            </w:r>
          </w:p>
        </w:tc>
        <w:tc>
          <w:tcPr>
            <w:tcW w:w="4126" w:type="dxa"/>
            <w:shd w:val="clear" w:color="auto" w:fill="auto"/>
          </w:tcPr>
          <w:p w:rsidR="0003052F" w:rsidRPr="00E120A1" w:rsidRDefault="0003052F" w:rsidP="00E120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0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Итоги аукциона подводятся непосредственно после окончания процедуры проведения аукциона</w:t>
            </w:r>
          </w:p>
        </w:tc>
      </w:tr>
    </w:tbl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7. Порядок регистрации для участия в торгах:</w:t>
      </w:r>
    </w:p>
    <w:p w:rsidR="0003052F" w:rsidRPr="00E120A1" w:rsidRDefault="0003052F" w:rsidP="00E12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осуществляется с применением электронной подписи, которая оформлена в соответствии с требованиями действующего законодательства.</w:t>
      </w:r>
    </w:p>
    <w:p w:rsidR="0003052F" w:rsidRPr="00E120A1" w:rsidRDefault="0003052F" w:rsidP="00E12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на официальном сайте ГИС Торги (https://torgi.gov.ru) автоматически и бесплатно создает личный кабинет на электронной площадке для участия в торгах.</w:t>
      </w:r>
    </w:p>
    <w:p w:rsidR="00E03BB5" w:rsidRDefault="0003052F" w:rsidP="00E120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Зарегистрироваться можно пройдя по ссылке: </w:t>
      </w:r>
      <w:hyperlink r:id="rId11" w:history="1">
        <w:r w:rsidR="00E03BB5" w:rsidRPr="00D32B9A">
          <w:rPr>
            <w:rStyle w:val="a8"/>
            <w:rFonts w:ascii="Times New Roman" w:eastAsia="Times New Roman" w:hAnsi="Times New Roman"/>
            <w:sz w:val="24"/>
            <w:szCs w:val="24"/>
            <w:lang w:eastAsia="ru-RU"/>
          </w:rPr>
          <w:t>https://torgi.gov.ru/new/public</w:t>
        </w:r>
      </w:hyperlink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052F" w:rsidRDefault="0003052F" w:rsidP="00E120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Информационные материалы по регистрации доступны: </w:t>
      </w:r>
      <w:hyperlink r:id="rId12" w:history="1">
        <w:r w:rsidR="00E03BB5" w:rsidRPr="00D32B9A">
          <w:rPr>
            <w:rStyle w:val="a8"/>
            <w:rFonts w:ascii="Times New Roman" w:eastAsia="Times New Roman" w:hAnsi="Times New Roman"/>
            <w:sz w:val="24"/>
            <w:szCs w:val="24"/>
            <w:lang w:eastAsia="ru-RU"/>
          </w:rPr>
          <w:t>https://torgi.gov.ru/new/public/infomaterials/reg</w:t>
        </w:r>
      </w:hyperlink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052F" w:rsidRPr="00E120A1" w:rsidRDefault="0003052F" w:rsidP="00E12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регистрации на электронной площадке: </w:t>
      </w:r>
    </w:p>
    <w:p w:rsidR="0003052F" w:rsidRPr="00E120A1" w:rsidRDefault="0003052F" w:rsidP="00E12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 на ЭТП подлежат лица, ранее не зарегистрированные на торговой площадке, либо регистрация которых прекращена. Регистрация на торговой площадке производится в соответствии с регламентом торговой площадки на соответствующем сайте в сети Интернет (ссылка).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8. Форма заявки на участие в аукционе, порядок ее приема: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Прием Заявок обеспечивается оператором ЭТП в соответствии с регламентом </w:t>
      </w: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Инструкциями в сроки, указанные в пункте 6 настоящего извещения.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</w:t>
      </w: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</w:t>
      </w: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с приложением следующих документов (в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реквизитов):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копии документов, удостоверяющих личность заявителя (для граждан); 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- документы, подтверждающие внесение задатка (при подаче заявителем заявки в соответствии с Регламентом, информация о внесении заявителем задатка формируется оператором электронной площадки и направляется организатору аукциона).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Заявка и прилагаемые к ней документы направляются единовременно, подписываются электронной подписью заявителя. </w:t>
      </w: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 заявитель вправе подать только одну заявкунаучастие в аукционе.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Оператор электронной площадки возвращает заявку Заявителю в соответствии с Регламентом и инструкциями.Одновременно с возвратом Заявки оператор ЭТП уведомляет Заявителя об основаниях ее возврата.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 отсутствия оснований для возврата заявки оператор ЭТП регистрирует Заявкувсоответствии с Регламентом и инструкциями.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При этом оператор ЭТП направляет заявителю уведомление о поступлении Заявки.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Заявитель вправе отозвать Заявку в любое время до установленных даты и времени окончания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срока приема Заявок (пункт 6 извещения) в соответствии с Регламентом и инструкциями.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Заявитель после отзыва заявки вправе повторно подать заявку до установленных даты </w:t>
      </w: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времени окончания срока приема заявок.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9.</w:t>
      </w: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внесения, блокирования и прекращения блокирования денежных средств в качестве задатка: </w:t>
      </w:r>
    </w:p>
    <w:p w:rsidR="0003052F" w:rsidRPr="00E120A1" w:rsidRDefault="0003052F" w:rsidP="00E120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аукционе устанавливается требование о внесении задатка. В целях исполнения требования о внесении задатка для участия в аукционе заявитель обеспечивает наличие денежных средств на счете Оператора ЭТП в размере, не менее суммы задатка, указанного в пункте 5 извещения.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Задаток должен поступить не позднее срока окончания подачи заявок в безналичной форме на расчетный счет оператора электронной площадки в соответствии с регламентом ЭТП по реквизитам, указанным в личном кабинете участника.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Для учета на ЭТП суммы денежных средств, поступивших Оператору ЭТП в качестве задатка, используется лицевой счет пользователя, который формируется Оператором в соответствии с регламентом.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Пополнение лицевого счета с целью дальнейшего использования денежных средств 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в качестве задатка производится в соответствии со штатным интерфейсом и регламентом ЭТП.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Реквизиты счета указаны в структурированной форме извещения о проведении аукциона.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Предоставление документов, подтверждающих внесение задатка, признается заключением соглашения о задатке.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Прекращение блокирования денежных средств на счете Заявителя производится Оператором электронной площадки в соответствии с Регламентом и Инструкциями.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Для участников аукциона, не победивших в нем, задаток возвращается в течение 3 (трех) рабочих дней со дня подписания протокола о результатах аукциона,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купли-продажи (аренды) земельного участка победителем аукциона.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Задаток, внесенный лицом, признанным победителем аукциона, а также задаток, внесенный иным лицом, с которым договор аренды земельного участка заключается в соответствии с пунктами 13, 14 и 20, 25 статьи 39.12 Земельного кодекса Российской Федерации, засчитывается в счет платы за земельный участок. Задатки, внесенный лицом, не заключившим в установленном порядке договор купли-продажи/аренды вследствие уклонения от заключения указанных договоров, не возвращаются.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10. Порядок рассмотрения заявок: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Рассмотрение заявок и решение о признании претендентов участниками аукциона или оботказе в допуске к участию в аукционе принимается аукционной комиссией, которая формируется организатором аукциона.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не допускается к участию в аукционе в следующих случаях: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1) непредставление необходимых для участия в аукционе документов или представление недостоверных сведений;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непоступление задатка на дату рассмотрения заявок на участие в аукционе;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определения участников торгов отражаются в протоколе, который формируется организатором аукциона и не позднее чем в течение одного дня со дня их рассмотрения подписывается всеми присутствующими на заседании членами комиссии, не позднее чем на следующий рабочий день после дня подписания протокола размещается на электронной площадке с ЭП лица, уполномоченного действовать от имени организатора аукциона. Данный протокол после размещения на ЭТП в автоматическом режиме направляется Оператором ЭТП для размещения на официальном сайте ГИС Торги.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размещения на сайте электронной площадки и в ГИС Торги протокола определения участников торгов допущенные до участия претенденты признаются участниками торгов (далее – Участник).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Заявителям, признанным Участниками, и заявителям, не допущенным к участию в аукционе, оператор электронной площадки направляет в электронной форме уведомления о принятых в отношении их решениях.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11. Порядок проведения аукциона: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Процедура аукциона проводится в день и время, указанные в Извещении, путем последовательного повышения Участниками начальной цены предмета аукциона на величину «шага аукциона». Оператор ЭТП обеспечивает участникам возможность принять участие в аукционе.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ходе проведения аукциона Участники аукциона подают предложения о цене предмета аукциона, при этом программными средствами ЭТП обеспечивается: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а) исключение возможности подачи Участником предложения о цене предмета аукциона, не соответствующего увеличению текущей цены на величину «шага аукциона»;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б) уведомление Участника в случае, если предложение этого Участника о цене предмета аукциона не может быть принято в связи с подачей аналогичного предложения ранее другим Участником;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в) исключение возможности подачи Участником предложения о цене предмета аукциона в случае,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если текущее максимальное предложение о цене предмета аукциона подано таким Участником.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Победителем признается Участник, предложивший наиболее высокую цену предмета аукциона.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03052F" w:rsidRPr="00B15B99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E12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12. Информация о размере взимаемой Оператором ЭТП платы за участие в аукционе: </w:t>
      </w:r>
      <w:r w:rsidRPr="00E120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плата Оператора ЭТП с победителя аукциона или иного лица, с которым всоответствии с пунктами 13, 14, 20 и 25 статьи 39.12 Земельного кодекса Российской Федерациизаключается аренды земельного участка, находящегося в государственной илимуниципальной собственности </w:t>
      </w:r>
      <w:r w:rsidRPr="00B15B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взимается.</w:t>
      </w:r>
      <w:bookmarkStart w:id="0" w:name="_Hlk186284858"/>
    </w:p>
    <w:bookmarkEnd w:id="0"/>
    <w:p w:rsidR="0003052F" w:rsidRPr="00E120A1" w:rsidRDefault="0003052F" w:rsidP="00E120A1">
      <w:pPr>
        <w:widowControl w:val="0"/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13. Условия и сроки заключения договора </w:t>
      </w:r>
    </w:p>
    <w:p w:rsidR="0003052F" w:rsidRPr="00E120A1" w:rsidRDefault="0003052F" w:rsidP="00E120A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соответствии с п.13 статьи 39.13 Земельного Кодекса Российской Федерации по результатам проведения аукциона договор купли-продажи (аренды) земельного участка заключается </w:t>
      </w: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инициатором аукциона (правообладателем имущества)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электронной форме и подписывается усиленной квалифицированной электронной подписью сторон такого договора. Договор с победителем заключается с применением функционала государственной информационной системы «официальный сайт Российской Федерации в информационно-телекоммуникационной сети «Интернет» для размещения информации о проведении торгов </w:t>
      </w:r>
      <w:hyperlink r:id="rId13" w:history="1">
        <w:r w:rsidRPr="00E120A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https://torgi.gov.ru»</w:t>
        </w:r>
      </w:hyperlink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3052F" w:rsidRPr="00E120A1" w:rsidRDefault="0003052F" w:rsidP="00E120A1">
      <w:pPr>
        <w:tabs>
          <w:tab w:val="left" w:pos="-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ВНИМАНИЕ:</w:t>
      </w: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 с пунктом 11 статьи 39.13 Земельного Кодекса Российской Федерации, </w:t>
      </w:r>
      <w:r w:rsidRPr="00E120A1">
        <w:rPr>
          <w:rFonts w:ascii="Times New Roman" w:eastAsia="Calibri" w:hAnsi="Times New Roman" w:cs="Times New Roman"/>
          <w:sz w:val="24"/>
          <w:szCs w:val="24"/>
          <w:lang w:eastAsia="ru-RU"/>
        </w:rPr>
        <w:t>по результатам проведения электронного аукциона не допускается заключение договора аренды земельного участка, ранее чем через 10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торгов.</w:t>
      </w:r>
    </w:p>
    <w:p w:rsidR="0003052F" w:rsidRPr="00E120A1" w:rsidRDefault="0003052F" w:rsidP="00E120A1">
      <w:pPr>
        <w:tabs>
          <w:tab w:val="left" w:pos="-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На основании пункта 12 статьи 39.13 Земельного кодекса Российской Федерации Инициатор аукциона обязан в течение пяти дней со дня истечения срока, предусмотренного </w:t>
      </w:r>
      <w:hyperlink w:anchor="Par30" w:history="1">
        <w:r w:rsidRPr="00E120A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пунктом 11</w:t>
        </w:r>
      </w:hyperlink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ст. 39.13 Земельного кодекса Российской Федерации, направить победителю электронного аукциона или иному лицу, с которыми в соответствии с </w:t>
      </w:r>
      <w:hyperlink r:id="rId14" w:history="1">
        <w:r w:rsidRPr="00E120A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пунктами 13</w:t>
        </w:r>
      </w:hyperlink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15" w:history="1">
        <w:r w:rsidRPr="00E120A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14</w:t>
        </w:r>
      </w:hyperlink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16" w:history="1">
        <w:r w:rsidRPr="00E120A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20</w:t>
        </w:r>
      </w:hyperlink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hyperlink r:id="rId17" w:history="1">
        <w:r w:rsidRPr="00E120A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25 статьи 39.12</w:t>
        </w:r>
      </w:hyperlink>
      <w:r w:rsidRPr="00E12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Земельного кодекса Российской Федерации заключается договор аренды земельного участка, подписанный проект договора аренды земельного участка.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Победитель или иное лицо, с которым заключается договор аренды земельного участка в соответствии с Земельным кодексом Российской Федерации, обязаны подписать договор указанный договор </w:t>
      </w: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течение 10 (десяти) рабочих дней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 направления им такого договора.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договор аренды земельного участка в течение 10 (десяти) рабочих дней со дня направления проекта договора аренды земельного участка Победителю не был им подписан, правообладатель имущества предлагает заключить указанный договор иному Участнику, который сделал предпоследнее предложение о цене Предмета аукциона, по цене, предложенной таким Участником.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если Победитель или иное лицо, с которым заключается договор аренды земельного участка, </w:t>
      </w: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течение 10 (десяти) рабочих дней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 направления правообладателем имущества проекта указанного договора аренды не подписал указанный договор, правообладатель в течение пяти рабочих дней со дня истечения этого срока направляет сведения в Федеральную антимонопольную службу России  для включения в реестр недобросовестных Участников аукциона. </w:t>
      </w:r>
    </w:p>
    <w:p w:rsidR="0003052F" w:rsidRPr="00E120A1" w:rsidRDefault="0003052F" w:rsidP="00E120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в течение 10 (десяти) рабочих дней со дня направления лицу, подавшему единственную заявку на участие в аукционе, заявителю, признанному единственным участником аукциона, единственному принявшему участие в аукционе Участнику, а также Участнику, который сделал предпоследнее предложение о цене Предмета аукциона, проекта договора аренды земельного участка, данные лица не подписали указанный договор, правообладатель имущества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   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14. Отказ от проведения аукциона, внесение изменений в документацию об аукционе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Инициатор аукциона вправе отказаться от проведения аукциона в случаях, в любое время, но не позднее чем за три дня до наступления даты проведения аукциона (ст. 448 ГК РФ).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Возврат задатков Участникам аукциона (заявителям) осуществляется оператором ЭТП </w:t>
      </w: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соответствии с регламентом. </w:t>
      </w:r>
    </w:p>
    <w:p w:rsidR="0003052F" w:rsidRPr="00E120A1" w:rsidRDefault="0003052F" w:rsidP="00E120A1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Инициатор аукциона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ошибок, не связанных с предметом аукциона, начальной ценой предмета аукциона, "шагом аукциона", размером задатка, со сроком заключаемого по результатам аукциона договора аренды, а также с видом права, на котором земельный участок предоставляется по результатам аукциона. </w:t>
      </w:r>
      <w:bookmarkStart w:id="1" w:name="_Hlk193722336"/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этом срок подачи заявок на участие в аукционе должен быть продлен таким образом, чтобы со дня размещения изменений в извещение о проведении аукциона до дня проведения аукциона такой срок составлял не менее десяти рабочих дней. </w:t>
      </w:r>
      <w:bookmarkEnd w:id="1"/>
    </w:p>
    <w:p w:rsidR="00753797" w:rsidRPr="00E120A1" w:rsidRDefault="0003052F" w:rsidP="00B15B99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20A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случае, если за один рабочий день до даты окончания приема заявок на участие в аукционе не поступило ни одной заявки, инициатор аукциона до момента окончания срока подачи заявок на участие в аукционе может принять решение о продлении срока подачи заявок. При этом срок подачи заявок на участие в аукционе должен продляется таким образом, чтобы до новой даты проведения аукциона срок составлял не менее десяти рабочих дней.</w:t>
      </w:r>
    </w:p>
    <w:sectPr w:rsidR="00753797" w:rsidRPr="00E120A1" w:rsidSect="006D6E0E">
      <w:headerReference w:type="default" r:id="rId18"/>
      <w:pgSz w:w="11906" w:h="16838"/>
      <w:pgMar w:top="426" w:right="707" w:bottom="426" w:left="1560" w:header="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4E8B" w:rsidRDefault="006C4E8B" w:rsidP="0045387B">
      <w:pPr>
        <w:spacing w:after="0" w:line="240" w:lineRule="auto"/>
      </w:pPr>
      <w:r>
        <w:separator/>
      </w:r>
    </w:p>
  </w:endnote>
  <w:endnote w:type="continuationSeparator" w:id="1">
    <w:p w:rsidR="006C4E8B" w:rsidRDefault="006C4E8B" w:rsidP="00453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4E8B" w:rsidRDefault="006C4E8B" w:rsidP="0045387B">
      <w:pPr>
        <w:spacing w:after="0" w:line="240" w:lineRule="auto"/>
      </w:pPr>
      <w:r>
        <w:separator/>
      </w:r>
    </w:p>
  </w:footnote>
  <w:footnote w:type="continuationSeparator" w:id="1">
    <w:p w:rsidR="006C4E8B" w:rsidRDefault="006C4E8B" w:rsidP="00453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1ABA" w:rsidRDefault="006C4E8B">
    <w:pPr>
      <w:pStyle w:val="a3"/>
      <w:jc w:val="center"/>
    </w:pPr>
  </w:p>
  <w:p w:rsidR="002E1ABA" w:rsidRDefault="006C4E8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5C035E"/>
    <w:multiLevelType w:val="multilevel"/>
    <w:tmpl w:val="CB32E9F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  <w:b/>
      </w:rPr>
    </w:lvl>
  </w:abstractNum>
  <w:abstractNum w:abstractNumId="1">
    <w:nsid w:val="6C525B25"/>
    <w:multiLevelType w:val="hybridMultilevel"/>
    <w:tmpl w:val="CA5A5C90"/>
    <w:lvl w:ilvl="0" w:tplc="8066565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052F"/>
    <w:rsid w:val="0003052F"/>
    <w:rsid w:val="00072C95"/>
    <w:rsid w:val="00101F2E"/>
    <w:rsid w:val="00171962"/>
    <w:rsid w:val="001C258C"/>
    <w:rsid w:val="00350E17"/>
    <w:rsid w:val="003517E3"/>
    <w:rsid w:val="003A6A0D"/>
    <w:rsid w:val="00423A92"/>
    <w:rsid w:val="0045387B"/>
    <w:rsid w:val="00504F23"/>
    <w:rsid w:val="00533147"/>
    <w:rsid w:val="00621145"/>
    <w:rsid w:val="006B49F4"/>
    <w:rsid w:val="006C4E8B"/>
    <w:rsid w:val="00714905"/>
    <w:rsid w:val="00753797"/>
    <w:rsid w:val="007F36D1"/>
    <w:rsid w:val="00861DE3"/>
    <w:rsid w:val="00915D59"/>
    <w:rsid w:val="00946391"/>
    <w:rsid w:val="00A60F25"/>
    <w:rsid w:val="00AA5BFA"/>
    <w:rsid w:val="00B15B99"/>
    <w:rsid w:val="00CC02E0"/>
    <w:rsid w:val="00CD7F64"/>
    <w:rsid w:val="00DE2645"/>
    <w:rsid w:val="00E03BB5"/>
    <w:rsid w:val="00E120A1"/>
    <w:rsid w:val="00E772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8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05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05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annotation reference"/>
    <w:rsid w:val="0003052F"/>
    <w:rPr>
      <w:sz w:val="16"/>
      <w:szCs w:val="16"/>
    </w:rPr>
  </w:style>
  <w:style w:type="paragraph" w:styleId="a6">
    <w:name w:val="annotation text"/>
    <w:basedOn w:val="a"/>
    <w:link w:val="a7"/>
    <w:rsid w:val="000305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примечания Знак"/>
    <w:basedOn w:val="a0"/>
    <w:link w:val="a6"/>
    <w:rsid w:val="00030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AA5BF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A5BF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Hyperlink"/>
    <w:uiPriority w:val="99"/>
    <w:rsid w:val="00AA5BFA"/>
    <w:rPr>
      <w:rFonts w:cs="Times New Roman"/>
      <w:color w:val="0000FF"/>
      <w:u w:val="single"/>
    </w:rPr>
  </w:style>
  <w:style w:type="paragraph" w:styleId="a9">
    <w:name w:val="List Paragraph"/>
    <w:basedOn w:val="a"/>
    <w:uiPriority w:val="34"/>
    <w:qFormat/>
    <w:rsid w:val="00AA5B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uiPriority w:val="99"/>
    <w:unhideWhenUsed/>
    <w:rsid w:val="00072C9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072C95"/>
  </w:style>
  <w:style w:type="paragraph" w:customStyle="1" w:styleId="ConsPlusNonformat">
    <w:name w:val="ConsPlusNonformat"/>
    <w:rsid w:val="00072C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u">
    <w:name w:val="u"/>
    <w:basedOn w:val="a"/>
    <w:rsid w:val="00101F2E"/>
    <w:pPr>
      <w:suppressAutoHyphens/>
      <w:spacing w:after="0" w:line="240" w:lineRule="auto"/>
      <w:ind w:firstLine="174"/>
      <w:jc w:val="both"/>
    </w:pPr>
    <w:rPr>
      <w:rFonts w:ascii="Times New Roman" w:eastAsia="Calibri" w:hAnsi="Times New Roman" w:cs="Calibri"/>
      <w:color w:val="000000"/>
      <w:sz w:val="24"/>
      <w:szCs w:val="24"/>
      <w:lang w:eastAsia="ar-SA"/>
    </w:rPr>
  </w:style>
  <w:style w:type="paragraph" w:customStyle="1" w:styleId="ac">
    <w:name w:val="Осн. текст УАГ"/>
    <w:basedOn w:val="a"/>
    <w:rsid w:val="00101F2E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03BB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is@tr.adm.yar.ru" TargetMode="External"/><Relationship Id="rId13" Type="http://schemas.openxmlformats.org/officeDocument/2006/relationships/hyperlink" Target="https://torgi.gov.ru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dmtmr.ru" TargetMode="External"/><Relationship Id="rId12" Type="http://schemas.openxmlformats.org/officeDocument/2006/relationships/hyperlink" Target="https://torgi.gov.ru/new/public/infomaterials/reg" TargetMode="External"/><Relationship Id="rId17" Type="http://schemas.openxmlformats.org/officeDocument/2006/relationships/hyperlink" Target="consultantplus://offline/ref=FC846897312E2BD4721B2384DBE8A58C3C2A4FAB97764E8E4F2A57D7AE78929A029A8F6861DB867F4CF433CFB83E3BB21F6A1A0F7B362CD9iBU9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C846897312E2BD4721B2384DBE8A58C3C2A4FAB97764E8E4F2A57D7AE78929A029A8F6E61D88F281FBB3293FE6B28B11F6A190F67i3U6J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orgi.gov.ru/new/public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FC846897312E2BD4721B2384DBE8A58C3C2A4FAB97764E8E4F2A57D7AE78929A029A8F6F68DA8F281FBB3293FE6B28B11F6A190F67i3U6J" TargetMode="External"/><Relationship Id="rId10" Type="http://schemas.openxmlformats.org/officeDocument/2006/relationships/hyperlink" Target="https://www.consultant.ru/document/cons_doc_LAW_446205/7705ea248eb2ec0cf267513902ed8f43cc104c97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utp.sberbank-ast.ru/" TargetMode="External"/><Relationship Id="rId14" Type="http://schemas.openxmlformats.org/officeDocument/2006/relationships/hyperlink" Target="consultantplus://offline/ref=FC846897312E2BD4721B2384DBE8A58C3C2A4FAB97764E8E4F2A57D7AE78929A029A8F6F69D38F281FBB3293FE6B28B11F6A190F67i3U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4136</Words>
  <Characters>23578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Бирчикова</dc:creator>
  <cp:lastModifiedBy>user</cp:lastModifiedBy>
  <cp:revision>2</cp:revision>
  <cp:lastPrinted>2025-04-03T08:00:00Z</cp:lastPrinted>
  <dcterms:created xsi:type="dcterms:W3CDTF">2025-04-04T08:52:00Z</dcterms:created>
  <dcterms:modified xsi:type="dcterms:W3CDTF">2025-04-04T08:52:00Z</dcterms:modified>
</cp:coreProperties>
</file>