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B4" w:rsidRDefault="009769B4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769B4" w:rsidRPr="009769B4" w:rsidRDefault="009769B4" w:rsidP="009769B4">
      <w:pPr>
        <w:widowControl w:val="0"/>
        <w:autoSpaceDE w:val="0"/>
        <w:autoSpaceDN w:val="0"/>
        <w:spacing w:before="68" w:after="0" w:line="240" w:lineRule="auto"/>
        <w:ind w:left="42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69B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Извещение</w:t>
      </w:r>
    </w:p>
    <w:p w:rsidR="009769B4" w:rsidRDefault="009769B4" w:rsidP="009769B4">
      <w:pPr>
        <w:widowControl w:val="0"/>
        <w:tabs>
          <w:tab w:val="left" w:pos="944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69B4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аукциона в электронной форме на право заключения договора аренды земельного участка, расположенного по адресу: Российская Федерация, Ярославская область, Тутаевский муниципальный район, Левобережное сельское поселение, </w:t>
      </w:r>
    </w:p>
    <w:p w:rsidR="009769B4" w:rsidRPr="009769B4" w:rsidRDefault="009769B4" w:rsidP="009769B4">
      <w:pPr>
        <w:widowControl w:val="0"/>
        <w:tabs>
          <w:tab w:val="left" w:pos="944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9769B4">
        <w:rPr>
          <w:rFonts w:ascii="Times New Roman" w:eastAsia="Times New Roman" w:hAnsi="Times New Roman" w:cs="Times New Roman"/>
          <w:b/>
          <w:sz w:val="24"/>
          <w:szCs w:val="24"/>
        </w:rPr>
        <w:t>д.Реброво, ул.Волжская,  земельный участок 6(далее–</w:t>
      </w:r>
      <w:r w:rsidRPr="009769B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аукцион)</w:t>
      </w:r>
    </w:p>
    <w:p w:rsidR="009769B4" w:rsidRDefault="009769B4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769B4" w:rsidRDefault="009769B4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769B4" w:rsidRPr="009769B4" w:rsidRDefault="009769B4" w:rsidP="009769B4">
      <w:pPr>
        <w:widowControl w:val="0"/>
        <w:numPr>
          <w:ilvl w:val="0"/>
          <w:numId w:val="5"/>
        </w:numPr>
        <w:tabs>
          <w:tab w:val="left" w:pos="499"/>
          <w:tab w:val="left" w:pos="931"/>
          <w:tab w:val="left" w:pos="1780"/>
          <w:tab w:val="left" w:pos="2444"/>
          <w:tab w:val="left" w:pos="3241"/>
          <w:tab w:val="left" w:pos="4650"/>
          <w:tab w:val="left" w:pos="5520"/>
          <w:tab w:val="left" w:pos="7472"/>
          <w:tab w:val="left" w:pos="8808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9B4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аукциона: </w:t>
      </w:r>
      <w:r w:rsidRPr="009769B4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конкурентной политики Ярославской области.   </w:t>
      </w:r>
    </w:p>
    <w:p w:rsidR="009769B4" w:rsidRPr="009769B4" w:rsidRDefault="009769B4" w:rsidP="009769B4">
      <w:pPr>
        <w:widowControl w:val="0"/>
        <w:tabs>
          <w:tab w:val="left" w:pos="499"/>
          <w:tab w:val="left" w:pos="931"/>
          <w:tab w:val="left" w:pos="1780"/>
          <w:tab w:val="left" w:pos="2444"/>
          <w:tab w:val="left" w:pos="3241"/>
          <w:tab w:val="left" w:pos="4650"/>
          <w:tab w:val="left" w:pos="5520"/>
          <w:tab w:val="left" w:pos="7472"/>
          <w:tab w:val="left" w:pos="8808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9B4">
        <w:rPr>
          <w:rFonts w:ascii="Times New Roman" w:eastAsia="Times New Roman" w:hAnsi="Times New Roman" w:cs="Times New Roman"/>
          <w:sz w:val="24"/>
          <w:szCs w:val="24"/>
        </w:rPr>
        <w:t>Месторасположение организатора торгов 150030, Ярославская область, г. Ярославль,                   ул. Ползунова, д.15. Адрес электронной почты: mkp@yarregion.ru, контактный телефон: +7 (4852) 78-62-62</w:t>
      </w:r>
    </w:p>
    <w:p w:rsidR="009769B4" w:rsidRPr="009769B4" w:rsidRDefault="009769B4" w:rsidP="009769B4">
      <w:pPr>
        <w:widowControl w:val="0"/>
        <w:tabs>
          <w:tab w:val="left" w:pos="499"/>
          <w:tab w:val="left" w:pos="931"/>
          <w:tab w:val="left" w:pos="1780"/>
          <w:tab w:val="left" w:pos="2444"/>
          <w:tab w:val="left" w:pos="3241"/>
          <w:tab w:val="left" w:pos="4650"/>
          <w:tab w:val="left" w:pos="5520"/>
          <w:tab w:val="left" w:pos="7472"/>
          <w:tab w:val="left" w:pos="8808"/>
        </w:tabs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9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Инициатораукциона(правообладатель</w:t>
      </w:r>
      <w:r w:rsidRPr="009769B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имущества):</w:t>
      </w:r>
      <w:r w:rsidRPr="009769B4">
        <w:rPr>
          <w:rFonts w:ascii="Times New Roman" w:hAnsi="Times New Roman" w:cs="Times New Roman"/>
          <w:sz w:val="24"/>
          <w:szCs w:val="24"/>
        </w:rPr>
        <w:t>Администрация Тутаевского муниципального района, официальный сайт Администрации Тутаевского муниципального района</w:t>
      </w:r>
      <w:r w:rsidR="002F7D1C">
        <w:rPr>
          <w:rFonts w:ascii="Times New Roman" w:hAnsi="Times New Roman" w:cs="Times New Roman"/>
          <w:sz w:val="24"/>
          <w:szCs w:val="24"/>
        </w:rPr>
        <w:t>,</w:t>
      </w:r>
      <w:hyperlink r:id="rId7" w:history="1">
        <w:r w:rsidRPr="009769B4">
          <w:rPr>
            <w:rStyle w:val="a8"/>
            <w:rFonts w:ascii="Times New Roman" w:hAnsi="Times New Roman"/>
            <w:sz w:val="24"/>
            <w:szCs w:val="24"/>
          </w:rPr>
          <w:t>http://www.</w:t>
        </w:r>
        <w:r w:rsidRPr="009769B4">
          <w:rPr>
            <w:rStyle w:val="a8"/>
            <w:rFonts w:ascii="Times New Roman" w:hAnsi="Times New Roman"/>
            <w:sz w:val="24"/>
            <w:szCs w:val="24"/>
            <w:lang w:val="en-US"/>
          </w:rPr>
          <w:t>admtmr</w:t>
        </w:r>
        <w:r w:rsidRPr="009769B4">
          <w:rPr>
            <w:rStyle w:val="a8"/>
            <w:rFonts w:ascii="Times New Roman" w:hAnsi="Times New Roman"/>
            <w:sz w:val="24"/>
            <w:szCs w:val="24"/>
          </w:rPr>
          <w:t>.ru</w:t>
        </w:r>
      </w:hyperlink>
      <w:r w:rsidRPr="009769B4">
        <w:rPr>
          <w:rFonts w:ascii="Times New Roman" w:hAnsi="Times New Roman" w:cs="Times New Roman"/>
          <w:sz w:val="24"/>
          <w:szCs w:val="24"/>
        </w:rPr>
        <w:t>.Номер контактного телефона: 8(48533) 23577, адрес электронной почты:</w:t>
      </w:r>
      <w:hyperlink r:id="rId8" w:history="1">
        <w:r w:rsidRPr="001A7A1B">
          <w:rPr>
            <w:rStyle w:val="a8"/>
            <w:rFonts w:ascii="Times New Roman" w:hAnsi="Times New Roman"/>
            <w:sz w:val="24"/>
            <w:szCs w:val="24"/>
          </w:rPr>
          <w:t>dmi@admtmr.ru</w:t>
        </w:r>
      </w:hyperlink>
      <w:r w:rsidRPr="009769B4">
        <w:rPr>
          <w:rFonts w:ascii="Times New Roman" w:hAnsi="Times New Roman" w:cs="Times New Roman"/>
          <w:sz w:val="24"/>
          <w:szCs w:val="24"/>
        </w:rPr>
        <w:t>, Петрова А.Е.</w:t>
      </w:r>
    </w:p>
    <w:p w:rsidR="009769B4" w:rsidRPr="009769B4" w:rsidRDefault="009769B4" w:rsidP="009769B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69B4">
        <w:rPr>
          <w:rFonts w:ascii="Times New Roman" w:eastAsia="Times New Roman" w:hAnsi="Times New Roman" w:cs="Times New Roman"/>
          <w:b/>
          <w:sz w:val="24"/>
          <w:szCs w:val="24"/>
        </w:rPr>
        <w:t>Операторэлектронной</w:t>
      </w:r>
      <w:r w:rsidRPr="009769B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площадки:</w:t>
      </w:r>
      <w:r w:rsidRPr="009769B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Акционерное общество «Сбербанк - Автоматизированная система торгов» (АО «Сбербанк-АСТ»). Адрес: 119435, г. Москва, Большой Саввинский переулок, дом 12, стр. 9. Телефон: +7 (800) 302-29-99; +7 (495) 787-29-97/99; +7 (495) 539-59-23, добавочный номер 65 014.  Почта: property@sberbank-ast.ru.</w:t>
      </w:r>
    </w:p>
    <w:p w:rsidR="009769B4" w:rsidRPr="009769B4" w:rsidRDefault="009769B4" w:rsidP="009769B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9B4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Местоприемазаявокиместопроведения </w:t>
      </w:r>
      <w:r w:rsidRPr="009769B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аукциона: </w:t>
      </w:r>
      <w:r w:rsidRPr="009769B4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площадка торговая секция «Приватизация, аренда и продажа прав» универсальной торговой платформы (далее - ЭТП) АО «Сбербанк-АСТ», в соответствии с Регламентом ЭТП.  Адрес сайта в сети Интернет: </w:t>
      </w:r>
      <w:hyperlink r:id="rId9" w:history="1">
        <w:r w:rsidRPr="009769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 w:rsidRPr="00976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9B4" w:rsidRDefault="009769B4" w:rsidP="009769B4">
      <w:pPr>
        <w:pStyle w:val="a9"/>
        <w:ind w:left="709"/>
        <w:jc w:val="both"/>
        <w:rPr>
          <w:b/>
          <w:sz w:val="22"/>
          <w:szCs w:val="22"/>
        </w:rPr>
      </w:pPr>
    </w:p>
    <w:p w:rsidR="009769B4" w:rsidRPr="003F7628" w:rsidRDefault="003F7628" w:rsidP="00A84942">
      <w:pPr>
        <w:pStyle w:val="a9"/>
        <w:tabs>
          <w:tab w:val="left" w:pos="851"/>
        </w:tabs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3F7628">
        <w:rPr>
          <w:b/>
          <w:sz w:val="24"/>
          <w:szCs w:val="24"/>
        </w:rPr>
        <w:t>2.</w:t>
      </w:r>
      <w:r w:rsidRPr="003F7628">
        <w:rPr>
          <w:b/>
          <w:sz w:val="24"/>
          <w:szCs w:val="24"/>
        </w:rPr>
        <w:tab/>
        <w:t xml:space="preserve"> Основание проведения аукциона и реквизиты решения о проведении аукциона:  </w:t>
      </w:r>
      <w:r w:rsidRPr="003F7628">
        <w:rPr>
          <w:bCs/>
          <w:sz w:val="24"/>
          <w:szCs w:val="24"/>
        </w:rPr>
        <w:t xml:space="preserve">ЗемельныйкодексРоссийской Федерации, </w:t>
      </w:r>
      <w:r w:rsidR="00A84942">
        <w:rPr>
          <w:bCs/>
          <w:sz w:val="24"/>
          <w:szCs w:val="24"/>
        </w:rPr>
        <w:t xml:space="preserve">Постановление </w:t>
      </w:r>
      <w:r w:rsidRPr="003F7628">
        <w:rPr>
          <w:bCs/>
          <w:sz w:val="24"/>
          <w:szCs w:val="24"/>
        </w:rPr>
        <w:t>Администрации Тутаевского муниципального района от 30.01.2025 № 08-з «О проведении аукциона на право заключения договора аренды земельного участка»</w:t>
      </w:r>
      <w:r>
        <w:rPr>
          <w:bCs/>
          <w:sz w:val="24"/>
          <w:szCs w:val="24"/>
        </w:rPr>
        <w:t>.</w:t>
      </w:r>
    </w:p>
    <w:p w:rsidR="00A84942" w:rsidRPr="00AF44E1" w:rsidRDefault="00A84942" w:rsidP="00A8494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AF4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торгов:</w:t>
      </w:r>
      <w:r w:rsidRPr="00AF4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 в электронной форме (электронный аукцион).</w:t>
      </w:r>
    </w:p>
    <w:p w:rsidR="00A84942" w:rsidRPr="00AF44E1" w:rsidRDefault="00A84942" w:rsidP="00A84942">
      <w:pPr>
        <w:tabs>
          <w:tab w:val="left" w:pos="709"/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 является открытым по составу участников и по форме подачи предложений</w:t>
      </w:r>
      <w:r w:rsidRPr="00AF44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84942" w:rsidRPr="00AF44E1" w:rsidRDefault="00A84942" w:rsidP="00A84942">
      <w:pPr>
        <w:tabs>
          <w:tab w:val="left" w:pos="709"/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4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Участники электронного аукциона:</w:t>
      </w:r>
      <w:r w:rsidRPr="00AF4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участию в аукционе допускаются лица, указанные в пункте 3 настоящего извещения своевременно подавшие заявку на участие </w:t>
      </w:r>
      <w:r w:rsidRPr="00AF4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A84942" w:rsidRPr="009531C1" w:rsidRDefault="00A84942" w:rsidP="00A84942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4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F70A45" w:rsidRPr="00A84942" w:rsidRDefault="00AF190C" w:rsidP="00E3302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70A45" w:rsidRPr="00A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.Сведения о предмете аукциона</w:t>
      </w:r>
      <w:r w:rsidR="00F70A45" w:rsidRPr="00A84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A45" w:rsidRPr="00A84942" w:rsidRDefault="00F70A45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9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Pr="00A84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заключение договора аренды земельного участка. </w:t>
      </w:r>
    </w:p>
    <w:p w:rsidR="003C7DBF" w:rsidRPr="00A84942" w:rsidRDefault="003C7DBF" w:rsidP="003C7DBF">
      <w:pPr>
        <w:pStyle w:val="2"/>
        <w:ind w:firstLine="0"/>
        <w:rPr>
          <w:sz w:val="24"/>
          <w:szCs w:val="24"/>
        </w:rPr>
      </w:pPr>
      <w:r w:rsidRPr="00A84942">
        <w:rPr>
          <w:sz w:val="24"/>
          <w:szCs w:val="24"/>
        </w:rPr>
        <w:t>Местоположение (адрес) земельного участка: 152302, Российская Федерация, Ярославская область, Тутаевский муниципальный район, Левобережное сельское поселение, д.Реброво, ул.Волжская, земельный участок 6.</w:t>
      </w:r>
    </w:p>
    <w:p w:rsidR="003C7DBF" w:rsidRPr="00A84942" w:rsidRDefault="003C7DBF" w:rsidP="003C7DBF">
      <w:pPr>
        <w:pStyle w:val="2"/>
        <w:ind w:firstLine="0"/>
        <w:rPr>
          <w:sz w:val="24"/>
          <w:szCs w:val="24"/>
        </w:rPr>
      </w:pPr>
      <w:r w:rsidRPr="00A84942">
        <w:rPr>
          <w:sz w:val="24"/>
          <w:szCs w:val="24"/>
        </w:rPr>
        <w:t>Площадь земельного участка: 31635кв.м.</w:t>
      </w:r>
    </w:p>
    <w:p w:rsidR="003C7DBF" w:rsidRPr="00A84942" w:rsidRDefault="003C7DBF" w:rsidP="003C7DBF">
      <w:pPr>
        <w:pStyle w:val="2"/>
        <w:ind w:firstLine="0"/>
        <w:rPr>
          <w:sz w:val="24"/>
          <w:szCs w:val="24"/>
        </w:rPr>
      </w:pPr>
      <w:r w:rsidRPr="00A84942">
        <w:rPr>
          <w:sz w:val="24"/>
          <w:szCs w:val="24"/>
        </w:rPr>
        <w:t>Кадастровый номер земельного участка: 76:15:012401:590.</w:t>
      </w:r>
    </w:p>
    <w:p w:rsidR="003C7DBF" w:rsidRPr="00A84942" w:rsidRDefault="003C7DBF" w:rsidP="003C7DBF">
      <w:pPr>
        <w:pStyle w:val="aa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4942">
        <w:rPr>
          <w:rFonts w:ascii="Times New Roman" w:hAnsi="Times New Roman" w:cs="Times New Roman"/>
          <w:sz w:val="24"/>
          <w:szCs w:val="24"/>
        </w:rPr>
        <w:t xml:space="preserve">Категория земель: земли населенных пунктов. </w:t>
      </w:r>
    </w:p>
    <w:p w:rsidR="003C7DBF" w:rsidRPr="00A84942" w:rsidRDefault="003C7DBF" w:rsidP="003C7DBF">
      <w:pPr>
        <w:pStyle w:val="aa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4942">
        <w:rPr>
          <w:rFonts w:ascii="Times New Roman" w:hAnsi="Times New Roman" w:cs="Times New Roman"/>
          <w:sz w:val="24"/>
          <w:szCs w:val="24"/>
        </w:rPr>
        <w:t>Разрешенное использование земельного участка: охота и рыбалка.</w:t>
      </w:r>
    </w:p>
    <w:p w:rsidR="00A84942" w:rsidRPr="00A84942" w:rsidRDefault="003C7DBF" w:rsidP="003C7DBF">
      <w:pPr>
        <w:pStyle w:val="aa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4942">
        <w:rPr>
          <w:rFonts w:ascii="Times New Roman" w:hAnsi="Times New Roman" w:cs="Times New Roman"/>
          <w:b/>
          <w:bCs/>
          <w:sz w:val="24"/>
          <w:szCs w:val="24"/>
        </w:rPr>
        <w:t>Территориальная зона:</w:t>
      </w:r>
      <w:r w:rsidRPr="00A84942">
        <w:rPr>
          <w:rFonts w:ascii="Times New Roman" w:hAnsi="Times New Roman" w:cs="Times New Roman"/>
          <w:sz w:val="24"/>
          <w:szCs w:val="24"/>
        </w:rPr>
        <w:t xml:space="preserve"> Р2-зона размещения объектов рекреационного назначения</w:t>
      </w:r>
      <w:r w:rsidR="00A84942" w:rsidRPr="00A84942">
        <w:rPr>
          <w:rFonts w:ascii="Times New Roman" w:hAnsi="Times New Roman" w:cs="Times New Roman"/>
          <w:sz w:val="24"/>
          <w:szCs w:val="24"/>
        </w:rPr>
        <w:t>.</w:t>
      </w:r>
    </w:p>
    <w:p w:rsidR="003C7DBF" w:rsidRPr="00A84942" w:rsidRDefault="00A84942" w:rsidP="003C7DBF">
      <w:pPr>
        <w:pStyle w:val="aa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4942">
        <w:rPr>
          <w:rFonts w:ascii="Times New Roman" w:eastAsia="Times New Roman" w:hAnsi="Times New Roman" w:cs="Times New Roman"/>
          <w:b/>
          <w:sz w:val="24"/>
          <w:szCs w:val="24"/>
        </w:rPr>
        <w:t>Основные виды разрешенного использования земельных участков и объектов капитального строительства (код вида):</w:t>
      </w:r>
      <w:r w:rsidR="00D37467" w:rsidRPr="00A84942">
        <w:rPr>
          <w:rFonts w:ascii="Times New Roman" w:hAnsi="Times New Roman" w:cs="Times New Roman"/>
          <w:sz w:val="24"/>
          <w:szCs w:val="24"/>
        </w:rPr>
        <w:t>Передвижное жилье 2.4, Развлекательные мероприятия 4.8.1, Стоянка авторанспортных средств 4.9.2, Спорт 5.1, Природно-</w:t>
      </w:r>
      <w:r w:rsidR="00D37467" w:rsidRPr="00A84942">
        <w:rPr>
          <w:rFonts w:ascii="Times New Roman" w:hAnsi="Times New Roman" w:cs="Times New Roman"/>
          <w:sz w:val="24"/>
          <w:szCs w:val="24"/>
        </w:rPr>
        <w:lastRenderedPageBreak/>
        <w:t>познавательный туризм 5.2, Туристическое обслуживание 5.2.1, Охота и рыбалка 5.3, Причалы для маломерных судов 5.4, Поля для гольфа или конных прогулок 5.5, курортная деятельность 9.2,Санаторная деятельность 9.2.1, Земельные участки (территории) общего пользования 12.0.</w:t>
      </w:r>
    </w:p>
    <w:p w:rsidR="00F70A45" w:rsidRPr="00A84942" w:rsidRDefault="00F70A45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494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Сведения о правах на земельный участок:</w:t>
      </w:r>
      <w:r w:rsidRPr="00A849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отсутствуют.</w:t>
      </w:r>
    </w:p>
    <w:p w:rsidR="00F70A45" w:rsidRDefault="00F70A45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A8494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 xml:space="preserve">Доступ </w:t>
      </w:r>
      <w:r w:rsidRPr="00A84942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имеется.</w:t>
      </w:r>
    </w:p>
    <w:p w:rsidR="00A84942" w:rsidRPr="00A84942" w:rsidRDefault="00A84942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D37467" w:rsidRPr="00DC6B26" w:rsidRDefault="00F70A45" w:rsidP="00D37467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B26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D37467" w:rsidRPr="00DC6B26">
        <w:rPr>
          <w:bCs/>
          <w:sz w:val="24"/>
          <w:szCs w:val="24"/>
        </w:rPr>
        <w:t xml:space="preserve">- </w:t>
      </w:r>
      <w:r w:rsidR="00D37467" w:rsidRPr="00DC6B26">
        <w:rPr>
          <w:rFonts w:ascii="Times New Roman" w:hAnsi="Times New Roman" w:cs="Times New Roman"/>
          <w:bCs/>
          <w:i/>
          <w:sz w:val="24"/>
          <w:szCs w:val="24"/>
        </w:rPr>
        <w:t>земельный участок полностью расположен в границах водоохраной зоны и прибрежной защитной полосы Горьковского водохранилища. Ограничения использования установлены согласно ст.65 Водного кодекса РФ. Площадь земельного участка покрываемая зоной с особыми условиями использования территории, составляет 31365 кв. м.</w:t>
      </w:r>
    </w:p>
    <w:p w:rsidR="00D37467" w:rsidRPr="00DC6B26" w:rsidRDefault="00D37467" w:rsidP="00D37467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B26">
        <w:rPr>
          <w:rFonts w:ascii="Times New Roman" w:hAnsi="Times New Roman" w:cs="Times New Roman"/>
          <w:bCs/>
          <w:i/>
          <w:sz w:val="24"/>
          <w:szCs w:val="24"/>
        </w:rPr>
        <w:t>- земельный участок частично расположен в границах зоны слабого подтопления территорий, прилегающих к Горьковскому волдохранилищу (р.Волга) в границах д.Реброво Тутаевского района ЯО, затапливаемых при половодьях и паводках 1% обеспеченности. Ограничения использования установлены в соответствии с ст.67.1 Водного кодекса РФ. Площадь земельного участка, покрываемая зоной с особыми условиями использования территории, составляет 9535 кв. м.</w:t>
      </w:r>
    </w:p>
    <w:p w:rsidR="00D37467" w:rsidRPr="00DC6B26" w:rsidRDefault="00D37467" w:rsidP="00D37467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B26">
        <w:rPr>
          <w:rFonts w:ascii="Times New Roman" w:hAnsi="Times New Roman" w:cs="Times New Roman"/>
          <w:bCs/>
          <w:i/>
          <w:sz w:val="24"/>
          <w:szCs w:val="24"/>
        </w:rPr>
        <w:t>- земельный участок частично расположен в границах умеренного подтопления территорий, прилегающих к Горьковскому водохранилищу (р.Волга) в границах д.Реброво Тутаевского района ЯО, затапливаемых при половодьях и паводках 1% обеспеченности. Ограничения использования установлены в соответствии с ст. 67.1 Водного кодекса РФ. Площадь земельного участка, покрываемая зоной с особыми условиями территории, составляет 5135 кв.м.</w:t>
      </w:r>
    </w:p>
    <w:p w:rsidR="00D37467" w:rsidRPr="00DC6B26" w:rsidRDefault="00D37467" w:rsidP="00D37467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B26">
        <w:rPr>
          <w:rFonts w:ascii="Times New Roman" w:hAnsi="Times New Roman" w:cs="Times New Roman"/>
          <w:bCs/>
          <w:i/>
          <w:sz w:val="24"/>
          <w:szCs w:val="24"/>
        </w:rPr>
        <w:t>- земельный участок частично расположен в границах зоны сильного подтопления территорий, прилегающих к Горьковскому водохранилищу (р.Волга) в границах д.Реброво Тутаевского района ЯО, затапливаемых при половодьях и паводках 1% обеспеченности. Ограничения использования установлены в соответствии с ст. 67.1 Водного кодекса РФ. Площадь земельного участка, покрываемая зоной с особыми условиями использования территории, составляет341 кв.м.</w:t>
      </w:r>
    </w:p>
    <w:p w:rsidR="00D37467" w:rsidRPr="00DC6B26" w:rsidRDefault="00D37467" w:rsidP="00D37467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B26">
        <w:rPr>
          <w:rFonts w:ascii="Times New Roman" w:hAnsi="Times New Roman" w:cs="Times New Roman"/>
          <w:bCs/>
          <w:i/>
          <w:sz w:val="24"/>
          <w:szCs w:val="24"/>
        </w:rPr>
        <w:t>В соответствии с ч.3 ст.67.1 Водного кодекса РФ в границах зон затопления и подтопления запрещаются:</w:t>
      </w:r>
    </w:p>
    <w:p w:rsidR="00D37467" w:rsidRPr="00DC6B26" w:rsidRDefault="00D37467" w:rsidP="00D37467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B26">
        <w:rPr>
          <w:rFonts w:ascii="Times New Roman" w:hAnsi="Times New Roman" w:cs="Times New Roman"/>
          <w:bCs/>
          <w:i/>
          <w:sz w:val="24"/>
          <w:szCs w:val="24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D37467" w:rsidRPr="00DC6B26" w:rsidRDefault="00D37467" w:rsidP="00D37467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B26">
        <w:rPr>
          <w:rFonts w:ascii="Times New Roman" w:hAnsi="Times New Roman" w:cs="Times New Roman"/>
          <w:bCs/>
          <w:i/>
          <w:sz w:val="24"/>
          <w:szCs w:val="24"/>
        </w:rPr>
        <w:t>использование сточных вод в целях повышения почвенного воздействия вод;</w:t>
      </w:r>
    </w:p>
    <w:p w:rsidR="00D37467" w:rsidRPr="00DC6B26" w:rsidRDefault="00D37467" w:rsidP="00D37467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B26">
        <w:rPr>
          <w:rFonts w:ascii="Times New Roman" w:hAnsi="Times New Roman" w:cs="Times New Roman"/>
          <w:bCs/>
          <w:i/>
          <w:sz w:val="24"/>
          <w:szCs w:val="24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D37467" w:rsidRPr="00DC6B26" w:rsidRDefault="00D37467" w:rsidP="00D37467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C6B26">
        <w:rPr>
          <w:rFonts w:ascii="Times New Roman" w:hAnsi="Times New Roman" w:cs="Times New Roman"/>
          <w:bCs/>
          <w:i/>
          <w:sz w:val="24"/>
          <w:szCs w:val="24"/>
        </w:rPr>
        <w:t>осуществление авиационных мер по борьбе с вредными организмами.</w:t>
      </w:r>
    </w:p>
    <w:p w:rsidR="00F70A45" w:rsidRPr="00DC6B26" w:rsidRDefault="00F70A45" w:rsidP="00E3302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A45" w:rsidRPr="00DC6B26" w:rsidRDefault="00F70A45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C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Срок аренды земельного участка:</w:t>
      </w:r>
      <w:r w:rsidR="00AF190C" w:rsidRPr="00DC6B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128 месяцев.</w:t>
      </w:r>
    </w:p>
    <w:p w:rsidR="00F70A45" w:rsidRPr="00DC6B26" w:rsidRDefault="00F70A45" w:rsidP="00E33027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6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условия использования территории:</w:t>
      </w:r>
    </w:p>
    <w:p w:rsidR="00D37467" w:rsidRPr="00DC6B26" w:rsidRDefault="00D37467" w:rsidP="00DC6B26">
      <w:pPr>
        <w:pStyle w:val="aa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B26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Допустимые параметры разрешенного строительства </w:t>
      </w:r>
    </w:p>
    <w:p w:rsidR="00D37467" w:rsidRPr="00DC6B26" w:rsidRDefault="00D37467" w:rsidP="00DC6B26">
      <w:pPr>
        <w:pStyle w:val="aa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B26">
        <w:rPr>
          <w:rFonts w:ascii="Times New Roman" w:hAnsi="Times New Roman" w:cs="Times New Roman"/>
          <w:b/>
          <w:sz w:val="24"/>
          <w:szCs w:val="24"/>
          <w:u w:val="single"/>
        </w:rPr>
        <w:t>объекта капитального строительства: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663"/>
      </w:tblGrid>
      <w:tr w:rsidR="00D37467" w:rsidRPr="00D37467" w:rsidTr="00363CEC">
        <w:trPr>
          <w:trHeight w:val="283"/>
        </w:trPr>
        <w:tc>
          <w:tcPr>
            <w:tcW w:w="3402" w:type="dxa"/>
            <w:shd w:val="clear" w:color="auto" w:fill="auto"/>
          </w:tcPr>
          <w:p w:rsidR="00D37467" w:rsidRPr="00D37467" w:rsidRDefault="00D37467" w:rsidP="00363CEC">
            <w:pPr>
              <w:tabs>
                <w:tab w:val="left" w:pos="1365"/>
              </w:tabs>
              <w:suppressAutoHyphens/>
              <w:rPr>
                <w:rFonts w:ascii="Times New Roman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t>Наименование ВРИ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37467" w:rsidRPr="00D37467" w:rsidRDefault="00D37467" w:rsidP="00363CEC">
            <w:pPr>
              <w:pStyle w:val="ad"/>
              <w:widowControl w:val="0"/>
              <w:tabs>
                <w:tab w:val="left" w:pos="1806"/>
              </w:tabs>
              <w:ind w:firstLine="351"/>
              <w:jc w:val="both"/>
              <w:rPr>
                <w:rFonts w:cs="Times New Roman"/>
                <w:i/>
                <w:szCs w:val="22"/>
              </w:rPr>
            </w:pPr>
            <w:r w:rsidRPr="00D37467">
              <w:rPr>
                <w:rFonts w:cs="Times New Roman"/>
                <w:i/>
                <w:szCs w:val="22"/>
              </w:rPr>
              <w:t>Охота и рыбалка</w:t>
            </w:r>
          </w:p>
        </w:tc>
      </w:tr>
      <w:tr w:rsidR="00D37467" w:rsidRPr="00D37467" w:rsidTr="00363CEC">
        <w:trPr>
          <w:trHeight w:val="433"/>
        </w:trPr>
        <w:tc>
          <w:tcPr>
            <w:tcW w:w="3402" w:type="dxa"/>
            <w:shd w:val="clear" w:color="auto" w:fill="auto"/>
          </w:tcPr>
          <w:p w:rsidR="00D37467" w:rsidRPr="00D37467" w:rsidRDefault="00D37467" w:rsidP="00363CEC">
            <w:pPr>
              <w:rPr>
                <w:rFonts w:ascii="Times New Roman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t>Максимальный процент застройки в границах земельного участка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37467" w:rsidRPr="00D37467" w:rsidRDefault="00D37467" w:rsidP="00363CEC">
            <w:pPr>
              <w:pStyle w:val="ac"/>
              <w:ind w:firstLine="0"/>
              <w:rPr>
                <w:i/>
                <w:sz w:val="22"/>
                <w:szCs w:val="22"/>
              </w:rPr>
            </w:pPr>
            <w:r w:rsidRPr="00D37467">
              <w:rPr>
                <w:i/>
                <w:sz w:val="22"/>
                <w:szCs w:val="22"/>
              </w:rPr>
              <w:t>50 %</w:t>
            </w:r>
          </w:p>
        </w:tc>
      </w:tr>
      <w:tr w:rsidR="00D37467" w:rsidRPr="00D37467" w:rsidTr="00363CEC">
        <w:tc>
          <w:tcPr>
            <w:tcW w:w="3402" w:type="dxa"/>
            <w:shd w:val="clear" w:color="auto" w:fill="auto"/>
          </w:tcPr>
          <w:p w:rsidR="00D37467" w:rsidRPr="00D37467" w:rsidRDefault="00D37467" w:rsidP="00363CEC">
            <w:pPr>
              <w:rPr>
                <w:rFonts w:ascii="Times New Roman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t>Минимальный процент застройки в границах земельного участка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37467" w:rsidRPr="00D37467" w:rsidRDefault="00D37467" w:rsidP="00363CEC">
            <w:pPr>
              <w:pStyle w:val="ac"/>
              <w:ind w:firstLine="0"/>
              <w:rPr>
                <w:i/>
                <w:sz w:val="22"/>
                <w:szCs w:val="22"/>
              </w:rPr>
            </w:pPr>
            <w:r w:rsidRPr="00D37467">
              <w:rPr>
                <w:i/>
                <w:sz w:val="22"/>
                <w:szCs w:val="22"/>
              </w:rPr>
              <w:t>Не установлен</w:t>
            </w:r>
          </w:p>
        </w:tc>
      </w:tr>
      <w:tr w:rsidR="00D37467" w:rsidRPr="00D37467" w:rsidTr="00363CEC">
        <w:tc>
          <w:tcPr>
            <w:tcW w:w="3402" w:type="dxa"/>
            <w:shd w:val="clear" w:color="auto" w:fill="auto"/>
          </w:tcPr>
          <w:p w:rsidR="00D37467" w:rsidRPr="00D37467" w:rsidRDefault="00D37467" w:rsidP="00363CEC">
            <w:pPr>
              <w:rPr>
                <w:rFonts w:ascii="Times New Roman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t xml:space="preserve">Предельное количество надземных этажей или </w:t>
            </w:r>
            <w:r w:rsidRPr="00D37467">
              <w:rPr>
                <w:rFonts w:ascii="Times New Roman" w:hAnsi="Times New Roman" w:cs="Times New Roman"/>
              </w:rPr>
              <w:lastRenderedPageBreak/>
              <w:t>предельная высота зданий, строений и сооружений</w:t>
            </w:r>
          </w:p>
        </w:tc>
        <w:tc>
          <w:tcPr>
            <w:tcW w:w="6663" w:type="dxa"/>
            <w:shd w:val="clear" w:color="auto" w:fill="auto"/>
          </w:tcPr>
          <w:p w:rsidR="00D37467" w:rsidRPr="00D37467" w:rsidRDefault="00D37467" w:rsidP="00363CEC">
            <w:pPr>
              <w:pStyle w:val="ac"/>
              <w:ind w:left="34" w:firstLine="0"/>
              <w:rPr>
                <w:i/>
                <w:sz w:val="22"/>
                <w:szCs w:val="22"/>
              </w:rPr>
            </w:pPr>
          </w:p>
          <w:p w:rsidR="00D37467" w:rsidRPr="00D37467" w:rsidRDefault="00D37467" w:rsidP="00363CEC">
            <w:pPr>
              <w:pStyle w:val="ac"/>
              <w:ind w:left="34" w:firstLine="0"/>
              <w:rPr>
                <w:i/>
                <w:sz w:val="22"/>
                <w:szCs w:val="22"/>
              </w:rPr>
            </w:pPr>
            <w:r w:rsidRPr="00D37467">
              <w:rPr>
                <w:i/>
                <w:sz w:val="22"/>
                <w:szCs w:val="22"/>
              </w:rPr>
              <w:t xml:space="preserve">2 этажа </w:t>
            </w:r>
          </w:p>
        </w:tc>
      </w:tr>
      <w:tr w:rsidR="00D37467" w:rsidRPr="00D37467" w:rsidTr="00363CEC">
        <w:tc>
          <w:tcPr>
            <w:tcW w:w="3402" w:type="dxa"/>
            <w:shd w:val="clear" w:color="auto" w:fill="auto"/>
          </w:tcPr>
          <w:p w:rsidR="00D37467" w:rsidRPr="00D37467" w:rsidRDefault="00D37467" w:rsidP="00DC6B26">
            <w:pPr>
              <w:spacing w:after="0"/>
              <w:rPr>
                <w:rFonts w:ascii="Times New Roman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663" w:type="dxa"/>
            <w:shd w:val="clear" w:color="auto" w:fill="auto"/>
          </w:tcPr>
          <w:p w:rsidR="00D37467" w:rsidRPr="00D37467" w:rsidRDefault="00D37467" w:rsidP="00DC6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</w:t>
            </w:r>
            <w:r w:rsidRPr="00D37467">
              <w:rPr>
                <w:rFonts w:ascii="Times New Roman" w:eastAsia="Calibri" w:hAnsi="Times New Roman" w:cs="Times New Roman"/>
              </w:rPr>
              <w:t xml:space="preserve"> устанавливаются </w:t>
            </w:r>
            <w:r w:rsidRPr="00D37467">
              <w:rPr>
                <w:rFonts w:ascii="Times New Roman" w:hAnsi="Times New Roman" w:cs="Times New Roman"/>
              </w:rPr>
              <w:t xml:space="preserve">в соответствии с документацией по планировке территории, а при отсутствии такой документации - на основании результатов инженерных изысканий с учетом необходимости обеспечения требований технических регламентов, безопасности территорий, инженерно-технических требований, требований гражданской обороны, обеспечения предупреждения чрезвычайных ситуаций природного и техногенного характера, соблюдения требований охраны окружающей среды и экологической безопасности, санитарно-эпидемиологических требований, требований сохранения объектов культурного наследия и особо охраняемых природных территорий, региональных и местных нормативов градостроительного проектирования, обеспечения инвалидам условий для беспрепятственного доступа к объектам социального назначения, </w:t>
            </w:r>
            <w:r w:rsidRPr="00D37467">
              <w:rPr>
                <w:rFonts w:ascii="Times New Roman" w:eastAsia="Calibri" w:hAnsi="Times New Roman" w:cs="Times New Roman"/>
              </w:rPr>
              <w:t>на основе расчетов инсоляции и освещенности, соблюдения противопожарных и бытовых разрывов, но не менее 2м.</w:t>
            </w:r>
          </w:p>
          <w:p w:rsidR="00D37467" w:rsidRPr="00D37467" w:rsidRDefault="00D37467" w:rsidP="00DC6B2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D37467">
              <w:rPr>
                <w:rFonts w:ascii="Times New Roman" w:eastAsia="Calibri" w:hAnsi="Times New Roman" w:cs="Times New Roman"/>
              </w:rPr>
              <w:t>В случае строительства или реконструкции объекта капитального строительства на двух земельных участках, находящихся на правах собственности и (или) аренды у одного лица, м</w:t>
            </w:r>
            <w:r w:rsidRPr="00D37467">
              <w:rPr>
                <w:rFonts w:ascii="Times New Roman" w:hAnsi="Times New Roman" w:cs="Times New Roman"/>
              </w:rPr>
              <w:t>инимальные отступы от смежной границы таких участков в целях определения места допустимого размещения зданий, строений, сооружений</w:t>
            </w:r>
            <w:r w:rsidRPr="00D37467">
              <w:rPr>
                <w:rFonts w:ascii="Times New Roman" w:eastAsia="Calibri" w:hAnsi="Times New Roman" w:cs="Times New Roman"/>
              </w:rPr>
              <w:t xml:space="preserve"> устанавливаются 0 м.</w:t>
            </w:r>
          </w:p>
          <w:p w:rsidR="00D37467" w:rsidRPr="00D37467" w:rsidRDefault="00D37467" w:rsidP="00DC6B2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вспомогательных строений и сооружений устанавливаются 1 м.</w:t>
            </w:r>
          </w:p>
          <w:p w:rsidR="00D37467" w:rsidRPr="00D37467" w:rsidRDefault="00D37467" w:rsidP="00DC6B2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D37467">
              <w:rPr>
                <w:rFonts w:ascii="Times New Roman" w:eastAsia="Calibri" w:hAnsi="Times New Roman" w:cs="Times New Roman"/>
              </w:rPr>
              <w:t xml:space="preserve">В случае, если земельный участок (его часть) и объект капитального строительства расположены в границах зон с особыми условиями использования территорий в соответствии с </w:t>
            </w:r>
            <w:hyperlink w:anchor="Par2799" w:history="1">
              <w:r w:rsidRPr="00D37467">
                <w:rPr>
                  <w:rFonts w:ascii="Times New Roman" w:eastAsia="Calibri" w:hAnsi="Times New Roman" w:cs="Times New Roman"/>
                </w:rPr>
                <w:t>Картой</w:t>
              </w:r>
            </w:hyperlink>
            <w:r w:rsidRPr="00D37467">
              <w:rPr>
                <w:rFonts w:ascii="Times New Roman" w:eastAsia="Calibri" w:hAnsi="Times New Roman" w:cs="Times New Roman"/>
              </w:rPr>
              <w:t xml:space="preserve"> градостроительного зонирования Левобережного сельского поселения, использование земельного участка (его части) и объекта капитального строительства осуществляется с учетом ограничений, установленных законодательством Российской Федерации, законодательством Ярославской области.</w:t>
            </w:r>
          </w:p>
          <w:p w:rsidR="00D37467" w:rsidRPr="00D37467" w:rsidRDefault="00D37467" w:rsidP="00DC6B26">
            <w:pPr>
              <w:pStyle w:val="u"/>
              <w:ind w:firstLine="709"/>
              <w:rPr>
                <w:rFonts w:cs="Times New Roman"/>
                <w:szCs w:val="22"/>
              </w:rPr>
            </w:pPr>
          </w:p>
          <w:p w:rsidR="00D37467" w:rsidRPr="00D37467" w:rsidRDefault="00D37467" w:rsidP="00DC6B26">
            <w:pPr>
              <w:pStyle w:val="u"/>
              <w:ind w:firstLine="709"/>
              <w:rPr>
                <w:rFonts w:cs="Times New Roman"/>
                <w:szCs w:val="22"/>
              </w:rPr>
            </w:pPr>
          </w:p>
        </w:tc>
      </w:tr>
      <w:tr w:rsidR="00D37467" w:rsidRPr="00D37467" w:rsidTr="00363CEC">
        <w:tc>
          <w:tcPr>
            <w:tcW w:w="3402" w:type="dxa"/>
            <w:shd w:val="clear" w:color="auto" w:fill="auto"/>
          </w:tcPr>
          <w:p w:rsidR="00D37467" w:rsidRPr="00D37467" w:rsidRDefault="00D37467" w:rsidP="00363CEC">
            <w:pPr>
              <w:rPr>
                <w:rFonts w:ascii="Times New Roman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t>Минимальная площадь застройки земельного участка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37467" w:rsidRPr="00D37467" w:rsidRDefault="00D37467" w:rsidP="00363CEC">
            <w:pPr>
              <w:pStyle w:val="ac"/>
              <w:ind w:firstLine="0"/>
              <w:rPr>
                <w:sz w:val="22"/>
                <w:szCs w:val="22"/>
              </w:rPr>
            </w:pPr>
            <w:r w:rsidRPr="00D37467">
              <w:rPr>
                <w:sz w:val="22"/>
                <w:szCs w:val="22"/>
              </w:rPr>
              <w:t>Не установлен</w:t>
            </w:r>
          </w:p>
        </w:tc>
      </w:tr>
      <w:tr w:rsidR="00D37467" w:rsidRPr="00D37467" w:rsidTr="00363CEC">
        <w:tc>
          <w:tcPr>
            <w:tcW w:w="3402" w:type="dxa"/>
            <w:shd w:val="clear" w:color="auto" w:fill="auto"/>
          </w:tcPr>
          <w:p w:rsidR="00D37467" w:rsidRPr="00D37467" w:rsidRDefault="00D37467" w:rsidP="00363CEC">
            <w:pPr>
              <w:rPr>
                <w:rFonts w:ascii="Times New Roman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t>Ограничения проекта зон охраны памятников истории и культуры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37467" w:rsidRPr="00D37467" w:rsidRDefault="00D37467" w:rsidP="00363CEC">
            <w:pPr>
              <w:pStyle w:val="ac"/>
              <w:ind w:firstLine="0"/>
              <w:rPr>
                <w:sz w:val="22"/>
                <w:szCs w:val="22"/>
              </w:rPr>
            </w:pPr>
            <w:r w:rsidRPr="00D37467">
              <w:rPr>
                <w:sz w:val="22"/>
                <w:szCs w:val="22"/>
              </w:rPr>
              <w:t>-</w:t>
            </w:r>
          </w:p>
        </w:tc>
      </w:tr>
      <w:tr w:rsidR="00D37467" w:rsidRPr="00D37467" w:rsidTr="00363CEC">
        <w:tc>
          <w:tcPr>
            <w:tcW w:w="3402" w:type="dxa"/>
            <w:shd w:val="clear" w:color="auto" w:fill="auto"/>
          </w:tcPr>
          <w:p w:rsidR="00D37467" w:rsidRPr="00D37467" w:rsidRDefault="00D37467" w:rsidP="00363CEC">
            <w:pPr>
              <w:rPr>
                <w:rFonts w:ascii="Times New Roman" w:hAnsi="Times New Roman" w:cs="Times New Roman"/>
              </w:rPr>
            </w:pPr>
            <w:r w:rsidRPr="00D37467">
              <w:rPr>
                <w:rFonts w:ascii="Times New Roman" w:hAnsi="Times New Roman" w:cs="Times New Roman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D37467" w:rsidRPr="00D37467" w:rsidRDefault="00D37467" w:rsidP="00363CEC">
            <w:pPr>
              <w:pStyle w:val="ac"/>
              <w:ind w:firstLine="0"/>
              <w:rPr>
                <w:sz w:val="22"/>
                <w:szCs w:val="22"/>
              </w:rPr>
            </w:pPr>
            <w:r w:rsidRPr="00D37467">
              <w:rPr>
                <w:sz w:val="22"/>
                <w:szCs w:val="22"/>
              </w:rPr>
              <w:t>Не устанавливаются</w:t>
            </w:r>
          </w:p>
        </w:tc>
      </w:tr>
    </w:tbl>
    <w:p w:rsidR="00F70A45" w:rsidRDefault="00F70A45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D37467" w:rsidRPr="00DC6B26" w:rsidRDefault="00D37467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:rsidR="00F70A45" w:rsidRPr="00DC6B26" w:rsidRDefault="00F70A45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C6B2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F70A45" w:rsidRPr="00E33027" w:rsidTr="004A051B">
        <w:trPr>
          <w:trHeight w:val="582"/>
        </w:trPr>
        <w:tc>
          <w:tcPr>
            <w:tcW w:w="2694" w:type="dxa"/>
            <w:vAlign w:val="center"/>
          </w:tcPr>
          <w:p w:rsidR="00F70A45" w:rsidRPr="00DC6B26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C6B26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F70A45" w:rsidRPr="00DC6B26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C6B26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F70A45" w:rsidRPr="00DC6B26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C6B26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F70A45" w:rsidRPr="00DC6B26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F70A45" w:rsidRPr="00DC6B26" w:rsidRDefault="00F70A45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C6B26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F70A45" w:rsidRPr="00E33027" w:rsidTr="004A051B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F70A45" w:rsidRPr="00DC6B26" w:rsidRDefault="00D37467" w:rsidP="00E33027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6B2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 xml:space="preserve">ООО «Водоснабжение» </w:t>
            </w:r>
            <w:r w:rsidR="00F70A45" w:rsidRPr="00DC6B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отсутствует.</w:t>
            </w:r>
          </w:p>
          <w:p w:rsidR="00F70A45" w:rsidRPr="00DC6B26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F70A45" w:rsidRPr="00DC6B26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6B2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 xml:space="preserve">ООО «Водоотведение» </w:t>
            </w:r>
            <w:r w:rsidRPr="00DC6B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отсутствует.</w:t>
            </w:r>
          </w:p>
          <w:p w:rsidR="00F70A45" w:rsidRPr="00DC6B26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F70A45" w:rsidRPr="00DC6B26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F70A45" w:rsidRPr="00DC6B26" w:rsidRDefault="00F70A45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C6B2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F70A45" w:rsidRPr="00DC6B26" w:rsidRDefault="00D37467" w:rsidP="00E330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6B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ОАО «Газпром Газораспределение Ярославль» филиал в г. Данилов № 180 от 29.08.2024г. возможность технологического присоединения отсутствует.</w:t>
            </w:r>
          </w:p>
        </w:tc>
      </w:tr>
    </w:tbl>
    <w:p w:rsidR="00F70A45" w:rsidRPr="00DC6B26" w:rsidRDefault="00F70A45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2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F70A45" w:rsidRPr="00DC6B26" w:rsidRDefault="00F70A45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DC6B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Льготы по арендной плате в отношении земельного участка</w:t>
      </w:r>
      <w:r w:rsidRPr="00DC6B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DC6B26">
          <w:rPr>
            <w:rFonts w:ascii="Times New Roman" w:eastAsia="Times New Roman" w:hAnsi="Times New Roman" w:cs="Times New Roman"/>
            <w:i/>
            <w:iCs/>
            <w:color w:val="000000"/>
            <w:sz w:val="24"/>
            <w:szCs w:val="24"/>
            <w:u w:val="single"/>
            <w:lang w:eastAsia="zh-CN"/>
          </w:rPr>
          <w:t>частью 4 статьи 18</w:t>
        </w:r>
      </w:hyperlink>
      <w:r w:rsidRPr="00DC6B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DC6B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 отсутствуют.</w:t>
      </w:r>
    </w:p>
    <w:p w:rsidR="00F70A45" w:rsidRPr="00DC6B26" w:rsidRDefault="00F70A45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DC6B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DC6B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отсутствуют.</w:t>
      </w:r>
    </w:p>
    <w:p w:rsidR="00F70A45" w:rsidRPr="00DC6B26" w:rsidRDefault="00F70A45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</w:pPr>
      <w:r w:rsidRPr="00DC6B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DC6B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 xml:space="preserve">: отсутствуют. </w:t>
      </w:r>
    </w:p>
    <w:p w:rsidR="00F70A45" w:rsidRPr="00DC6B26" w:rsidRDefault="00F70A45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</w:pPr>
      <w:r w:rsidRPr="00DC6B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DC6B2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zh-CN"/>
        </w:rPr>
        <w:t>отсутствуют.</w:t>
      </w:r>
    </w:p>
    <w:p w:rsidR="00F70A45" w:rsidRPr="00DC6B26" w:rsidRDefault="00F70A45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F70A45" w:rsidRPr="00DC6B26" w:rsidRDefault="00F70A45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DC6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Ярославская область, г.Тутаев, ул.Луначарского, д.105.</w:t>
      </w:r>
    </w:p>
    <w:p w:rsidR="00DC6B26" w:rsidRPr="00DC6B26" w:rsidRDefault="00DC6B26" w:rsidP="00DC6B26">
      <w:pPr>
        <w:widowControl w:val="0"/>
        <w:tabs>
          <w:tab w:val="left" w:pos="931"/>
        </w:tabs>
        <w:autoSpaceDE w:val="0"/>
        <w:autoSpaceDN w:val="0"/>
        <w:spacing w:after="38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B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</w:t>
      </w:r>
      <w:r w:rsidR="00E56A3B" w:rsidRPr="00DC6B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DC6B26">
        <w:rPr>
          <w:rFonts w:ascii="Times New Roman" w:hAnsi="Times New Roman" w:cs="Times New Roman"/>
          <w:b/>
          <w:sz w:val="24"/>
          <w:szCs w:val="24"/>
        </w:rPr>
        <w:t>Сведенияоцененаземельный</w:t>
      </w:r>
      <w:r w:rsidRPr="00DC6B26">
        <w:rPr>
          <w:rFonts w:ascii="Times New Roman" w:hAnsi="Times New Roman" w:cs="Times New Roman"/>
          <w:b/>
          <w:spacing w:val="-2"/>
          <w:sz w:val="24"/>
          <w:szCs w:val="24"/>
        </w:rPr>
        <w:t>участок: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F70A45" w:rsidRPr="00E33027" w:rsidTr="004A051B">
        <w:trPr>
          <w:trHeight w:val="282"/>
        </w:trPr>
        <w:tc>
          <w:tcPr>
            <w:tcW w:w="3319" w:type="dxa"/>
            <w:shd w:val="clear" w:color="auto" w:fill="auto"/>
          </w:tcPr>
          <w:p w:rsidR="00F70A45" w:rsidRPr="00DC6B26" w:rsidRDefault="00F70A45" w:rsidP="00E33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F70A45" w:rsidRPr="00DC6B26" w:rsidRDefault="0068030E" w:rsidP="0068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92421</w:t>
            </w:r>
            <w:r w:rsidR="00DC6B26" w:rsidRPr="00DC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DC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</w:t>
            </w:r>
          </w:p>
        </w:tc>
      </w:tr>
      <w:tr w:rsidR="00F70A45" w:rsidRPr="00E33027" w:rsidTr="004A051B">
        <w:trPr>
          <w:trHeight w:val="282"/>
        </w:trPr>
        <w:tc>
          <w:tcPr>
            <w:tcW w:w="3319" w:type="dxa"/>
            <w:shd w:val="clear" w:color="auto" w:fill="auto"/>
          </w:tcPr>
          <w:p w:rsidR="00F70A45" w:rsidRPr="00DC6B26" w:rsidRDefault="00F70A45" w:rsidP="00E33027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F70A45" w:rsidRPr="00DC6B26" w:rsidRDefault="00F70A4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НДС не облагается</w:t>
            </w:r>
          </w:p>
        </w:tc>
      </w:tr>
      <w:tr w:rsidR="00F70A45" w:rsidRPr="00E33027" w:rsidTr="004A051B">
        <w:trPr>
          <w:trHeight w:val="282"/>
        </w:trPr>
        <w:tc>
          <w:tcPr>
            <w:tcW w:w="3319" w:type="dxa"/>
            <w:shd w:val="clear" w:color="auto" w:fill="auto"/>
          </w:tcPr>
          <w:p w:rsidR="00F70A45" w:rsidRPr="00DC6B26" w:rsidRDefault="00F70A4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F70A45" w:rsidRPr="00DC6B26" w:rsidRDefault="0068030E" w:rsidP="00680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DC6B26"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  <w:r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772</w:t>
            </w:r>
            <w:r w:rsidR="00DC6B26"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64</w:t>
            </w:r>
          </w:p>
        </w:tc>
      </w:tr>
      <w:tr w:rsidR="00F70A45" w:rsidRPr="00E33027" w:rsidTr="004A051B">
        <w:trPr>
          <w:trHeight w:val="282"/>
        </w:trPr>
        <w:tc>
          <w:tcPr>
            <w:tcW w:w="3319" w:type="dxa"/>
            <w:shd w:val="clear" w:color="auto" w:fill="auto"/>
          </w:tcPr>
          <w:p w:rsidR="00F70A45" w:rsidRPr="00DC6B26" w:rsidRDefault="00F70A4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F70A45" w:rsidRPr="00DC6B26" w:rsidRDefault="0068030E" w:rsidP="00680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</w:t>
            </w:r>
            <w:r w:rsidR="00DC6B26"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  <w:r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484</w:t>
            </w:r>
            <w:r w:rsidR="00DC6B26"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Pr="00DC6B2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</w:t>
            </w:r>
          </w:p>
        </w:tc>
      </w:tr>
    </w:tbl>
    <w:p w:rsidR="00F70A45" w:rsidRPr="00E33027" w:rsidRDefault="00F70A45" w:rsidP="00E330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 w:rsidR="0068030E">
        <w:rPr>
          <w:rFonts w:ascii="Times New Roman" w:eastAsia="Times New Roman" w:hAnsi="Times New Roman" w:cs="Times New Roman"/>
          <w:lang w:eastAsia="ru-RU"/>
        </w:rPr>
        <w:t>5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70A45" w:rsidRPr="00E33027" w:rsidRDefault="00F70A45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C6B26" w:rsidRDefault="00F70A45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</w:p>
    <w:p w:rsidR="00DC6B26" w:rsidRDefault="00DC6B26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C6B26" w:rsidRDefault="00DC6B26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0A45" w:rsidRPr="00D954A3" w:rsidRDefault="00DC6B26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F70A45" w:rsidRPr="00D95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Сроки проведения процедуры (время московское):</w:t>
      </w:r>
    </w:p>
    <w:p w:rsidR="00ED6231" w:rsidRPr="00E33027" w:rsidRDefault="00ED6231" w:rsidP="00ED6231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ED6231" w:rsidRPr="00E33027" w:rsidTr="008431AC">
        <w:trPr>
          <w:trHeight w:val="291"/>
        </w:trPr>
        <w:tc>
          <w:tcPr>
            <w:tcW w:w="5492" w:type="dxa"/>
            <w:shd w:val="clear" w:color="auto" w:fill="auto"/>
          </w:tcPr>
          <w:p w:rsidR="00ED6231" w:rsidRPr="00DC6B26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ab/>
            </w: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ED6231" w:rsidRPr="00D954A3" w:rsidRDefault="00D954A3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95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08.08.2025 17:00</w:t>
            </w:r>
          </w:p>
        </w:tc>
      </w:tr>
      <w:tr w:rsidR="00ED6231" w:rsidRPr="00E33027" w:rsidTr="008431AC">
        <w:trPr>
          <w:trHeight w:val="291"/>
        </w:trPr>
        <w:tc>
          <w:tcPr>
            <w:tcW w:w="5492" w:type="dxa"/>
            <w:shd w:val="clear" w:color="auto" w:fill="auto"/>
          </w:tcPr>
          <w:p w:rsidR="00ED6231" w:rsidRPr="00DC6B26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ED6231" w:rsidRPr="00D954A3" w:rsidRDefault="00D954A3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95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12.09.2025 14:00</w:t>
            </w:r>
          </w:p>
        </w:tc>
      </w:tr>
      <w:tr w:rsidR="00ED6231" w:rsidRPr="00E33027" w:rsidTr="008431AC">
        <w:trPr>
          <w:trHeight w:val="291"/>
        </w:trPr>
        <w:tc>
          <w:tcPr>
            <w:tcW w:w="5492" w:type="dxa"/>
            <w:shd w:val="clear" w:color="auto" w:fill="auto"/>
          </w:tcPr>
          <w:p w:rsidR="00ED6231" w:rsidRPr="00DC6B26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ED6231" w:rsidRPr="00D954A3" w:rsidRDefault="00D954A3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95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16.09.2025</w:t>
            </w:r>
          </w:p>
        </w:tc>
      </w:tr>
      <w:tr w:rsidR="00ED6231" w:rsidRPr="00E33027" w:rsidTr="008431AC">
        <w:trPr>
          <w:trHeight w:val="291"/>
        </w:trPr>
        <w:tc>
          <w:tcPr>
            <w:tcW w:w="5492" w:type="dxa"/>
            <w:shd w:val="clear" w:color="auto" w:fill="auto"/>
          </w:tcPr>
          <w:p w:rsidR="00ED6231" w:rsidRPr="00DC6B26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ED6231" w:rsidRPr="00D954A3" w:rsidRDefault="00D954A3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95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18.09.2025 09:00</w:t>
            </w:r>
          </w:p>
        </w:tc>
      </w:tr>
      <w:tr w:rsidR="00ED6231" w:rsidRPr="00E33027" w:rsidTr="008431AC">
        <w:trPr>
          <w:trHeight w:val="867"/>
        </w:trPr>
        <w:tc>
          <w:tcPr>
            <w:tcW w:w="5492" w:type="dxa"/>
            <w:shd w:val="clear" w:color="auto" w:fill="auto"/>
          </w:tcPr>
          <w:p w:rsidR="00ED6231" w:rsidRPr="00DC6B26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ED6231" w:rsidRPr="00DC6B26" w:rsidRDefault="00ED6231" w:rsidP="00843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4E4947" w:rsidRPr="00E33027" w:rsidRDefault="004E4947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954A3" w:rsidRDefault="0003052F" w:rsidP="00D954A3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D954A3" w:rsidRPr="00D954A3" w:rsidRDefault="00D954A3" w:rsidP="00D954A3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Порядок регистрации для участия в торгах: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D954A3" w:rsidRPr="00D954A3" w:rsidRDefault="00D954A3" w:rsidP="00D9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 xml:space="preserve">Зарегистрироваться можно, пройдя по ссылке: https://torgi.gov.ru/new/public. Информационные материалы по регистрации доступны: </w:t>
      </w:r>
      <w:hyperlink r:id="rId11" w:history="1">
        <w:r w:rsidRPr="00A96391">
          <w:rPr>
            <w:rStyle w:val="a8"/>
            <w:rFonts w:ascii="Times New Roman" w:hAnsi="Times New Roman"/>
            <w:sz w:val="24"/>
            <w:szCs w:val="24"/>
            <w:lang w:eastAsia="ru-RU"/>
          </w:rPr>
          <w:t>https://torgi.gov.ru/new/public/infomaterials/reg</w:t>
        </w:r>
      </w:hyperlink>
      <w:r w:rsidRPr="00D954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Порядок регистрации на электронной площадке:</w:t>
      </w:r>
    </w:p>
    <w:p w:rsid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 xml:space="preserve"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Интернет: </w:t>
      </w:r>
      <w:hyperlink r:id="rId12" w:history="1">
        <w:r w:rsidRPr="00D954A3">
          <w:rPr>
            <w:rStyle w:val="a8"/>
            <w:rFonts w:ascii="Times New Roman" w:hAnsi="Times New Roman"/>
            <w:sz w:val="24"/>
            <w:szCs w:val="24"/>
          </w:rPr>
          <w:t>https://utp.sberbank-ast.ru/Main/NBT/RegistrPage/0/0/0/0</w:t>
        </w:r>
      </w:hyperlink>
      <w:r w:rsidRPr="00D954A3">
        <w:rPr>
          <w:rFonts w:ascii="Times New Roman" w:hAnsi="Times New Roman" w:cs="Times New Roman"/>
          <w:sz w:val="24"/>
          <w:szCs w:val="24"/>
          <w:lang w:eastAsia="ru-RU"/>
        </w:rPr>
        <w:t xml:space="preserve">  без взимания платы.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9. Форма заявки на участие в аукционе, порядок ее приема: 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Прием Заявок обеспечивается оператором ЭТП в соответствии с регламентом и Инструкциями в сроки, указанные в пункте 7 настоящего извещения.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 xml:space="preserve">- копии документов, удостоверяющих личность заявителя (для граждан);  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 xml:space="preserve">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При этом оператор ЭТП направляет заявителю уведомление о поступлении Заявки.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Заявитель вправе отозвать Заявку в любое время до установленных даты и времени окончания срока приема Заявок (пункт 7 извещения) в соответствии с Регламентом и инструкциями.</w:t>
      </w:r>
    </w:p>
    <w:p w:rsid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hAnsi="Times New Roman" w:cs="Times New Roman"/>
          <w:sz w:val="24"/>
          <w:szCs w:val="24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D95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внесения, блокирования и прекращения блокирования денежных </w:t>
      </w:r>
      <w:r w:rsidRPr="00D95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средств в качестве задатка: </w:t>
      </w:r>
    </w:p>
    <w:p w:rsidR="00D954A3" w:rsidRPr="00D954A3" w:rsidRDefault="00D954A3" w:rsidP="00D954A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пункте 6 извещения.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Пополнение лицевого счета с целью дальнейшего использования денежных средств </w:t>
      </w: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качестве задатка производится в соответствии со штатным интерфейсом и регламентом ЭТП.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Реквизиты счета указаны в структурированной форме извещения о проведении аукциона.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11. Порядок рассмотрения заявок:</w:t>
      </w:r>
    </w:p>
    <w:p w:rsidR="00D954A3" w:rsidRPr="00D954A3" w:rsidRDefault="00D954A3" w:rsidP="00D954A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D954A3" w:rsidRPr="00D954A3" w:rsidRDefault="00D954A3" w:rsidP="00D954A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D954A3" w:rsidRPr="00D954A3" w:rsidRDefault="00D954A3" w:rsidP="00D954A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D954A3" w:rsidRPr="00D954A3" w:rsidRDefault="00D954A3" w:rsidP="00D954A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непоступление задатка на дату рассмотрения заявок на участие в аукционе;</w:t>
      </w:r>
    </w:p>
    <w:p w:rsidR="00D954A3" w:rsidRPr="00D954A3" w:rsidRDefault="00D954A3" w:rsidP="00D954A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D954A3" w:rsidRPr="00D954A3" w:rsidRDefault="00D954A3" w:rsidP="00D954A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</w:t>
      </w: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12. Порядок проведения аукциона: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подано таким Участником.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D954A3" w:rsidRPr="00D954A3" w:rsidRDefault="00D954A3" w:rsidP="00D954A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95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Информация о размере взимаемой Оператором ЭТП платы за участие в аукционе 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размере платы: </w:t>
      </w:r>
      <w:r w:rsidRPr="00D95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купли-продажи (аренды) земельного участка, находящегося в государственной или муниципальной собственности, не взимается.</w:t>
      </w:r>
    </w:p>
    <w:p w:rsidR="00D954A3" w:rsidRPr="00D954A3" w:rsidRDefault="00D954A3" w:rsidP="00D954A3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954A3">
        <w:rPr>
          <w:rFonts w:ascii="Times New Roman" w:eastAsia="Times New Roman" w:hAnsi="Times New Roman" w:cs="Times New Roman"/>
          <w:b/>
          <w:sz w:val="24"/>
          <w:szCs w:val="24"/>
          <w:lang/>
        </w:rPr>
        <w:tab/>
        <w:t>1</w:t>
      </w:r>
      <w:r w:rsidRPr="00D954A3">
        <w:rPr>
          <w:rFonts w:ascii="Times New Roman" w:eastAsia="Times New Roman" w:hAnsi="Times New Roman" w:cs="Times New Roman"/>
          <w:b/>
          <w:sz w:val="24"/>
          <w:szCs w:val="24"/>
          <w:lang/>
        </w:rPr>
        <w:t>4</w:t>
      </w:r>
      <w:r w:rsidRPr="00D954A3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. Условия и сроки заключения договора </w:t>
      </w:r>
    </w:p>
    <w:p w:rsidR="00D954A3" w:rsidRDefault="00D954A3" w:rsidP="00D954A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</w:t>
      </w:r>
      <w:r w:rsidRPr="00D9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инициатором аукциона (правообладателем имущества)</w:t>
      </w: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D954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https://torgi.gov.ru»</w:t>
        </w:r>
      </w:hyperlink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954A3" w:rsidRDefault="00D954A3" w:rsidP="00D954A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A3" w:rsidRPr="00D954A3" w:rsidRDefault="00D954A3" w:rsidP="00D954A3">
      <w:pPr>
        <w:widowControl w:val="0"/>
        <w:tabs>
          <w:tab w:val="left" w:pos="709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4A3" w:rsidRPr="00D954A3" w:rsidRDefault="00D954A3" w:rsidP="00D954A3">
      <w:pPr>
        <w:widowControl w:val="0"/>
        <w:tabs>
          <w:tab w:val="left" w:pos="-28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ВНИМАНИЕ:</w:t>
      </w:r>
      <w:r w:rsidRPr="00D9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пунктом 11 статьи 39.13 Земельного Кодекса Российской Федерации, </w:t>
      </w:r>
      <w:r w:rsidRPr="00D954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результатам проведения электронного аукциона не допускается </w:t>
      </w:r>
      <w:r w:rsidRPr="00D954A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D954A3" w:rsidRPr="00D954A3" w:rsidRDefault="00D954A3" w:rsidP="00D954A3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</w:t>
      </w:r>
      <w:hyperlink w:anchor="Par30" w:history="1">
        <w:r w:rsidRPr="00D954A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пунктом 11</w:t>
        </w:r>
      </w:hyperlink>
      <w:r w:rsidRPr="00D9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ст. 39.13 Земельного кодекса Российской Федерации, направить победителю электронного аукциона или иному лицу, с которыми в соответствии с </w:t>
      </w:r>
      <w:hyperlink r:id="rId14" w:history="1">
        <w:r w:rsidRPr="00D954A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пунктами 13</w:t>
        </w:r>
      </w:hyperlink>
      <w:r w:rsidRPr="00D9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5" w:history="1">
        <w:r w:rsidRPr="00D954A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14</w:t>
        </w:r>
      </w:hyperlink>
      <w:r w:rsidRPr="00D9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6" w:history="1">
        <w:r w:rsidRPr="00D954A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</w:t>
        </w:r>
      </w:hyperlink>
      <w:r w:rsidRPr="00D9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17" w:history="1">
        <w:r w:rsidRPr="00D954A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25 статьи 39.12</w:t>
        </w:r>
      </w:hyperlink>
      <w:r w:rsidRPr="00D9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D954A3" w:rsidRPr="00D954A3" w:rsidRDefault="00D954A3" w:rsidP="00D954A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указанный договор </w:t>
      </w:r>
      <w:r w:rsidRPr="00D9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10 (десяти) рабочих дней</w:t>
      </w: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направления им такого договора. </w:t>
      </w:r>
    </w:p>
    <w:p w:rsidR="00D954A3" w:rsidRPr="00D954A3" w:rsidRDefault="00D954A3" w:rsidP="00D954A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D954A3" w:rsidRPr="00D954A3" w:rsidRDefault="00D954A3" w:rsidP="00D954A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</w:t>
      </w:r>
      <w:r w:rsidRPr="00D9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10 (десяти) рабочих дней</w:t>
      </w: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D954A3" w:rsidRPr="00D954A3" w:rsidRDefault="00D954A3" w:rsidP="00D954A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15. Отказ от проведения аукциона, внесение изменений в документацию об аукционе 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bookmarkStart w:id="0" w:name="_Hlk193722336"/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  <w:bookmarkEnd w:id="0"/>
    </w:p>
    <w:p w:rsidR="00D954A3" w:rsidRPr="00D954A3" w:rsidRDefault="00D954A3" w:rsidP="00D954A3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продляться таким образом, чтобы до новой даты проведения аукциона срок составлял не менее десяти рабочих дней.</w:t>
      </w:r>
    </w:p>
    <w:p w:rsidR="00D954A3" w:rsidRPr="00D954A3" w:rsidRDefault="00D954A3" w:rsidP="00D95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3797" w:rsidRPr="00E33027" w:rsidRDefault="00753797" w:rsidP="00D954A3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753797" w:rsidRPr="00E33027" w:rsidSect="006D6E0E">
      <w:headerReference w:type="default" r:id="rId18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D00" w:rsidRDefault="00135D00" w:rsidP="0045387B">
      <w:pPr>
        <w:spacing w:after="0" w:line="240" w:lineRule="auto"/>
      </w:pPr>
      <w:r>
        <w:separator/>
      </w:r>
    </w:p>
  </w:endnote>
  <w:endnote w:type="continuationSeparator" w:id="1">
    <w:p w:rsidR="00135D00" w:rsidRDefault="00135D00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D00" w:rsidRDefault="00135D00" w:rsidP="0045387B">
      <w:pPr>
        <w:spacing w:after="0" w:line="240" w:lineRule="auto"/>
      </w:pPr>
      <w:r>
        <w:separator/>
      </w:r>
    </w:p>
  </w:footnote>
  <w:footnote w:type="continuationSeparator" w:id="1">
    <w:p w:rsidR="00135D00" w:rsidRDefault="00135D00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135D00">
    <w:pPr>
      <w:pStyle w:val="a3"/>
      <w:jc w:val="center"/>
    </w:pPr>
  </w:p>
  <w:p w:rsidR="002E1ABA" w:rsidRDefault="00135D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8EB"/>
    <w:multiLevelType w:val="hybridMultilevel"/>
    <w:tmpl w:val="0CE8832C"/>
    <w:lvl w:ilvl="0" w:tplc="E68E6FA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8B1A49"/>
    <w:multiLevelType w:val="hybridMultilevel"/>
    <w:tmpl w:val="9C98F320"/>
    <w:lvl w:ilvl="0" w:tplc="5B982AC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642B03C0"/>
    <w:multiLevelType w:val="hybridMultilevel"/>
    <w:tmpl w:val="C554D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FD31D60"/>
    <w:multiLevelType w:val="hybridMultilevel"/>
    <w:tmpl w:val="49A2407C"/>
    <w:lvl w:ilvl="0" w:tplc="4F6C586E">
      <w:start w:val="1"/>
      <w:numFmt w:val="decimal"/>
      <w:lvlText w:val="%1."/>
      <w:lvlJc w:val="left"/>
      <w:pPr>
        <w:ind w:left="930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6CD980">
      <w:numFmt w:val="bullet"/>
      <w:lvlText w:val="•"/>
      <w:lvlJc w:val="left"/>
      <w:pPr>
        <w:ind w:left="1640" w:hanging="220"/>
      </w:pPr>
      <w:rPr>
        <w:rFonts w:hint="default"/>
        <w:lang w:val="ru-RU" w:eastAsia="en-US" w:bidi="ar-SA"/>
      </w:rPr>
    </w:lvl>
    <w:lvl w:ilvl="2" w:tplc="95D20D3C">
      <w:numFmt w:val="bullet"/>
      <w:lvlText w:val="•"/>
      <w:lvlJc w:val="left"/>
      <w:pPr>
        <w:ind w:left="2560" w:hanging="220"/>
      </w:pPr>
      <w:rPr>
        <w:rFonts w:hint="default"/>
        <w:lang w:val="ru-RU" w:eastAsia="en-US" w:bidi="ar-SA"/>
      </w:rPr>
    </w:lvl>
    <w:lvl w:ilvl="3" w:tplc="2C0C485C">
      <w:numFmt w:val="bullet"/>
      <w:lvlText w:val="•"/>
      <w:lvlJc w:val="left"/>
      <w:pPr>
        <w:ind w:left="3480" w:hanging="220"/>
      </w:pPr>
      <w:rPr>
        <w:rFonts w:hint="default"/>
        <w:lang w:val="ru-RU" w:eastAsia="en-US" w:bidi="ar-SA"/>
      </w:rPr>
    </w:lvl>
    <w:lvl w:ilvl="4" w:tplc="7C508D16">
      <w:numFmt w:val="bullet"/>
      <w:lvlText w:val="•"/>
      <w:lvlJc w:val="left"/>
      <w:pPr>
        <w:ind w:left="4400" w:hanging="220"/>
      </w:pPr>
      <w:rPr>
        <w:rFonts w:hint="default"/>
        <w:lang w:val="ru-RU" w:eastAsia="en-US" w:bidi="ar-SA"/>
      </w:rPr>
    </w:lvl>
    <w:lvl w:ilvl="5" w:tplc="F5380CD4">
      <w:numFmt w:val="bullet"/>
      <w:lvlText w:val="•"/>
      <w:lvlJc w:val="left"/>
      <w:pPr>
        <w:ind w:left="5321" w:hanging="220"/>
      </w:pPr>
      <w:rPr>
        <w:rFonts w:hint="default"/>
        <w:lang w:val="ru-RU" w:eastAsia="en-US" w:bidi="ar-SA"/>
      </w:rPr>
    </w:lvl>
    <w:lvl w:ilvl="6" w:tplc="7FEE6934">
      <w:numFmt w:val="bullet"/>
      <w:lvlText w:val="•"/>
      <w:lvlJc w:val="left"/>
      <w:pPr>
        <w:ind w:left="6241" w:hanging="220"/>
      </w:pPr>
      <w:rPr>
        <w:rFonts w:hint="default"/>
        <w:lang w:val="ru-RU" w:eastAsia="en-US" w:bidi="ar-SA"/>
      </w:rPr>
    </w:lvl>
    <w:lvl w:ilvl="7" w:tplc="841A7C9C">
      <w:numFmt w:val="bullet"/>
      <w:lvlText w:val="•"/>
      <w:lvlJc w:val="left"/>
      <w:pPr>
        <w:ind w:left="7161" w:hanging="220"/>
      </w:pPr>
      <w:rPr>
        <w:rFonts w:hint="default"/>
        <w:lang w:val="ru-RU" w:eastAsia="en-US" w:bidi="ar-SA"/>
      </w:rPr>
    </w:lvl>
    <w:lvl w:ilvl="8" w:tplc="F4D671E0">
      <w:numFmt w:val="bullet"/>
      <w:lvlText w:val="•"/>
      <w:lvlJc w:val="left"/>
      <w:pPr>
        <w:ind w:left="8081" w:hanging="2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72C95"/>
    <w:rsid w:val="000F5514"/>
    <w:rsid w:val="00101F2E"/>
    <w:rsid w:val="00135D00"/>
    <w:rsid w:val="00145EA2"/>
    <w:rsid w:val="00171962"/>
    <w:rsid w:val="0017457E"/>
    <w:rsid w:val="001C258C"/>
    <w:rsid w:val="001D50CF"/>
    <w:rsid w:val="00234012"/>
    <w:rsid w:val="002737B9"/>
    <w:rsid w:val="002F7D1C"/>
    <w:rsid w:val="00316FAC"/>
    <w:rsid w:val="00335983"/>
    <w:rsid w:val="00350E17"/>
    <w:rsid w:val="00350F00"/>
    <w:rsid w:val="003517E3"/>
    <w:rsid w:val="0039177A"/>
    <w:rsid w:val="00395816"/>
    <w:rsid w:val="003A6A0D"/>
    <w:rsid w:val="003C0293"/>
    <w:rsid w:val="003C7DBF"/>
    <w:rsid w:val="003E13D5"/>
    <w:rsid w:val="003F29D3"/>
    <w:rsid w:val="003F7628"/>
    <w:rsid w:val="00423A92"/>
    <w:rsid w:val="00436726"/>
    <w:rsid w:val="0045387B"/>
    <w:rsid w:val="00477672"/>
    <w:rsid w:val="004C561C"/>
    <w:rsid w:val="004E4947"/>
    <w:rsid w:val="00504F23"/>
    <w:rsid w:val="00533147"/>
    <w:rsid w:val="00570265"/>
    <w:rsid w:val="00600918"/>
    <w:rsid w:val="00606342"/>
    <w:rsid w:val="00621145"/>
    <w:rsid w:val="0068030E"/>
    <w:rsid w:val="006B49F4"/>
    <w:rsid w:val="006B787C"/>
    <w:rsid w:val="006C4E8B"/>
    <w:rsid w:val="00714905"/>
    <w:rsid w:val="0074693C"/>
    <w:rsid w:val="00753797"/>
    <w:rsid w:val="00756303"/>
    <w:rsid w:val="007F36D1"/>
    <w:rsid w:val="008247E9"/>
    <w:rsid w:val="00861DE3"/>
    <w:rsid w:val="008E259C"/>
    <w:rsid w:val="0091433F"/>
    <w:rsid w:val="00915D59"/>
    <w:rsid w:val="00946391"/>
    <w:rsid w:val="00953DA7"/>
    <w:rsid w:val="009769B4"/>
    <w:rsid w:val="00976F52"/>
    <w:rsid w:val="00995648"/>
    <w:rsid w:val="009C03E6"/>
    <w:rsid w:val="009E49E9"/>
    <w:rsid w:val="00A60F25"/>
    <w:rsid w:val="00A84942"/>
    <w:rsid w:val="00A85FC3"/>
    <w:rsid w:val="00AA5BFA"/>
    <w:rsid w:val="00AC5B70"/>
    <w:rsid w:val="00AF190C"/>
    <w:rsid w:val="00B022D2"/>
    <w:rsid w:val="00B14473"/>
    <w:rsid w:val="00B15B99"/>
    <w:rsid w:val="00B41DB3"/>
    <w:rsid w:val="00B73AB3"/>
    <w:rsid w:val="00C01441"/>
    <w:rsid w:val="00C16DE5"/>
    <w:rsid w:val="00C4348E"/>
    <w:rsid w:val="00C93336"/>
    <w:rsid w:val="00CB3FEE"/>
    <w:rsid w:val="00CB45EA"/>
    <w:rsid w:val="00CC02E0"/>
    <w:rsid w:val="00CD7F64"/>
    <w:rsid w:val="00D02996"/>
    <w:rsid w:val="00D0419E"/>
    <w:rsid w:val="00D37467"/>
    <w:rsid w:val="00D60EF9"/>
    <w:rsid w:val="00D954A3"/>
    <w:rsid w:val="00DB078A"/>
    <w:rsid w:val="00DB2090"/>
    <w:rsid w:val="00DC6B26"/>
    <w:rsid w:val="00DE2645"/>
    <w:rsid w:val="00DF3DCD"/>
    <w:rsid w:val="00E03BB5"/>
    <w:rsid w:val="00E120A1"/>
    <w:rsid w:val="00E24A9B"/>
    <w:rsid w:val="00E33027"/>
    <w:rsid w:val="00E35223"/>
    <w:rsid w:val="00E56A3B"/>
    <w:rsid w:val="00E7728F"/>
    <w:rsid w:val="00EA0963"/>
    <w:rsid w:val="00EA5FEE"/>
    <w:rsid w:val="00ED6231"/>
    <w:rsid w:val="00F0345A"/>
    <w:rsid w:val="00F10C5C"/>
    <w:rsid w:val="00F70A45"/>
    <w:rsid w:val="00F72131"/>
    <w:rsid w:val="00F8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paragraph" w:customStyle="1" w:styleId="ad">
    <w:name w:val="Содержимое таблицы"/>
    <w:basedOn w:val="a"/>
    <w:rsid w:val="00D37467"/>
    <w:pPr>
      <w:suppressLineNumbers/>
      <w:suppressAutoHyphens/>
      <w:snapToGrid w:val="0"/>
      <w:spacing w:after="0" w:line="240" w:lineRule="auto"/>
    </w:pPr>
    <w:rPr>
      <w:rFonts w:ascii="Times New Roman" w:eastAsia="SimSun" w:hAnsi="Times New Roman" w:cs="Lucida Sans"/>
      <w:kern w:val="1"/>
      <w:szCs w:val="24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9769B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https://torgi.gov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utp.sberbank-ast.ru/Main/NBT/RegistrPage/0/0/0/0" TargetMode="External"/><Relationship Id="rId17" Type="http://schemas.openxmlformats.org/officeDocument/2006/relationships/hyperlink" Target="consultantplus://offline/ref=FC846897312E2BD4721B2384DBE8A58C3C2A4FAB97764E8E4F2A57D7AE78929A029A8F6861DB867F4CF433CFB83E3BB21F6A1A0F7B362CD9iBU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C846897312E2BD4721B2384DBE8A58C3C2A4FAB97764E8E4F2A57D7AE78929A029A8F6E61D88F281FBB3293FE6B28B11F6A190F67i3U6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ublic/infomaterials/re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C846897312E2BD4721B2384DBE8A58C3C2A4FAB97764E8E4F2A57D7AE78929A029A8F6F68DA8F281FBB3293FE6B28B11F6A190F67i3U6J" TargetMode="External"/><Relationship Id="rId10" Type="http://schemas.openxmlformats.org/officeDocument/2006/relationships/hyperlink" Target="https://www.consultant.ru/document/cons_doc_LAW_446205/7705ea248eb2ec0cf267513902ed8f43cc104c9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consultantplus://offline/ref=FC846897312E2BD4721B2384DBE8A58C3C2A4FAB97764E8E4F2A57D7AE78929A029A8F6F69D38F281FBB3293FE6B28B11F6A190F67i3U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4127</Words>
  <Characters>23527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2025-07-09T12:42:00Z</cp:lastPrinted>
  <dcterms:created xsi:type="dcterms:W3CDTF">2025-08-10T13:18:00Z</dcterms:created>
  <dcterms:modified xsi:type="dcterms:W3CDTF">2025-08-10T13:18:00Z</dcterms:modified>
</cp:coreProperties>
</file>