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581B" w:rsidRPr="0067581B" w:rsidRDefault="0067581B" w:rsidP="0067581B">
      <w:pPr>
        <w:contextualSpacing/>
        <w:jc w:val="both"/>
        <w:rPr>
          <w:sz w:val="28"/>
          <w:szCs w:val="28"/>
          <w:u w:val="single"/>
        </w:rPr>
      </w:pPr>
      <w:r w:rsidRPr="0067581B">
        <w:rPr>
          <w:sz w:val="28"/>
          <w:szCs w:val="28"/>
          <w:u w:val="single"/>
        </w:rPr>
        <w:t>Проект 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</w:r>
    </w:p>
    <w:p w:rsidR="00F04F2E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29543C" w:rsidRDefault="0067581B" w:rsidP="006758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67581B">
              <w:rPr>
                <w:sz w:val="28"/>
                <w:szCs w:val="28"/>
              </w:rPr>
              <w:t>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D0C4D" w:rsidRDefault="0067581B" w:rsidP="000243B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целях установления единых требований для информационных конструкций, размещаемых субъектами предпринимательской деятельности на  территории </w:t>
            </w:r>
            <w:r>
              <w:rPr>
                <w:sz w:val="28"/>
                <w:szCs w:val="28"/>
              </w:rPr>
              <w:t>Тутаевского муниципального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67581B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связи с принятием закона Ярославской области от 2 октября 2024  года № 65-з «О преобразовании  муниципальных  образований, входящих  в  состав  Тутаевского  муниципального района  Ярославской  области возникала необходимость в разработке общей концепции и требований к размещению информационных конструкций на территории всего округа.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EB1BAA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67581B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</w:t>
            </w:r>
            <w:proofErr w:type="gramStart"/>
            <w:r w:rsidRPr="001B6A49">
              <w:rPr>
                <w:sz w:val="28"/>
                <w:szCs w:val="28"/>
              </w:rPr>
              <w:t>разработан на основе требований действующего законодательства и учитывает</w:t>
            </w:r>
            <w:proofErr w:type="gramEnd"/>
            <w:r w:rsidRPr="001B6A49">
              <w:rPr>
                <w:sz w:val="28"/>
                <w:szCs w:val="28"/>
              </w:rPr>
              <w:t xml:space="preserve">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71B71">
              <w:rPr>
                <w:rFonts w:ascii="Times New Roman" w:hAnsi="Times New Roman" w:cs="Times New Roman"/>
                <w:sz w:val="28"/>
                <w:szCs w:val="28"/>
              </w:rPr>
              <w:t>06.03.2026 по 20.03.2026</w:t>
            </w:r>
            <w:r w:rsidR="00D71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включительно.</w:t>
            </w:r>
          </w:p>
          <w:p w:rsidR="00E2196A" w:rsidRPr="004D15A2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7427BC" w:rsidP="0074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единых требований к информационным конструкциям на территории Тутаевского муниципального округа</w:t>
            </w:r>
            <w:r w:rsidR="00BA294F" w:rsidRPr="00BA294F">
              <w:rPr>
                <w:sz w:val="28"/>
                <w:szCs w:val="28"/>
              </w:rPr>
              <w:t xml:space="preserve"> с учетом практики</w:t>
            </w:r>
            <w:r>
              <w:rPr>
                <w:sz w:val="28"/>
                <w:szCs w:val="28"/>
              </w:rPr>
              <w:t>,</w:t>
            </w:r>
            <w:r w:rsidR="00BA294F" w:rsidRPr="00BA294F">
              <w:rPr>
                <w:sz w:val="28"/>
                <w:szCs w:val="28"/>
              </w:rPr>
              <w:t xml:space="preserve"> мнений субъектов предпринимательской деятельности</w:t>
            </w:r>
            <w:r>
              <w:rPr>
                <w:sz w:val="28"/>
                <w:szCs w:val="28"/>
              </w:rPr>
              <w:t xml:space="preserve">, региональных нормативов </w:t>
            </w:r>
            <w:r w:rsidR="00BA294F" w:rsidRPr="00BA294F">
              <w:rPr>
                <w:sz w:val="28"/>
                <w:szCs w:val="28"/>
              </w:rPr>
              <w:t xml:space="preserve"> 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7427BC" w:rsidP="00024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согласования всех информационных конструкций с едиными требованиями на территории 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E36F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Полномочия по согласованию информационных конструкций, размещаемых на территории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332B9E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Расходы на разработку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и на изготовление информационной вывески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772C00" w:rsidRDefault="00540786" w:rsidP="00D71B71">
            <w:pPr>
              <w:widowControl w:val="0"/>
              <w:suppressAutoHyphens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(вступают в силу 01.03.2026), </w:t>
            </w:r>
            <w:r w:rsidRPr="00AB7EB8">
              <w:rPr>
                <w:kern w:val="1"/>
                <w:sz w:val="28"/>
                <w:szCs w:val="28"/>
                <w:lang w:eastAsia="ar-SA"/>
              </w:rPr>
              <w:t xml:space="preserve">информационная конструкция – элемент благоустройства, техническое средство размещения информации (информационных материалов) </w:t>
            </w:r>
            <w:r w:rsidRPr="00540786">
              <w:rPr>
                <w:kern w:val="1"/>
                <w:sz w:val="28"/>
                <w:szCs w:val="28"/>
                <w:u w:val="single"/>
                <w:lang w:eastAsia="ar-SA"/>
              </w:rPr>
              <w:t>установленного типа и вида</w:t>
            </w:r>
            <w:r>
              <w:rPr>
                <w:kern w:val="1"/>
                <w:sz w:val="28"/>
                <w:szCs w:val="28"/>
                <w:u w:val="single"/>
                <w:lang w:eastAsia="ar-SA"/>
              </w:rPr>
              <w:t>.</w:t>
            </w:r>
            <w:r w:rsidR="00772C00" w:rsidRPr="00AB7EB8">
              <w:rPr>
                <w:sz w:val="28"/>
                <w:szCs w:val="28"/>
                <w:shd w:val="clear" w:color="auto" w:fill="FFFFFF"/>
              </w:rPr>
              <w:t xml:space="preserve"> Правила размещения и содержания информационных конструкций (вывесок, режимных табличек) на территории муниципального образования устанавливаются </w:t>
            </w:r>
            <w:r w:rsidR="00772C00"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  <w:r w:rsidR="00772C00" w:rsidRPr="00AB7EB8">
              <w:rPr>
                <w:sz w:val="28"/>
                <w:szCs w:val="28"/>
              </w:rPr>
              <w:t>.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D71B71" w:rsidRDefault="00D71B71" w:rsidP="00D7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три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71B71" w:rsidRDefault="00D71B71" w:rsidP="00D71B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</w:t>
      </w:r>
      <w:r>
        <w:rPr>
          <w:rFonts w:ascii="Times New Roman" w:hAnsi="Times New Roman" w:cs="Times New Roman"/>
          <w:sz w:val="28"/>
          <w:szCs w:val="28"/>
        </w:rPr>
        <w:t xml:space="preserve">иров А.Ф., дата поступления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- 16</w:t>
      </w:r>
      <w:r>
        <w:rPr>
          <w:rFonts w:ascii="Times New Roman" w:hAnsi="Times New Roman" w:cs="Times New Roman"/>
          <w:sz w:val="28"/>
          <w:szCs w:val="28"/>
        </w:rPr>
        <w:t xml:space="preserve">.03.2026 замечания по проекту. </w:t>
      </w:r>
    </w:p>
    <w:p w:rsidR="00D71B71" w:rsidRDefault="00D7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B71" w:rsidRPr="004D15A2" w:rsidRDefault="00D71B71" w:rsidP="00D71B7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1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«Фаза», дата поступления 18</w:t>
      </w:r>
      <w:r>
        <w:rPr>
          <w:rFonts w:ascii="Times New Roman" w:hAnsi="Times New Roman" w:cs="Times New Roman"/>
          <w:sz w:val="28"/>
          <w:szCs w:val="28"/>
        </w:rPr>
        <w:t>.03.2026-замечаний нет;</w:t>
      </w:r>
    </w:p>
    <w:p w:rsidR="00D71B71" w:rsidRPr="00E317A8" w:rsidRDefault="00D71B71" w:rsidP="00D71B7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71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«ВБ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FF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поступления 20</w:t>
      </w:r>
      <w:r>
        <w:rPr>
          <w:rFonts w:ascii="Times New Roman" w:hAnsi="Times New Roman" w:cs="Times New Roman"/>
          <w:sz w:val="28"/>
          <w:szCs w:val="28"/>
        </w:rPr>
        <w:t>.03.2024 –</w:t>
      </w:r>
      <w:r w:rsidRPr="00FF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замечания по проекту.</w:t>
      </w:r>
    </w:p>
    <w:p w:rsidR="00D71B71" w:rsidRPr="004D15A2" w:rsidRDefault="00D7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71B71" w:rsidRPr="004D15A2" w:rsidSect="007A64B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D71B71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1B71"/>
    <w:rsid w:val="00D75029"/>
    <w:rsid w:val="00D759EE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EDD3-211A-4384-B949-1B126AA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4</cp:revision>
  <dcterms:created xsi:type="dcterms:W3CDTF">2026-02-24T06:15:00Z</dcterms:created>
  <dcterms:modified xsi:type="dcterms:W3CDTF">2026-04-01T10:38:00Z</dcterms:modified>
</cp:coreProperties>
</file>