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094847" w:rsidRPr="00E33027" w:rsidRDefault="00094847" w:rsidP="0009484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д.Машаково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ул.Мира, </w:t>
      </w:r>
      <w:r w:rsidRPr="00E33027">
        <w:rPr>
          <w:sz w:val="22"/>
          <w:szCs w:val="22"/>
        </w:rPr>
        <w:t xml:space="preserve">земельный участок </w:t>
      </w:r>
      <w:r w:rsidR="00DD6A3D">
        <w:rPr>
          <w:sz w:val="22"/>
          <w:szCs w:val="22"/>
        </w:rPr>
        <w:t>2</w:t>
      </w:r>
      <w:r>
        <w:rPr>
          <w:sz w:val="22"/>
          <w:szCs w:val="22"/>
        </w:rPr>
        <w:t xml:space="preserve"> а.</w:t>
      </w:r>
    </w:p>
    <w:p w:rsidR="00E25360" w:rsidRPr="00E33027" w:rsidRDefault="00E25360" w:rsidP="00E25360">
      <w:pPr>
        <w:pStyle w:val="2"/>
        <w:numPr>
          <w:ilvl w:val="0"/>
          <w:numId w:val="3"/>
        </w:numPr>
        <w:ind w:left="142" w:firstLine="0"/>
        <w:rPr>
          <w:b/>
          <w:sz w:val="22"/>
          <w:szCs w:val="22"/>
          <w:lang w:eastAsia="zh-CN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д.Снегиревка,ул. Зеленая,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13 а</w:t>
      </w:r>
    </w:p>
    <w:p w:rsidR="00EE2D10" w:rsidRDefault="003B5BCD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с.Савинское</w:t>
      </w:r>
      <w:r w:rsidRPr="00E33027">
        <w:rPr>
          <w:sz w:val="22"/>
          <w:szCs w:val="22"/>
        </w:rPr>
        <w:t xml:space="preserve">, </w:t>
      </w:r>
      <w:r w:rsidRPr="009E74FE">
        <w:rPr>
          <w:sz w:val="22"/>
          <w:szCs w:val="22"/>
        </w:rPr>
        <w:t xml:space="preserve">ул. Сосновая, земельный участок </w:t>
      </w:r>
      <w:r w:rsidR="00EA5BB3">
        <w:rPr>
          <w:sz w:val="22"/>
          <w:szCs w:val="22"/>
        </w:rPr>
        <w:t>4б</w:t>
      </w:r>
      <w:r>
        <w:rPr>
          <w:sz w:val="22"/>
          <w:szCs w:val="22"/>
        </w:rPr>
        <w:t>;</w:t>
      </w:r>
    </w:p>
    <w:p w:rsidR="00EE2D10" w:rsidRPr="00400B20" w:rsidRDefault="003728CE" w:rsidP="00E33027">
      <w:pPr>
        <w:pStyle w:val="2"/>
        <w:numPr>
          <w:ilvl w:val="0"/>
          <w:numId w:val="3"/>
        </w:numPr>
        <w:ind w:left="1134"/>
        <w:rPr>
          <w:sz w:val="24"/>
          <w:szCs w:val="24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д.Малое Масленниково,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12.</w:t>
      </w:r>
      <w:r w:rsidR="00400B20" w:rsidRPr="00400B20">
        <w:rPr>
          <w:sz w:val="24"/>
          <w:szCs w:val="24"/>
        </w:rPr>
        <w:t>;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94230" w:rsidRP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4230">
        <w:rPr>
          <w:rFonts w:ascii="Times New Roman" w:eastAsia="Times New Roman" w:hAnsi="Times New Roman" w:cs="Times New Roman"/>
          <w:b/>
          <w:lang w:eastAsia="ru-RU"/>
        </w:rPr>
        <w:t xml:space="preserve">Оператор электронной площадки </w:t>
      </w:r>
      <w:r w:rsidRPr="00F94230">
        <w:rPr>
          <w:rFonts w:ascii="Times New Roman" w:eastAsia="Times New Roman" w:hAnsi="Times New Roman" w:cs="Times New Roman"/>
          <w:bCs/>
          <w:lang w:eastAsia="ru-RU"/>
        </w:rPr>
        <w:t>(Электронная площадка РТС-тендер (www.rts-tender.ru)</w:t>
      </w:r>
    </w:p>
    <w:p w:rsidR="00F94230" w:rsidRP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4230">
        <w:rPr>
          <w:rFonts w:ascii="Times New Roman" w:eastAsia="Times New Roman" w:hAnsi="Times New Roman" w:cs="Times New Roman"/>
          <w:bCs/>
          <w:lang w:eastAsia="ru-RU"/>
        </w:rPr>
        <w:t>Место нахождения и почтовый адрес: 121151, г. Москва, набережная Тараса Шевченко, д. 23А, 25 этаж, помещение № 1.</w:t>
      </w:r>
    </w:p>
    <w:p w:rsidR="00F94230" w:rsidRP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4230">
        <w:rPr>
          <w:rFonts w:ascii="Times New Roman" w:eastAsia="Times New Roman" w:hAnsi="Times New Roman" w:cs="Times New Roman"/>
          <w:bCs/>
          <w:lang w:eastAsia="ru-RU"/>
        </w:rPr>
        <w:t>Место, подачи (приема) заявок, определения участников, проведения аукциона и подведения итогов: электронная площадка «РТС-тендер», секция имущественные торги. Официальный сайт: https://www.rts-tender.ru/.</w:t>
      </w:r>
    </w:p>
    <w:p w:rsidR="00F94230" w:rsidRP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4230">
        <w:rPr>
          <w:rFonts w:ascii="Times New Roman" w:eastAsia="Times New Roman" w:hAnsi="Times New Roman" w:cs="Times New Roman"/>
          <w:bCs/>
          <w:lang w:eastAsia="ru-RU"/>
        </w:rPr>
        <w:t xml:space="preserve">Адрес электронной почты: iInfo@rts-tender.ru (по вопросам претендентов, участников о работе на электронной торговой площадке). </w:t>
      </w:r>
    </w:p>
    <w:p w:rsid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4230">
        <w:rPr>
          <w:rFonts w:ascii="Times New Roman" w:eastAsia="Times New Roman" w:hAnsi="Times New Roman" w:cs="Times New Roman"/>
          <w:bCs/>
          <w:lang w:eastAsia="ru-RU"/>
        </w:rPr>
        <w:t>Номер службы технической поддержки: 8 (499) 653-77-00.</w:t>
      </w:r>
    </w:p>
    <w:p w:rsidR="00F94230" w:rsidRDefault="00F94230" w:rsidP="00F9423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06342" w:rsidRPr="00E33027" w:rsidRDefault="00606342" w:rsidP="00F9423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094847" w:rsidRPr="00E33027" w:rsidRDefault="00094847" w:rsidP="000948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094847" w:rsidRPr="00E33027" w:rsidRDefault="00094847" w:rsidP="000948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18.11</w:t>
      </w:r>
      <w:r w:rsidRPr="00E33027">
        <w:rPr>
          <w:rFonts w:ascii="Times New Roman" w:hAnsi="Times New Roman" w:cs="Times New Roman"/>
        </w:rPr>
        <w:t>.2025 №</w:t>
      </w:r>
      <w:r>
        <w:rPr>
          <w:rFonts w:ascii="Times New Roman" w:hAnsi="Times New Roman" w:cs="Times New Roman"/>
        </w:rPr>
        <w:t xml:space="preserve"> 305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094847" w:rsidRPr="00E33027" w:rsidRDefault="00094847" w:rsidP="000948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094847" w:rsidRPr="00E33027" w:rsidRDefault="00094847" w:rsidP="00094847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094847" w:rsidRPr="00E33027" w:rsidRDefault="00094847" w:rsidP="000948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94847" w:rsidRPr="00E33027" w:rsidRDefault="00094847" w:rsidP="0009484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94847" w:rsidRPr="00E33027" w:rsidRDefault="00094847" w:rsidP="0009484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94847" w:rsidRPr="00E33027" w:rsidRDefault="00094847" w:rsidP="0009484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94847" w:rsidRPr="00E33027" w:rsidRDefault="00094847" w:rsidP="000948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094847" w:rsidRPr="00E33027" w:rsidRDefault="00094847" w:rsidP="0009484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д.Машаково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 Мира, </w:t>
      </w:r>
      <w:r w:rsidRPr="00E33027">
        <w:rPr>
          <w:sz w:val="22"/>
          <w:szCs w:val="22"/>
        </w:rPr>
        <w:t xml:space="preserve">земельный участок </w:t>
      </w:r>
      <w:r w:rsidR="00DD6A3D">
        <w:rPr>
          <w:sz w:val="22"/>
          <w:szCs w:val="22"/>
        </w:rPr>
        <w:t>2</w:t>
      </w:r>
      <w:r>
        <w:rPr>
          <w:sz w:val="22"/>
          <w:szCs w:val="22"/>
        </w:rPr>
        <w:t xml:space="preserve"> а</w:t>
      </w:r>
      <w:r w:rsidRPr="00E33027">
        <w:rPr>
          <w:sz w:val="22"/>
          <w:szCs w:val="22"/>
        </w:rPr>
        <w:t>.</w:t>
      </w:r>
    </w:p>
    <w:p w:rsidR="00094847" w:rsidRPr="00E33027" w:rsidRDefault="00094847" w:rsidP="0009484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094847" w:rsidRPr="00E33027" w:rsidRDefault="00094847" w:rsidP="0009484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013401:516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094847" w:rsidRPr="00E33027" w:rsidRDefault="00094847" w:rsidP="0009484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094847" w:rsidRPr="00E33027" w:rsidRDefault="00094847" w:rsidP="0009484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094847" w:rsidRPr="00E33027" w:rsidRDefault="00094847" w:rsidP="00094847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 xml:space="preserve">Для </w:t>
      </w:r>
      <w:r w:rsidRPr="00E33027">
        <w:rPr>
          <w:rFonts w:cs="Times New Roman"/>
          <w:color w:val="auto"/>
          <w:sz w:val="22"/>
          <w:szCs w:val="22"/>
        </w:rPr>
        <w:lastRenderedPageBreak/>
        <w:t>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094847" w:rsidRPr="00E33027" w:rsidRDefault="00094847" w:rsidP="0009484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094847" w:rsidRPr="00E33027" w:rsidRDefault="00094847" w:rsidP="0009484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94847" w:rsidRPr="00A25714" w:rsidRDefault="00094847" w:rsidP="0009484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094847" w:rsidRPr="00E33027" w:rsidRDefault="00094847" w:rsidP="0009484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94847" w:rsidRPr="00E33027" w:rsidRDefault="00094847" w:rsidP="000948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094847" w:rsidRPr="00E33027" w:rsidRDefault="00094847" w:rsidP="0009484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94847" w:rsidRPr="00E33027" w:rsidRDefault="00094847" w:rsidP="000948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94847" w:rsidRPr="00E33027" w:rsidTr="008312F6">
        <w:trPr>
          <w:trHeight w:val="700"/>
        </w:trPr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4847" w:rsidRPr="00E33027" w:rsidRDefault="00094847" w:rsidP="008312F6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094847" w:rsidRPr="00E33027" w:rsidTr="008312F6">
        <w:trPr>
          <w:trHeight w:val="433"/>
        </w:trPr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4847" w:rsidRPr="00E33027" w:rsidRDefault="00094847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094847" w:rsidRPr="00E33027" w:rsidTr="008312F6"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4847" w:rsidRPr="00E33027" w:rsidRDefault="00094847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94847" w:rsidRPr="00E33027" w:rsidTr="008312F6"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094847" w:rsidRPr="00E33027" w:rsidTr="008312F6"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- от постройки для содержания скота - 4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094847" w:rsidRPr="00E33027" w:rsidRDefault="00094847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разрывов.</w:t>
            </w:r>
          </w:p>
          <w:p w:rsidR="00094847" w:rsidRPr="00E33027" w:rsidRDefault="00094847" w:rsidP="008312F6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094847" w:rsidRPr="00E33027" w:rsidRDefault="00094847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094847" w:rsidRPr="00E33027" w:rsidRDefault="00094847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094847" w:rsidRPr="00E33027" w:rsidRDefault="00094847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094847" w:rsidRPr="00E33027" w:rsidRDefault="00094847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94847" w:rsidRPr="00E33027" w:rsidRDefault="00094847" w:rsidP="008312F6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847" w:rsidRPr="00E33027" w:rsidTr="008312F6"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4847" w:rsidRPr="00E33027" w:rsidRDefault="00094847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094847" w:rsidRPr="00E33027" w:rsidTr="008312F6"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4847" w:rsidRPr="00E33027" w:rsidRDefault="00094847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4847" w:rsidRPr="00E33027" w:rsidTr="008312F6">
        <w:tc>
          <w:tcPr>
            <w:tcW w:w="3402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4847" w:rsidRPr="00E33027" w:rsidRDefault="00094847" w:rsidP="008312F6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094847" w:rsidRPr="00E33027" w:rsidRDefault="00094847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094847" w:rsidRPr="00E33027" w:rsidRDefault="00094847" w:rsidP="000948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94847" w:rsidRPr="00E33027" w:rsidRDefault="00094847" w:rsidP="000948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94847" w:rsidRPr="00E33027" w:rsidRDefault="00094847" w:rsidP="000948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94847" w:rsidRPr="00E33027" w:rsidTr="008312F6">
        <w:trPr>
          <w:trHeight w:val="582"/>
        </w:trPr>
        <w:tc>
          <w:tcPr>
            <w:tcW w:w="2694" w:type="dxa"/>
            <w:vAlign w:val="center"/>
          </w:tcPr>
          <w:p w:rsidR="00094847" w:rsidRPr="00E33027" w:rsidRDefault="00094847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94847" w:rsidRPr="00E33027" w:rsidRDefault="00094847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94847" w:rsidRPr="00E33027" w:rsidRDefault="00094847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94847" w:rsidRPr="00E33027" w:rsidRDefault="00094847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94847" w:rsidRPr="00E33027" w:rsidRDefault="00094847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094847" w:rsidRPr="00E33027" w:rsidTr="008312F6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094847" w:rsidRPr="00E33027" w:rsidRDefault="00094847" w:rsidP="008312F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094847" w:rsidRPr="00E33027" w:rsidRDefault="00094847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94847" w:rsidRPr="00E33027" w:rsidRDefault="00094847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094847" w:rsidRPr="00E33027" w:rsidRDefault="00094847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094847" w:rsidRPr="00E33027" w:rsidRDefault="00094847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094847" w:rsidRPr="00E33027" w:rsidRDefault="00094847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094847" w:rsidRPr="00E33027" w:rsidRDefault="00094847" w:rsidP="008312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 w:rsidRPr="00BD465A">
              <w:rPr>
                <w:rFonts w:ascii="Times New Roman" w:hAnsi="Times New Roman" w:cs="Times New Roman"/>
              </w:rPr>
              <w:t>Т-</w:t>
            </w:r>
            <w:r>
              <w:rPr>
                <w:rFonts w:ascii="Times New Roman" w:hAnsi="Times New Roman" w:cs="Times New Roman"/>
              </w:rPr>
              <w:t>134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</w:t>
            </w:r>
            <w:r w:rsidRPr="00BD465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094847" w:rsidRPr="00E33027" w:rsidRDefault="00094847" w:rsidP="0009484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94847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50556 руб. 00 коп.</w:t>
            </w:r>
          </w:p>
        </w:tc>
      </w:tr>
      <w:tr w:rsidR="00094847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94847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1516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68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094847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94847" w:rsidRPr="00E33027" w:rsidRDefault="00094847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10111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94847" w:rsidRPr="00E33027" w:rsidRDefault="00094847" w:rsidP="0009484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94847" w:rsidRDefault="00094847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94847" w:rsidRDefault="00094847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7384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Лот №2. 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8312F6">
        <w:rPr>
          <w:rFonts w:ascii="Times New Roman" w:hAnsi="Times New Roman" w:cs="Times New Roman"/>
        </w:rPr>
        <w:t>30</w:t>
      </w:r>
      <w:r w:rsidRPr="00E33027">
        <w:rPr>
          <w:rFonts w:ascii="Times New Roman" w:hAnsi="Times New Roman" w:cs="Times New Roman"/>
        </w:rPr>
        <w:t>.</w:t>
      </w:r>
      <w:r w:rsidR="008312F6"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>.2025 №</w:t>
      </w:r>
      <w:r w:rsidR="008312F6">
        <w:rPr>
          <w:rFonts w:ascii="Times New Roman" w:hAnsi="Times New Roman" w:cs="Times New Roman"/>
        </w:rPr>
        <w:t>391-</w:t>
      </w:r>
      <w:r w:rsidRPr="00E33027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E25360" w:rsidRPr="00E33027" w:rsidRDefault="00E25360" w:rsidP="00E253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E25360" w:rsidRPr="00E33027" w:rsidRDefault="00E25360" w:rsidP="00E25360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22.09.2025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E25360" w:rsidRPr="00E33027" w:rsidRDefault="00E25360" w:rsidP="00E2536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E25360" w:rsidRPr="00E33027" w:rsidRDefault="00E25360" w:rsidP="00E2536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E25360" w:rsidRPr="00E33027" w:rsidRDefault="00E25360" w:rsidP="00E253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E25360" w:rsidRPr="00E33027" w:rsidRDefault="00E25360" w:rsidP="00E25360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д.Снегиревка,ул. Зеленая,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13 а</w:t>
      </w:r>
    </w:p>
    <w:p w:rsidR="00E25360" w:rsidRPr="00E33027" w:rsidRDefault="00E25360" w:rsidP="00E25360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1373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E25360" w:rsidRDefault="00E25360" w:rsidP="00E2536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021216:363</w:t>
      </w:r>
    </w:p>
    <w:p w:rsidR="00E25360" w:rsidRPr="00E33027" w:rsidRDefault="00E25360" w:rsidP="00E2536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25360" w:rsidRPr="00E33027" w:rsidRDefault="00E25360" w:rsidP="00E2536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25360" w:rsidRPr="00E33027" w:rsidRDefault="00E25360" w:rsidP="00E25360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E25360" w:rsidRPr="00E33027" w:rsidRDefault="00E25360" w:rsidP="00E25360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E25360" w:rsidRPr="00E33027" w:rsidRDefault="00E25360" w:rsidP="00E2536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25360" w:rsidRPr="00E33027" w:rsidRDefault="00E25360" w:rsidP="00E2536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E25360" w:rsidRPr="00A25714" w:rsidRDefault="00E25360" w:rsidP="00E2536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Земельный участок частично расположен в границах охранной зоны объекта ВЛ 0,4 кВ №5 ПС Чебаково, расположенного по адресу: Ярославская область, Тутаевский район. Ограничения установлены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24.02.2009. Площадь земельного участка, покрываемая зоной с особыми условиями использования территории, составляет ориентировочно 63.14 кв.м.</w:t>
      </w:r>
    </w:p>
    <w:p w:rsidR="00E25360" w:rsidRPr="00E33027" w:rsidRDefault="00E25360" w:rsidP="00E25360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25360" w:rsidRPr="00E33027" w:rsidRDefault="00E25360" w:rsidP="00E253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E25360" w:rsidRPr="00E33027" w:rsidRDefault="00E25360" w:rsidP="00E25360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E25360" w:rsidRPr="00E33027" w:rsidRDefault="00E25360" w:rsidP="00E253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E25360" w:rsidRPr="00E33027" w:rsidTr="008312F6">
        <w:trPr>
          <w:trHeight w:val="700"/>
        </w:trPr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E25360" w:rsidRPr="00E33027" w:rsidTr="008312F6">
        <w:trPr>
          <w:trHeight w:val="433"/>
        </w:trPr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E25360" w:rsidRPr="00E33027" w:rsidRDefault="00E25360" w:rsidP="008312F6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E25360" w:rsidRPr="00E33027" w:rsidRDefault="00E25360" w:rsidP="00E253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E25360" w:rsidRPr="00E33027" w:rsidRDefault="00E25360" w:rsidP="00E253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E25360" w:rsidRPr="00E33027" w:rsidRDefault="00E25360" w:rsidP="00E253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E25360" w:rsidRPr="00E33027" w:rsidTr="008312F6">
        <w:trPr>
          <w:trHeight w:val="582"/>
        </w:trPr>
        <w:tc>
          <w:tcPr>
            <w:tcW w:w="2694" w:type="dxa"/>
            <w:vAlign w:val="center"/>
          </w:tcPr>
          <w:p w:rsidR="00E25360" w:rsidRPr="00E33027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E25360" w:rsidRPr="00E33027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E25360" w:rsidRPr="00F94230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E25360" w:rsidRPr="00F94230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25360" w:rsidRPr="00F94230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E25360" w:rsidRPr="00E33027" w:rsidTr="008312F6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E25360" w:rsidRPr="00F94230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E25360" w:rsidRPr="00F94230" w:rsidRDefault="00E25360" w:rsidP="008312F6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94230">
              <w:rPr>
                <w:rFonts w:ascii="Times New Roman" w:hAnsi="Times New Roman" w:cs="Times New Roman"/>
              </w:rPr>
              <w:t xml:space="preserve">ОАО «Газпром Газораспределение филиал в г.Данилове» № 264 от 20.11.2025г. возможность технологического присоединения отсутствует. </w:t>
            </w:r>
          </w:p>
        </w:tc>
      </w:tr>
    </w:tbl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24773 руб.31 коп.</w:t>
            </w:r>
          </w:p>
        </w:tc>
      </w:tr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НДС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743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19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4954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25360" w:rsidRPr="00E33027" w:rsidRDefault="00E25360" w:rsidP="00E2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94230" w:rsidRDefault="00F94230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7384B" w:rsidRPr="00AE5E83" w:rsidRDefault="00AE5E83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5E83">
        <w:rPr>
          <w:rFonts w:ascii="Times New Roman" w:eastAsia="Times New Roman" w:hAnsi="Times New Roman" w:cs="Times New Roman"/>
          <w:b/>
          <w:u w:val="single"/>
          <w:lang w:eastAsia="ru-RU"/>
        </w:rPr>
        <w:t>Лот №3.</w:t>
      </w:r>
    </w:p>
    <w:p w:rsidR="00EF21D4" w:rsidRDefault="00EF21D4" w:rsidP="00074A0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21D4" w:rsidRPr="00E33027" w:rsidRDefault="00EF21D4" w:rsidP="00EF21D4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EF21D4" w:rsidRPr="00E33027" w:rsidRDefault="00EF21D4" w:rsidP="00EF21D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EF21D4" w:rsidRPr="00E33027" w:rsidRDefault="00EF21D4" w:rsidP="00EF21D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3C2F3B">
        <w:rPr>
          <w:rFonts w:ascii="Times New Roman" w:hAnsi="Times New Roman" w:cs="Times New Roman"/>
        </w:rPr>
        <w:t>30</w:t>
      </w:r>
      <w:r w:rsidRPr="00E33027">
        <w:rPr>
          <w:rFonts w:ascii="Times New Roman" w:hAnsi="Times New Roman" w:cs="Times New Roman"/>
        </w:rPr>
        <w:t>.</w:t>
      </w:r>
      <w:r w:rsidR="003C2F3B"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 xml:space="preserve">.2025 № </w:t>
      </w:r>
      <w:r w:rsidR="003C2F3B">
        <w:rPr>
          <w:rFonts w:ascii="Times New Roman" w:hAnsi="Times New Roman" w:cs="Times New Roman"/>
        </w:rPr>
        <w:t>393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EF21D4" w:rsidRPr="00E33027" w:rsidRDefault="00EF21D4" w:rsidP="00EF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EF21D4" w:rsidRPr="00E33027" w:rsidRDefault="00EF21D4" w:rsidP="00EF21D4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EF21D4" w:rsidRPr="00E33027" w:rsidRDefault="00EF21D4" w:rsidP="00EF21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22.09.2025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EF21D4" w:rsidRPr="00E33027" w:rsidRDefault="00EF21D4" w:rsidP="00EF21D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EF21D4" w:rsidRPr="00E33027" w:rsidRDefault="00EF21D4" w:rsidP="00EF21D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EF21D4" w:rsidRPr="00E33027" w:rsidRDefault="00EF21D4" w:rsidP="00EF21D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EF21D4" w:rsidRPr="00E33027" w:rsidRDefault="00EF21D4" w:rsidP="00EF2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EF21D4" w:rsidRPr="00E33027" w:rsidRDefault="00EF21D4" w:rsidP="00EF21D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с.Савинское</w:t>
      </w:r>
      <w:r w:rsidRPr="00E33027">
        <w:rPr>
          <w:sz w:val="22"/>
          <w:szCs w:val="22"/>
        </w:rPr>
        <w:t xml:space="preserve">, </w:t>
      </w:r>
      <w:r w:rsidRPr="009E74FE">
        <w:rPr>
          <w:sz w:val="22"/>
          <w:szCs w:val="22"/>
        </w:rPr>
        <w:t xml:space="preserve">ул. Сосновая, земельный участок </w:t>
      </w:r>
      <w:r w:rsidR="00EA5BB3">
        <w:rPr>
          <w:sz w:val="22"/>
          <w:szCs w:val="22"/>
        </w:rPr>
        <w:t>4б</w:t>
      </w:r>
    </w:p>
    <w:p w:rsidR="00EF21D4" w:rsidRPr="00E33027" w:rsidRDefault="00EF21D4" w:rsidP="00EF21D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244</w:t>
      </w:r>
      <w:r>
        <w:rPr>
          <w:sz w:val="22"/>
          <w:szCs w:val="22"/>
          <w:lang w:eastAsia="zh-CN"/>
        </w:rPr>
        <w:t>4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EF21D4" w:rsidRPr="00E33027" w:rsidRDefault="00EF21D4" w:rsidP="00EF21D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010901:320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F21D4" w:rsidRPr="00E33027" w:rsidRDefault="00EF21D4" w:rsidP="00EF21D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F21D4" w:rsidRPr="00E33027" w:rsidRDefault="00EF21D4" w:rsidP="00EF21D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EF21D4" w:rsidRPr="00E33027" w:rsidRDefault="00EF21D4" w:rsidP="00EF21D4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EF21D4" w:rsidRPr="00E33027" w:rsidRDefault="00EF21D4" w:rsidP="00EF21D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F21D4" w:rsidRPr="00E33027" w:rsidRDefault="00EF21D4" w:rsidP="00EF21D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3B5BCD" w:rsidRPr="00E20EEB" w:rsidRDefault="00EF21D4" w:rsidP="003B5B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3B5BCD" w:rsidRPr="00E20EEB">
        <w:rPr>
          <w:rFonts w:ascii="Times New Roman" w:eastAsia="Times New Roman" w:hAnsi="Times New Roman" w:cs="Times New Roman"/>
          <w:u w:val="single"/>
        </w:rPr>
        <w:t xml:space="preserve">Земельный участок полностью расположен во II поясе зоны санитарной охраны водопроводных сооружений и водозабора из р. Волги для хозпитьевого 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 </w:t>
      </w:r>
      <w:r w:rsidR="003B5BCD" w:rsidRPr="00E20EEB">
        <w:rPr>
          <w:rFonts w:ascii="Times New Roman" w:eastAsia="Times New Roman" w:hAnsi="Times New Roman" w:cs="Times New Roman"/>
        </w:rPr>
        <w:t>Ограничения установлены Постановлением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2.1.4.1110-02. Площадь земельного участка, покрываемая зоной с особыми условиями использования территории, составляет</w:t>
      </w:r>
      <w:r w:rsidR="003B5BCD">
        <w:rPr>
          <w:rFonts w:ascii="Times New Roman" w:eastAsia="Times New Roman" w:hAnsi="Times New Roman" w:cs="Times New Roman"/>
        </w:rPr>
        <w:t xml:space="preserve"> 2444</w:t>
      </w:r>
      <w:r w:rsidR="003B5BCD" w:rsidRPr="00E20EEB">
        <w:rPr>
          <w:rFonts w:ascii="Times New Roman" w:eastAsia="Times New Roman" w:hAnsi="Times New Roman" w:cs="Times New Roman"/>
        </w:rPr>
        <w:t>кв.м</w:t>
      </w:r>
      <w:r w:rsidR="003B5BCD" w:rsidRPr="00E20EEB">
        <w:rPr>
          <w:rFonts w:ascii="Times New Roman" w:eastAsia="Times New Roman" w:hAnsi="Times New Roman" w:cs="Times New Roman"/>
          <w:lang w:eastAsia="ru-RU"/>
        </w:rPr>
        <w:t>.</w:t>
      </w:r>
    </w:p>
    <w:p w:rsidR="003B5BCD" w:rsidRPr="00E20EEB" w:rsidRDefault="003B5BCD" w:rsidP="003B5BCD">
      <w:pPr>
        <w:pStyle w:val="ad"/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</w:rPr>
      </w:pPr>
      <w:r w:rsidRPr="00E20EEB">
        <w:rPr>
          <w:rFonts w:ascii="Times New Roman" w:hAnsi="Times New Roman"/>
        </w:rPr>
        <w:lastRenderedPageBreak/>
        <w:t>В границах 2-го пояса ЗСО должны выполняться следующие мероприятия по предупреждению загрязнения воды источников водоснабжения:</w:t>
      </w:r>
    </w:p>
    <w:p w:rsidR="003B5BCD" w:rsidRPr="00E20EEB" w:rsidRDefault="003B5BCD" w:rsidP="003B5BCD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3B5BCD" w:rsidRPr="00E20EEB" w:rsidRDefault="003B5BCD" w:rsidP="003B5BCD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 </w:t>
      </w:r>
    </w:p>
    <w:p w:rsidR="003B5BCD" w:rsidRPr="00E20EEB" w:rsidRDefault="003B5BCD" w:rsidP="003B5BCD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</w:t>
      </w:r>
    </w:p>
    <w:p w:rsidR="003B5BCD" w:rsidRPr="00E20EEB" w:rsidRDefault="003B5BCD" w:rsidP="003B5BCD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Запрещение размещения складов горюче-смазочных материалов, ядохимикатов и минеральных удобрений, накопителей промстоков, шлакохранилищ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 </w:t>
      </w:r>
    </w:p>
    <w:p w:rsidR="003B5BCD" w:rsidRPr="00E20EEB" w:rsidRDefault="003B5BCD" w:rsidP="003B5BCD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</w:t>
      </w:r>
    </w:p>
    <w:p w:rsidR="003B5BCD" w:rsidRPr="00E20EEB" w:rsidRDefault="003B5BCD" w:rsidP="003B5BCD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 применение удобрений и ядохимикатов; рубка леса главного пользования и реконструкции. </w:t>
      </w:r>
    </w:p>
    <w:p w:rsidR="00EF21D4" w:rsidRPr="00E33027" w:rsidRDefault="00EF21D4" w:rsidP="00EF21D4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F21D4" w:rsidRPr="00E33027" w:rsidRDefault="00EF21D4" w:rsidP="00EF2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EF21D4" w:rsidRPr="00E33027" w:rsidRDefault="00EF21D4" w:rsidP="00EF21D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EF21D4" w:rsidRPr="00E33027" w:rsidRDefault="00EF21D4" w:rsidP="00EF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EF21D4" w:rsidRPr="00E33027" w:rsidTr="008312F6">
        <w:trPr>
          <w:trHeight w:val="700"/>
        </w:trPr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21D4" w:rsidRPr="00E33027" w:rsidRDefault="00EF21D4" w:rsidP="008312F6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EF21D4" w:rsidRPr="00E33027" w:rsidTr="008312F6">
        <w:trPr>
          <w:trHeight w:val="433"/>
        </w:trPr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21D4" w:rsidRPr="00E33027" w:rsidRDefault="00EF21D4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EF21D4" w:rsidRPr="00E33027" w:rsidTr="008312F6"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21D4" w:rsidRPr="00E33027" w:rsidRDefault="00EF21D4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EF21D4" w:rsidRPr="00E33027" w:rsidTr="008312F6"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EF21D4" w:rsidRPr="00E33027" w:rsidTr="008312F6"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Расстояния между жилыми домами при новом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строительстве принимаются в соответствии с нормами противопожарной безопасности, инсоляции и освещённости.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EF21D4" w:rsidRPr="00E33027" w:rsidRDefault="00EF21D4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EF21D4" w:rsidRPr="00E33027" w:rsidRDefault="00EF21D4" w:rsidP="008312F6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EF21D4" w:rsidRPr="00E33027" w:rsidRDefault="00EF21D4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EF21D4" w:rsidRPr="00E33027" w:rsidRDefault="00EF21D4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EF21D4" w:rsidRPr="00E33027" w:rsidRDefault="00EF21D4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EF21D4" w:rsidRPr="00E33027" w:rsidRDefault="00EF21D4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EF21D4" w:rsidRPr="00E33027" w:rsidRDefault="00EF21D4" w:rsidP="008312F6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1D4" w:rsidRPr="00E33027" w:rsidTr="008312F6"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21D4" w:rsidRPr="00E33027" w:rsidRDefault="00EF21D4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EF21D4" w:rsidRPr="00E33027" w:rsidTr="008312F6"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21D4" w:rsidRPr="00E33027" w:rsidRDefault="00EF21D4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21D4" w:rsidRPr="00E33027" w:rsidTr="008312F6">
        <w:tc>
          <w:tcPr>
            <w:tcW w:w="3402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21D4" w:rsidRPr="00E33027" w:rsidRDefault="00EF21D4" w:rsidP="008312F6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EF21D4" w:rsidRPr="00E33027" w:rsidRDefault="00EF21D4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EF21D4" w:rsidRPr="00E33027" w:rsidRDefault="00EF21D4" w:rsidP="00EF21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EF21D4" w:rsidRPr="00E33027" w:rsidRDefault="00EF21D4" w:rsidP="00EF21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EF21D4" w:rsidRPr="00E33027" w:rsidRDefault="00EF21D4" w:rsidP="00EF21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EF21D4" w:rsidRPr="00E33027" w:rsidTr="008312F6">
        <w:trPr>
          <w:trHeight w:val="582"/>
        </w:trPr>
        <w:tc>
          <w:tcPr>
            <w:tcW w:w="2694" w:type="dxa"/>
            <w:vAlign w:val="center"/>
          </w:tcPr>
          <w:p w:rsidR="00EF21D4" w:rsidRPr="00E33027" w:rsidRDefault="00EF21D4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EF21D4" w:rsidRPr="00E33027" w:rsidRDefault="00EF21D4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EF21D4" w:rsidRPr="00F94230" w:rsidRDefault="00EF21D4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EF21D4" w:rsidRPr="00F94230" w:rsidRDefault="00EF21D4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F21D4" w:rsidRPr="00F94230" w:rsidRDefault="00EF21D4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EF21D4" w:rsidRPr="00E33027" w:rsidTr="008312F6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EF21D4" w:rsidRPr="00E33027" w:rsidRDefault="00EF21D4" w:rsidP="008312F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F21D4" w:rsidRPr="00E33027" w:rsidRDefault="00EF21D4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F21D4" w:rsidRPr="00E33027" w:rsidRDefault="00EF21D4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F21D4" w:rsidRPr="00E33027" w:rsidRDefault="00EF21D4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EF21D4" w:rsidRPr="00E33027" w:rsidRDefault="00EF21D4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EF21D4" w:rsidRPr="00F94230" w:rsidRDefault="00EF21D4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EF21D4" w:rsidRPr="00F94230" w:rsidRDefault="00EF21D4" w:rsidP="008312F6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94230">
              <w:rPr>
                <w:rFonts w:ascii="Times New Roman" w:hAnsi="Times New Roman" w:cs="Times New Roman"/>
              </w:rPr>
              <w:t xml:space="preserve">ОАО «Газпром Газораспределение филиал в г.Данилове» № 264 от 20.11.2025г. возможность технологического присоединения отсутствует. </w:t>
            </w:r>
          </w:p>
        </w:tc>
      </w:tr>
    </w:tbl>
    <w:p w:rsidR="00EF21D4" w:rsidRPr="00E33027" w:rsidRDefault="00EF21D4" w:rsidP="00EF21D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F21D4" w:rsidRPr="00E33027" w:rsidRDefault="00EF21D4" w:rsidP="00EF21D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F21D4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50231 руб.04 коп.</w:t>
            </w:r>
          </w:p>
        </w:tc>
      </w:tr>
      <w:tr w:rsidR="00EF21D4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F21D4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1506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93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EF21D4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F21D4" w:rsidRPr="00E33027" w:rsidRDefault="00EF21D4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10046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F21D4" w:rsidRPr="00E33027" w:rsidRDefault="00EF21D4" w:rsidP="00EF21D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EF21D4" w:rsidRDefault="00EF21D4" w:rsidP="00074A0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0B20" w:rsidRDefault="00400B20" w:rsidP="00074A0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D7384B" w:rsidRPr="00AE5E83" w:rsidRDefault="00AE5E83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5E83">
        <w:rPr>
          <w:rFonts w:ascii="Times New Roman" w:eastAsia="Times New Roman" w:hAnsi="Times New Roman" w:cs="Times New Roman"/>
          <w:b/>
          <w:u w:val="single"/>
          <w:lang w:eastAsia="ru-RU"/>
        </w:rPr>
        <w:t>Лот №4.</w:t>
      </w:r>
    </w:p>
    <w:p w:rsidR="00AE2893" w:rsidRDefault="00AE2893" w:rsidP="00E11AB8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893" w:rsidRPr="00E33027" w:rsidRDefault="00AE2893" w:rsidP="00AE2893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3728CE" w:rsidRPr="00E33027" w:rsidRDefault="003728CE" w:rsidP="003728C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3728CE" w:rsidRPr="00E33027" w:rsidRDefault="003728CE" w:rsidP="003728C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lastRenderedPageBreak/>
        <w:t>Постановления Администрации Тутаевского муниципального района от</w:t>
      </w:r>
      <w:r>
        <w:rPr>
          <w:rFonts w:ascii="Times New Roman" w:hAnsi="Times New Roman" w:cs="Times New Roman"/>
        </w:rPr>
        <w:t xml:space="preserve"> 30.12.</w:t>
      </w:r>
      <w:r w:rsidRPr="00E33027">
        <w:rPr>
          <w:rFonts w:ascii="Times New Roman" w:hAnsi="Times New Roman" w:cs="Times New Roman"/>
        </w:rPr>
        <w:t xml:space="preserve">2025 № </w:t>
      </w:r>
      <w:r>
        <w:rPr>
          <w:rFonts w:ascii="Times New Roman" w:hAnsi="Times New Roman" w:cs="Times New Roman"/>
        </w:rPr>
        <w:t>394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3728CE" w:rsidRPr="00E33027" w:rsidRDefault="003728CE" w:rsidP="00372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728CE" w:rsidRPr="00E33027" w:rsidRDefault="003728CE" w:rsidP="003728CE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728CE" w:rsidRPr="00E33027" w:rsidRDefault="003728CE" w:rsidP="003728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21.03.2025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3728CE" w:rsidRPr="00E33027" w:rsidRDefault="003728CE" w:rsidP="003728CE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3728CE" w:rsidRPr="00E33027" w:rsidRDefault="003728CE" w:rsidP="003728C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3728CE" w:rsidRPr="00E33027" w:rsidRDefault="003728CE" w:rsidP="003728C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3728CE" w:rsidRPr="00E33027" w:rsidRDefault="003728CE" w:rsidP="003728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3728CE" w:rsidRPr="00E33027" w:rsidRDefault="003728CE" w:rsidP="003728CE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д.Малое Масленниково,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12.</w:t>
      </w:r>
    </w:p>
    <w:p w:rsidR="003728CE" w:rsidRPr="00E33027" w:rsidRDefault="003728CE" w:rsidP="003728CE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1734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3728CE" w:rsidRDefault="003728CE" w:rsidP="003728C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021904:244</w:t>
      </w:r>
    </w:p>
    <w:p w:rsidR="003728CE" w:rsidRPr="00E33027" w:rsidRDefault="003728CE" w:rsidP="003728C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3728CE" w:rsidRPr="00E33027" w:rsidRDefault="003728CE" w:rsidP="003728CE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3728CE" w:rsidRPr="00E33027" w:rsidRDefault="003728CE" w:rsidP="003728CE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3728CE" w:rsidRPr="00E33027" w:rsidRDefault="003728CE" w:rsidP="003728C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3728CE" w:rsidRPr="00E33027" w:rsidRDefault="003728CE" w:rsidP="003728C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3728CE" w:rsidRPr="00E33027" w:rsidRDefault="003728CE" w:rsidP="00372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hAnsi="Times New Roman" w:cs="Times New Roman"/>
          <w:bCs/>
        </w:rPr>
        <w:t>отсутствуют.</w:t>
      </w:r>
    </w:p>
    <w:p w:rsidR="003728CE" w:rsidRPr="00E33027" w:rsidRDefault="003728CE" w:rsidP="003728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3728CE" w:rsidRPr="00E33027" w:rsidRDefault="003728CE" w:rsidP="003728CE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3728CE" w:rsidRPr="00E33027" w:rsidRDefault="003728CE" w:rsidP="003728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3728CE" w:rsidRPr="00E33027" w:rsidTr="008312F6">
        <w:trPr>
          <w:trHeight w:val="700"/>
        </w:trPr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28CE" w:rsidRPr="00E33027" w:rsidRDefault="003728CE" w:rsidP="008312F6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3728CE" w:rsidRPr="00E33027" w:rsidTr="008312F6">
        <w:trPr>
          <w:trHeight w:val="433"/>
        </w:trPr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28CE" w:rsidRPr="00E33027" w:rsidRDefault="003728CE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3728CE" w:rsidRPr="00E33027" w:rsidTr="008312F6"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28CE" w:rsidRPr="00E33027" w:rsidRDefault="003728CE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3728CE" w:rsidRPr="00E33027" w:rsidTr="008312F6"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3728CE" w:rsidRPr="00E33027" w:rsidTr="008312F6"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земельного участка в целях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Индивидуальный жилой дом должен отстоять от границы земельного участка со стороны красной линии улиц не менее,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728CE" w:rsidRPr="00E33027" w:rsidRDefault="003728CE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728CE" w:rsidRPr="00E33027" w:rsidRDefault="003728CE" w:rsidP="008312F6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728CE" w:rsidRPr="00E33027" w:rsidRDefault="003728CE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728CE" w:rsidRPr="00E33027" w:rsidRDefault="003728CE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728CE" w:rsidRPr="00E33027" w:rsidRDefault="003728CE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728CE" w:rsidRPr="00E33027" w:rsidRDefault="003728CE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3728CE" w:rsidRPr="00E33027" w:rsidRDefault="003728CE" w:rsidP="008312F6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8CE" w:rsidRPr="00E33027" w:rsidTr="008312F6"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28CE" w:rsidRPr="00E33027" w:rsidRDefault="003728CE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3728CE" w:rsidRPr="00E33027" w:rsidTr="008312F6"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28CE" w:rsidRPr="00E33027" w:rsidRDefault="003728CE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28CE" w:rsidRPr="00E33027" w:rsidTr="008312F6">
        <w:tc>
          <w:tcPr>
            <w:tcW w:w="3402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28CE" w:rsidRPr="00E33027" w:rsidRDefault="003728CE" w:rsidP="008312F6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3728CE" w:rsidRPr="00E33027" w:rsidRDefault="003728CE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3728CE" w:rsidRPr="00E33027" w:rsidRDefault="003728CE" w:rsidP="003728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3728CE" w:rsidRPr="00E33027" w:rsidRDefault="003728CE" w:rsidP="003728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3728CE" w:rsidRPr="00E33027" w:rsidRDefault="003728CE" w:rsidP="003728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3728CE" w:rsidRPr="00E33027" w:rsidTr="008312F6">
        <w:trPr>
          <w:trHeight w:val="582"/>
        </w:trPr>
        <w:tc>
          <w:tcPr>
            <w:tcW w:w="2694" w:type="dxa"/>
            <w:vAlign w:val="center"/>
          </w:tcPr>
          <w:p w:rsidR="003728CE" w:rsidRPr="00E33027" w:rsidRDefault="003728CE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3728CE" w:rsidRPr="00E33027" w:rsidRDefault="003728CE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3728CE" w:rsidRPr="00E33027" w:rsidRDefault="003728CE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3728CE" w:rsidRPr="00E33027" w:rsidRDefault="003728CE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3728CE" w:rsidRPr="00E33027" w:rsidRDefault="003728CE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3728CE" w:rsidRPr="00E33027" w:rsidTr="008312F6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3728CE" w:rsidRPr="00E33027" w:rsidRDefault="003728CE" w:rsidP="008312F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3728CE" w:rsidRPr="00E33027" w:rsidRDefault="003728CE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3728CE" w:rsidRPr="00E33027" w:rsidRDefault="003728CE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3728CE" w:rsidRPr="00E33027" w:rsidRDefault="003728CE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3728CE" w:rsidRPr="00E33027" w:rsidRDefault="003728CE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728CE" w:rsidRPr="00E33027" w:rsidRDefault="003728CE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3728CE" w:rsidRPr="009060F8" w:rsidRDefault="003728CE" w:rsidP="008312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9025E">
              <w:rPr>
                <w:rFonts w:ascii="Times New Roman" w:hAnsi="Times New Roman" w:cs="Times New Roman"/>
              </w:rPr>
              <w:t xml:space="preserve">ОАО «Газпром Газораспределение филиал г.Тутаеве» № </w:t>
            </w:r>
            <w:r>
              <w:rPr>
                <w:rFonts w:ascii="Times New Roman" w:hAnsi="Times New Roman" w:cs="Times New Roman"/>
              </w:rPr>
              <w:t>1424</w:t>
            </w:r>
            <w:r w:rsidRPr="00C9025E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1</w:t>
            </w:r>
            <w:r w:rsidRPr="00C9025E">
              <w:rPr>
                <w:rFonts w:ascii="Times New Roman" w:hAnsi="Times New Roman" w:cs="Times New Roman"/>
              </w:rPr>
              <w:t xml:space="preserve">.10.2025г. возможность технологического присоединения отсутствует. </w:t>
            </w:r>
          </w:p>
        </w:tc>
      </w:tr>
    </w:tbl>
    <w:p w:rsidR="003728CE" w:rsidRPr="00E33027" w:rsidRDefault="003728CE" w:rsidP="003728C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728CE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728CE" w:rsidRPr="00E33027" w:rsidRDefault="00D22120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 </w:t>
            </w:r>
            <w:r w:rsidR="003728C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="003728CE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3728CE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3728CE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3728CE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728CE" w:rsidRPr="00E33027" w:rsidRDefault="00D2212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5733</w:t>
            </w:r>
            <w:r w:rsidR="003728CE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57</w:t>
            </w:r>
            <w:r w:rsidR="003728CE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3728CE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728CE" w:rsidRPr="00E33027" w:rsidRDefault="003728CE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  <w:r w:rsidR="00D22120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 w:rsidR="00D22120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3728CE" w:rsidRPr="00E33027" w:rsidRDefault="003728CE" w:rsidP="003728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9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00B9C" w:rsidRDefault="00D7384B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</w:t>
      </w:r>
    </w:p>
    <w:p w:rsidR="00F94230" w:rsidRPr="00E33027" w:rsidRDefault="0003052F" w:rsidP="00F9423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94230" w:rsidRPr="00E33027" w:rsidRDefault="00F94230" w:rsidP="00F9423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  <w:t xml:space="preserve"> 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76725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.2026 17:00</w:t>
            </w:r>
          </w:p>
        </w:tc>
      </w:tr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76725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76725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94230" w:rsidRPr="00E33027" w:rsidTr="0031600E">
        <w:trPr>
          <w:trHeight w:val="291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F94230" w:rsidRPr="00DD00CD" w:rsidRDefault="00676725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94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94230"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09:00</w:t>
            </w:r>
          </w:p>
        </w:tc>
      </w:tr>
      <w:tr w:rsidR="00F94230" w:rsidRPr="00E33027" w:rsidTr="0031600E">
        <w:trPr>
          <w:trHeight w:val="867"/>
        </w:trPr>
        <w:tc>
          <w:tcPr>
            <w:tcW w:w="5492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F94230" w:rsidRPr="00E33027" w:rsidRDefault="00F94230" w:rsidP="00316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F94230" w:rsidRPr="00E33027" w:rsidRDefault="00F94230" w:rsidP="00F9423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94230" w:rsidRPr="0062052C" w:rsidRDefault="00F94230" w:rsidP="00F94230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62052C">
        <w:rPr>
          <w:rFonts w:ascii="Times New Roman" w:hAnsi="Times New Roman" w:cs="Times New Roman"/>
          <w:b/>
          <w:bCs/>
          <w:caps/>
        </w:rPr>
        <w:t>Порядок проведения аукциона в электронной форме</w:t>
      </w:r>
    </w:p>
    <w:p w:rsidR="00F94230" w:rsidRPr="0062052C" w:rsidRDefault="00F94230" w:rsidP="00F94230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F94230" w:rsidRPr="0062052C" w:rsidRDefault="00F94230" w:rsidP="00F9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Форма торгов: аукцион в электронной форме (электронный аукцион).</w:t>
      </w:r>
    </w:p>
    <w:p w:rsidR="00F94230" w:rsidRPr="0062052C" w:rsidRDefault="00F94230" w:rsidP="00F9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Участниками аукциона могут являться только граждане.</w:t>
      </w:r>
    </w:p>
    <w:p w:rsidR="00F94230" w:rsidRPr="0062052C" w:rsidRDefault="00F94230" w:rsidP="00F9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 xml:space="preserve"> Участники электронного аукциона: к участию в аукционе допускаются лица, своевременно подавшие заявку на участие 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F94230" w:rsidRPr="003931AB" w:rsidRDefault="00F94230" w:rsidP="00F94230">
      <w:pPr>
        <w:shd w:val="clear" w:color="auto" w:fill="FFFFFF"/>
        <w:tabs>
          <w:tab w:val="left" w:pos="709"/>
        </w:tabs>
        <w:spacing w:after="0"/>
        <w:ind w:firstLine="284"/>
        <w:contextualSpacing/>
        <w:mirrorIndents/>
        <w:jc w:val="both"/>
        <w:rPr>
          <w:b/>
          <w:bCs/>
        </w:rPr>
      </w:pPr>
      <w:r w:rsidRPr="003931AB">
        <w:rPr>
          <w:b/>
          <w:bCs/>
        </w:rPr>
        <w:t>Порядок регистрации на электронной площадке и внесение задатка для участия в электронном аукционе:</w:t>
      </w:r>
    </w:p>
    <w:p w:rsidR="00F94230" w:rsidRPr="003931AB" w:rsidRDefault="00F94230" w:rsidP="00F94230">
      <w:pPr>
        <w:shd w:val="clear" w:color="auto" w:fill="FFFFFF"/>
        <w:tabs>
          <w:tab w:val="left" w:pos="709"/>
        </w:tabs>
        <w:spacing w:after="0"/>
        <w:ind w:firstLine="284"/>
        <w:contextualSpacing/>
        <w:mirrorIndents/>
        <w:jc w:val="both"/>
        <w:rPr>
          <w:bCs/>
        </w:rPr>
      </w:pPr>
      <w:r w:rsidRPr="003931AB">
        <w:rPr>
          <w:bCs/>
        </w:rPr>
        <w:lastRenderedPageBreak/>
        <w:t>Для участия в электронном аукционе заявителям необходимо пройти процедуру регистрации на электронной площадке в секции «Имущественные торги» (Продажа, приватизация и аренда имущества) с использованием электронной подписи, оформленной в соответствии с требованиями действующего законодательства удостоверяющим центром. Ссылка на регистрацию:</w:t>
      </w:r>
      <w:hyperlink r:id="rId10" w:history="1">
        <w:r w:rsidRPr="003931AB">
          <w:rPr>
            <w:rStyle w:val="a8"/>
            <w:bCs/>
          </w:rPr>
          <w:t>https://it2.rts-tender.ru/v2/register</w:t>
        </w:r>
      </w:hyperlink>
      <w:r w:rsidRPr="003931AB">
        <w:rPr>
          <w:bCs/>
        </w:rPr>
        <w:t>.</w:t>
      </w:r>
    </w:p>
    <w:p w:rsidR="00F94230" w:rsidRPr="003931AB" w:rsidRDefault="00F94230" w:rsidP="00F94230">
      <w:pPr>
        <w:shd w:val="clear" w:color="auto" w:fill="FFFFFF"/>
        <w:tabs>
          <w:tab w:val="left" w:pos="709"/>
        </w:tabs>
        <w:spacing w:after="0"/>
        <w:ind w:firstLine="284"/>
        <w:contextualSpacing/>
        <w:mirrorIndents/>
        <w:jc w:val="both"/>
        <w:rPr>
          <w:bCs/>
        </w:rPr>
      </w:pPr>
      <w:r w:rsidRPr="003931AB">
        <w:rPr>
          <w:bCs/>
        </w:rPr>
        <w:t>Также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F94230" w:rsidRPr="003931AB" w:rsidRDefault="00F94230" w:rsidP="00F94230">
      <w:pPr>
        <w:shd w:val="clear" w:color="auto" w:fill="FFFFFF"/>
        <w:tabs>
          <w:tab w:val="left" w:pos="709"/>
        </w:tabs>
        <w:spacing w:after="0"/>
        <w:ind w:firstLine="284"/>
        <w:contextualSpacing/>
        <w:mirrorIndents/>
        <w:jc w:val="both"/>
        <w:rPr>
          <w:bCs/>
        </w:rPr>
      </w:pPr>
      <w:r w:rsidRPr="003931AB">
        <w:rPr>
          <w:bCs/>
        </w:rPr>
        <w:t xml:space="preserve">Зарегистрироваться можно пройдя по ссылке: https://torgi.gov.ru/new/public. Информационные материалы по регистрации доступны: </w:t>
      </w:r>
      <w:hyperlink r:id="rId11" w:history="1">
        <w:r w:rsidRPr="003931AB">
          <w:rPr>
            <w:rStyle w:val="a8"/>
            <w:bCs/>
          </w:rPr>
          <w:t>https://torgi.gov.ru/new/public/infomaterials/reg</w:t>
        </w:r>
      </w:hyperlink>
      <w:r w:rsidRPr="003931AB">
        <w:rPr>
          <w:bCs/>
        </w:rPr>
        <w:t>.</w:t>
      </w:r>
    </w:p>
    <w:p w:rsidR="00F94230" w:rsidRPr="003931AB" w:rsidRDefault="00F94230" w:rsidP="00F94230">
      <w:pPr>
        <w:shd w:val="clear" w:color="auto" w:fill="FFFFFF"/>
        <w:tabs>
          <w:tab w:val="left" w:pos="709"/>
        </w:tabs>
        <w:spacing w:after="0"/>
        <w:ind w:firstLine="284"/>
        <w:contextualSpacing/>
        <w:mirrorIndents/>
        <w:jc w:val="both"/>
        <w:rPr>
          <w:bCs/>
        </w:rPr>
      </w:pPr>
      <w:r w:rsidRPr="003931AB"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РФ заключается договор  купли-продажи (аренды)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аукционе. Информация о тарифах </w:t>
      </w:r>
      <w:r w:rsidRPr="003931AB">
        <w:rPr>
          <w:bCs/>
        </w:rPr>
        <w:t xml:space="preserve">размещена по адресу: </w:t>
      </w:r>
      <w:hyperlink r:id="rId12" w:history="1">
        <w:r w:rsidRPr="003931AB">
          <w:rPr>
            <w:rStyle w:val="a8"/>
            <w:bCs/>
          </w:rPr>
          <w:t>https://www.rts-tender.ru/tariffs/platform-property-sales-tariffs#</w:t>
        </w:r>
      </w:hyperlink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/>
        </w:rPr>
        <w:t>Банковские реквизиты счета для перечисления задатка: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 в соответствии с регламентом электронной площадки. 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Денежные средства в размере задатка на участие в аукционе вносятся заявителями на лицевой счет открытый оператором электронной площадки РТС-тендер. Платежи осуществляются в форме безналичного расчета в рублях.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Денежные средства блокируются оператором электронной площадки РТС-тендер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Денежные средства, внесенные в качестве задатка заявителем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F94230" w:rsidRPr="002C5C03" w:rsidRDefault="00F94230" w:rsidP="00F94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C5C03">
        <w:rPr>
          <w:rFonts w:ascii="Times New Roman" w:hAnsi="Times New Roman" w:cs="Times New Roman"/>
          <w:b/>
          <w:bCs/>
        </w:rPr>
        <w:t>Реквизиты счета указаны в структурированной форме извещения о проведении аукциона.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Платеж вносится не позднее даты окончания приема заявок.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Заявка на участие в аукционе в электронной форме направляется заявителем оператору электронной площадки РТС-тендер.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Подача заявителем заявки на участие в аукционе в электронной форме является согласием такого заявителя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 РТС-тендер, в порядке и по основаниям, установленным таким регламентом электронной площадки РТС-тендер.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           Порядок возврата задатка, поступившего для участия в аукционе:</w:t>
      </w:r>
    </w:p>
    <w:p w:rsidR="00F94230" w:rsidRPr="00492CCA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F94230" w:rsidRPr="00492CCA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 в следующем порядке:</w:t>
      </w:r>
    </w:p>
    <w:p w:rsidR="00F94230" w:rsidRPr="00492CCA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 xml:space="preserve"> - 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Регламентом;</w:t>
      </w:r>
    </w:p>
    <w:p w:rsidR="00F94230" w:rsidRPr="00492CCA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>- для заявителя, не допущенного к участию в аукционе,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F94230" w:rsidRPr="00492CCA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 xml:space="preserve"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аукциона, в течение 3 (трех) рабочих дней со дня подписания протокола о результатах аукциона в соответствии с Регламентом. </w:t>
      </w:r>
    </w:p>
    <w:p w:rsidR="00F94230" w:rsidRPr="00492CCA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 xml:space="preserve">- участнику аукциона, который сделал предпоследнее предложение о цене предмета аукциона, в течение 3 (трех) дней со дня подписания договора купли-продажи или договора аренды земельного участка победителем аукциона в соответствии с Регламентом. </w:t>
      </w:r>
    </w:p>
    <w:p w:rsidR="00F94230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492CCA">
        <w:rPr>
          <w:rFonts w:ascii="Times New Roman" w:hAnsi="Times New Roman" w:cs="Times New Roman"/>
        </w:rPr>
        <w:lastRenderedPageBreak/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   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Порядок, форма, срок приема и отзыва заявок.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  <w:color w:val="FF0000"/>
        </w:rPr>
        <w:tab/>
      </w:r>
      <w:r w:rsidRPr="002C5C03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документов: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заявка на участие в аукционе по форме организатора аукциона (Приложение)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  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Один заявитель вправе подать только одну заявку на участие в аукционе.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В соответствии с Регламентом заявка не может быть принята оператором электронной площадки в случае: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отсутствия на лицевом счете заявителя достаточной суммы денежных средств в размере задатка, установленного настоящим извещением;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предоставления заявки, подписанной электронной подписью лица, не уполномоченного действовать от имени Заявителя;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подачи одним заявителем второй заявки при условии, что поданные ранее заявки не отозваны;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подача заявки после установленного настоящим извещением  срока подачи заявок.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В случае отсутствия у оператора электронной площадки оснований возврата заявки заявителю, оператор электронной площадки регистрирует заявку в журнале приема заявок, присваивает номер и направляет в личный кабинет заявителя уведомление о регистрации заявки. </w:t>
      </w:r>
    </w:p>
    <w:p w:rsidR="00F94230" w:rsidRPr="002C5C03" w:rsidRDefault="00F94230" w:rsidP="00F94230">
      <w:pPr>
        <w:autoSpaceDE w:val="0"/>
        <w:autoSpaceDN w:val="0"/>
        <w:adjustRightInd w:val="0"/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Заявитель вправе изменить или отозвать заявку до окончания срока подачи заявок. 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           Порядок рассмотрения заявок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Заявитель не допускается к участию в аукционе в следующих случаях:</w:t>
      </w:r>
    </w:p>
    <w:p w:rsidR="00F94230" w:rsidRPr="002C5C03" w:rsidRDefault="00F94230" w:rsidP="00F94230">
      <w:pPr>
        <w:tabs>
          <w:tab w:val="left" w:pos="866"/>
        </w:tabs>
        <w:ind w:right="20"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94230" w:rsidRPr="002C5C03" w:rsidRDefault="00F94230" w:rsidP="00F94230">
      <w:pPr>
        <w:tabs>
          <w:tab w:val="left" w:pos="1003"/>
        </w:tabs>
        <w:ind w:right="20"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F94230" w:rsidRPr="002C5C03" w:rsidRDefault="00F94230" w:rsidP="00F94230">
      <w:pPr>
        <w:tabs>
          <w:tab w:val="left" w:pos="916"/>
        </w:tabs>
        <w:ind w:right="20"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заявка подана лицом, не уполномоченным претендентом на осуществление таких действий;</w:t>
      </w:r>
    </w:p>
    <w:p w:rsidR="00F94230" w:rsidRPr="002C5C03" w:rsidRDefault="00F94230" w:rsidP="00F94230">
      <w:pPr>
        <w:tabs>
          <w:tab w:val="left" w:pos="880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не подтверждено поступление в установленный срок задатка.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lastRenderedPageBreak/>
        <w:t xml:space="preserve">   По результатам рассмотрения заявок аукционной комиссией составляется протокол, который размещается на электронной площадке не позднее чем на следующий рабочий день после дня подписания протокола. </w:t>
      </w:r>
    </w:p>
    <w:p w:rsidR="00F94230" w:rsidRPr="002C5C03" w:rsidRDefault="00F94230" w:rsidP="00F94230">
      <w:pPr>
        <w:tabs>
          <w:tab w:val="left" w:pos="709"/>
          <w:tab w:val="left" w:pos="851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          Порядок проведения аукциона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Процедура аукциона проводится в день и время, указанные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 о цене (торговая сессия).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Торговая сессия в ходе аукциона  возможна в течение установленного временного интервала: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 время для подачи первого предложения о цене составляет 10 минут с момента начала аукциона;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В 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Победителем признается участник, предложивший наибольшую цену  предмета аукциона.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На основании журнала хода торгов  (протокола проведения электронного аукциона) аукционной комиссией организатора электронного аукциона определяется победитель аукциона. Результаты аукциона  оформляются протоколом, который составляет организатор аукциона и размещает его на официальном сайте в течение одного рабочего дня со дня подписания данного  протокола.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Аукцион признается несостоявшимся в следующих случаях: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по окончании срока подачи заявок не подано ни одной заявки;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по окончании срока подачи заявок была подана только одна заявка;</w:t>
      </w:r>
    </w:p>
    <w:p w:rsidR="00F94230" w:rsidRPr="002C5C03" w:rsidRDefault="00F94230" w:rsidP="00F94230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об отказе в допуске к участию в аукционе всех заявителей;</w:t>
      </w:r>
    </w:p>
    <w:p w:rsidR="00F94230" w:rsidRPr="002C5C03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F94230" w:rsidRPr="0013128B" w:rsidRDefault="00F94230" w:rsidP="00F94230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         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Pr="002C5C03">
        <w:rPr>
          <w:rFonts w:ascii="Times New Roman" w:hAnsi="Times New Roman" w:cs="Times New Roman"/>
        </w:rPr>
        <w:cr/>
      </w:r>
    </w:p>
    <w:p w:rsidR="00F94230" w:rsidRPr="0013128B" w:rsidRDefault="00F94230" w:rsidP="00F94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Условия и сроки заключения договора аренды/купли-продажи земельного участка</w:t>
      </w:r>
    </w:p>
    <w:p w:rsidR="00F94230" w:rsidRPr="0013128B" w:rsidRDefault="00F94230" w:rsidP="00F94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F94230" w:rsidRPr="0013128B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F94230" w:rsidRPr="0013128B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lastRenderedPageBreak/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F94230" w:rsidRPr="0013128B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F94230" w:rsidRPr="0013128B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F94230" w:rsidRPr="0013128B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аукциона. </w:t>
      </w:r>
    </w:p>
    <w:p w:rsidR="00F94230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</w:t>
      </w:r>
      <w:r>
        <w:rPr>
          <w:rFonts w:ascii="Times New Roman" w:hAnsi="Times New Roman" w:cs="Times New Roman"/>
        </w:rPr>
        <w:t>дексом Российской Федерации.</w:t>
      </w:r>
    </w:p>
    <w:p w:rsidR="00F94230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94230" w:rsidRPr="00E33027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94230" w:rsidRPr="002C5C03" w:rsidRDefault="00F94230" w:rsidP="00F9423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C5C03">
        <w:rPr>
          <w:rFonts w:ascii="Times New Roman" w:hAnsi="Times New Roman" w:cs="Times New Roman"/>
          <w:b/>
          <w:bCs/>
        </w:rPr>
        <w:t xml:space="preserve"> Отказ от проведения аукциона, внесение изменений в документацию об аукционе </w:t>
      </w:r>
    </w:p>
    <w:p w:rsidR="00F94230" w:rsidRPr="002C5C03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F94230" w:rsidRPr="002C5C03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F94230" w:rsidRPr="002C5C03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F94230" w:rsidRPr="002C5C03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продляться таким образом, чтобы до новой даты проведения аукциона срок составлял не менее десяти рабочих дней.</w:t>
      </w:r>
    </w:p>
    <w:p w:rsidR="00F94230" w:rsidRPr="00E33027" w:rsidRDefault="00F94230" w:rsidP="00F942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53797" w:rsidRPr="00E33027" w:rsidRDefault="00753797" w:rsidP="00F94230">
      <w:pPr>
        <w:spacing w:after="0" w:line="240" w:lineRule="auto"/>
        <w:ind w:left="14" w:firstLine="696"/>
        <w:contextualSpacing/>
        <w:jc w:val="both"/>
        <w:rPr>
          <w:rFonts w:ascii="Times New Roman" w:hAnsi="Times New Roman" w:cs="Times New Roman"/>
        </w:rPr>
      </w:pPr>
    </w:p>
    <w:sectPr w:rsidR="00753797" w:rsidRPr="00E33027" w:rsidSect="002F6C1E">
      <w:headerReference w:type="default" r:id="rId13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B1C" w:rsidRDefault="00543B1C" w:rsidP="0045387B">
      <w:pPr>
        <w:spacing w:after="0" w:line="240" w:lineRule="auto"/>
      </w:pPr>
      <w:r>
        <w:separator/>
      </w:r>
    </w:p>
  </w:endnote>
  <w:endnote w:type="continuationSeparator" w:id="1">
    <w:p w:rsidR="00543B1C" w:rsidRDefault="00543B1C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B1C" w:rsidRDefault="00543B1C" w:rsidP="0045387B">
      <w:pPr>
        <w:spacing w:after="0" w:line="240" w:lineRule="auto"/>
      </w:pPr>
      <w:r>
        <w:separator/>
      </w:r>
    </w:p>
  </w:footnote>
  <w:footnote w:type="continuationSeparator" w:id="1">
    <w:p w:rsidR="00543B1C" w:rsidRDefault="00543B1C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F6" w:rsidRDefault="008312F6">
    <w:pPr>
      <w:pStyle w:val="a3"/>
      <w:jc w:val="center"/>
    </w:pPr>
  </w:p>
  <w:p w:rsidR="008312F6" w:rsidRDefault="008312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A3D"/>
    <w:multiLevelType w:val="hybridMultilevel"/>
    <w:tmpl w:val="844CE4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6D45A3"/>
    <w:multiLevelType w:val="hybridMultilevel"/>
    <w:tmpl w:val="A6D4B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A08EB"/>
    <w:multiLevelType w:val="hybridMultilevel"/>
    <w:tmpl w:val="8FD8E94C"/>
    <w:lvl w:ilvl="0" w:tplc="9C7CA93C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7F35"/>
    <w:multiLevelType w:val="hybridMultilevel"/>
    <w:tmpl w:val="05784D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33211"/>
    <w:rsid w:val="00072C95"/>
    <w:rsid w:val="00074A0B"/>
    <w:rsid w:val="00074E98"/>
    <w:rsid w:val="000869DD"/>
    <w:rsid w:val="00087762"/>
    <w:rsid w:val="0009126C"/>
    <w:rsid w:val="00094847"/>
    <w:rsid w:val="000954AD"/>
    <w:rsid w:val="000A45AC"/>
    <w:rsid w:val="000B7364"/>
    <w:rsid w:val="000C3414"/>
    <w:rsid w:val="000D06CE"/>
    <w:rsid w:val="000D1E20"/>
    <w:rsid w:val="000F3533"/>
    <w:rsid w:val="000F3931"/>
    <w:rsid w:val="00101F2E"/>
    <w:rsid w:val="00145EA2"/>
    <w:rsid w:val="00157267"/>
    <w:rsid w:val="00171962"/>
    <w:rsid w:val="00172954"/>
    <w:rsid w:val="0017457E"/>
    <w:rsid w:val="00181449"/>
    <w:rsid w:val="00193BD1"/>
    <w:rsid w:val="001C258C"/>
    <w:rsid w:val="001D50CF"/>
    <w:rsid w:val="001E1BF4"/>
    <w:rsid w:val="001E730B"/>
    <w:rsid w:val="00234012"/>
    <w:rsid w:val="00264792"/>
    <w:rsid w:val="002737B9"/>
    <w:rsid w:val="00284A71"/>
    <w:rsid w:val="002A22B2"/>
    <w:rsid w:val="002A347C"/>
    <w:rsid w:val="002E63F9"/>
    <w:rsid w:val="002F6C1E"/>
    <w:rsid w:val="002F74FB"/>
    <w:rsid w:val="00310289"/>
    <w:rsid w:val="00350E17"/>
    <w:rsid w:val="003517E3"/>
    <w:rsid w:val="00360177"/>
    <w:rsid w:val="003728CE"/>
    <w:rsid w:val="0039177A"/>
    <w:rsid w:val="00395816"/>
    <w:rsid w:val="00397127"/>
    <w:rsid w:val="003A6A0D"/>
    <w:rsid w:val="003B5BCD"/>
    <w:rsid w:val="003C0293"/>
    <w:rsid w:val="003C2F3B"/>
    <w:rsid w:val="003C7405"/>
    <w:rsid w:val="003D3AB3"/>
    <w:rsid w:val="003E13D5"/>
    <w:rsid w:val="003E23E1"/>
    <w:rsid w:val="003F29D3"/>
    <w:rsid w:val="00400B20"/>
    <w:rsid w:val="004025A4"/>
    <w:rsid w:val="004101C9"/>
    <w:rsid w:val="004205AE"/>
    <w:rsid w:val="00423A92"/>
    <w:rsid w:val="004356A4"/>
    <w:rsid w:val="0045387B"/>
    <w:rsid w:val="00477672"/>
    <w:rsid w:val="004C561C"/>
    <w:rsid w:val="004E4947"/>
    <w:rsid w:val="00504F23"/>
    <w:rsid w:val="0051732C"/>
    <w:rsid w:val="00533147"/>
    <w:rsid w:val="00543B1C"/>
    <w:rsid w:val="00567B9A"/>
    <w:rsid w:val="00573248"/>
    <w:rsid w:val="005844B2"/>
    <w:rsid w:val="005915A1"/>
    <w:rsid w:val="00595EBE"/>
    <w:rsid w:val="005D65C4"/>
    <w:rsid w:val="00600918"/>
    <w:rsid w:val="00606342"/>
    <w:rsid w:val="00621145"/>
    <w:rsid w:val="00622A01"/>
    <w:rsid w:val="00626CBD"/>
    <w:rsid w:val="006758AD"/>
    <w:rsid w:val="00676725"/>
    <w:rsid w:val="006A04AA"/>
    <w:rsid w:val="006B49F4"/>
    <w:rsid w:val="006B787C"/>
    <w:rsid w:val="006C4E8B"/>
    <w:rsid w:val="0071237E"/>
    <w:rsid w:val="00714905"/>
    <w:rsid w:val="0074693C"/>
    <w:rsid w:val="00753069"/>
    <w:rsid w:val="00753797"/>
    <w:rsid w:val="00756303"/>
    <w:rsid w:val="007B18C0"/>
    <w:rsid w:val="007D65B9"/>
    <w:rsid w:val="007E06FA"/>
    <w:rsid w:val="007F36D1"/>
    <w:rsid w:val="007F79C4"/>
    <w:rsid w:val="00823DA2"/>
    <w:rsid w:val="008312F6"/>
    <w:rsid w:val="00861DE3"/>
    <w:rsid w:val="00864CC4"/>
    <w:rsid w:val="008D1FE3"/>
    <w:rsid w:val="008D45B6"/>
    <w:rsid w:val="0091433F"/>
    <w:rsid w:val="00915D59"/>
    <w:rsid w:val="009454F1"/>
    <w:rsid w:val="00946391"/>
    <w:rsid w:val="00947C88"/>
    <w:rsid w:val="00975719"/>
    <w:rsid w:val="00976F52"/>
    <w:rsid w:val="009C03E6"/>
    <w:rsid w:val="009F7AEB"/>
    <w:rsid w:val="00A37BEC"/>
    <w:rsid w:val="00A60F25"/>
    <w:rsid w:val="00A97D59"/>
    <w:rsid w:val="00AA5BFA"/>
    <w:rsid w:val="00AB5333"/>
    <w:rsid w:val="00AC5B70"/>
    <w:rsid w:val="00AE2893"/>
    <w:rsid w:val="00AE5E83"/>
    <w:rsid w:val="00B022D2"/>
    <w:rsid w:val="00B15B99"/>
    <w:rsid w:val="00B41DB3"/>
    <w:rsid w:val="00B71FEA"/>
    <w:rsid w:val="00B73AB3"/>
    <w:rsid w:val="00B74476"/>
    <w:rsid w:val="00B936BB"/>
    <w:rsid w:val="00BB4A49"/>
    <w:rsid w:val="00BD465A"/>
    <w:rsid w:val="00BE21AE"/>
    <w:rsid w:val="00BF3BB6"/>
    <w:rsid w:val="00C00B9C"/>
    <w:rsid w:val="00C01441"/>
    <w:rsid w:val="00C069B7"/>
    <w:rsid w:val="00C16DE5"/>
    <w:rsid w:val="00C3732D"/>
    <w:rsid w:val="00C76AEC"/>
    <w:rsid w:val="00C93E61"/>
    <w:rsid w:val="00CB3139"/>
    <w:rsid w:val="00CB3FEE"/>
    <w:rsid w:val="00CC02E0"/>
    <w:rsid w:val="00CD2DB6"/>
    <w:rsid w:val="00CD7F64"/>
    <w:rsid w:val="00D02996"/>
    <w:rsid w:val="00D0419E"/>
    <w:rsid w:val="00D22120"/>
    <w:rsid w:val="00D2345D"/>
    <w:rsid w:val="00D7384B"/>
    <w:rsid w:val="00DB2090"/>
    <w:rsid w:val="00DB482F"/>
    <w:rsid w:val="00DD6A3D"/>
    <w:rsid w:val="00DE2645"/>
    <w:rsid w:val="00DF0D0D"/>
    <w:rsid w:val="00DF3DCD"/>
    <w:rsid w:val="00E03BB5"/>
    <w:rsid w:val="00E05248"/>
    <w:rsid w:val="00E109A2"/>
    <w:rsid w:val="00E11AB8"/>
    <w:rsid w:val="00E120A1"/>
    <w:rsid w:val="00E20EEB"/>
    <w:rsid w:val="00E24A9B"/>
    <w:rsid w:val="00E25360"/>
    <w:rsid w:val="00E33027"/>
    <w:rsid w:val="00E35223"/>
    <w:rsid w:val="00E56A3B"/>
    <w:rsid w:val="00E7728F"/>
    <w:rsid w:val="00E9714B"/>
    <w:rsid w:val="00EA5BB3"/>
    <w:rsid w:val="00EA5FEE"/>
    <w:rsid w:val="00EB3DB3"/>
    <w:rsid w:val="00ED7B6F"/>
    <w:rsid w:val="00EE2D10"/>
    <w:rsid w:val="00EE4D4F"/>
    <w:rsid w:val="00EF21D4"/>
    <w:rsid w:val="00F0345A"/>
    <w:rsid w:val="00F47E81"/>
    <w:rsid w:val="00F70A45"/>
    <w:rsid w:val="00F72131"/>
    <w:rsid w:val="00F94230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styleId="ad">
    <w:name w:val="Body Text"/>
    <w:basedOn w:val="a"/>
    <w:link w:val="ae"/>
    <w:uiPriority w:val="99"/>
    <w:semiHidden/>
    <w:unhideWhenUsed/>
    <w:rsid w:val="002647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792"/>
  </w:style>
  <w:style w:type="character" w:customStyle="1" w:styleId="21">
    <w:name w:val="Основной текст (2)_"/>
    <w:link w:val="22"/>
    <w:rsid w:val="002647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792"/>
    <w:pPr>
      <w:widowControl w:val="0"/>
      <w:shd w:val="clear" w:color="auto" w:fill="FFFFFF"/>
      <w:spacing w:after="2040" w:line="274" w:lineRule="exact"/>
      <w:ind w:hanging="100"/>
    </w:pPr>
  </w:style>
  <w:style w:type="table" w:styleId="af">
    <w:name w:val="Table Grid"/>
    <w:basedOn w:val="a1"/>
    <w:uiPriority w:val="59"/>
    <w:rsid w:val="00AE28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E2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AE28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E2893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rts-tender.ru/tariffs/platform-property-sales-tarif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infomaterials/re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v2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6205/7705ea248eb2ec0cf267513902ed8f43cc104c9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9325</Words>
  <Characters>53156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2025-07-03T13:16:00Z</cp:lastPrinted>
  <dcterms:created xsi:type="dcterms:W3CDTF">2026-02-03T05:34:00Z</dcterms:created>
  <dcterms:modified xsi:type="dcterms:W3CDTF">2026-02-03T05:34:00Z</dcterms:modified>
</cp:coreProperties>
</file>