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4FB" w:rsidRDefault="002F74FB" w:rsidP="00E33027">
      <w:pPr>
        <w:spacing w:after="0" w:line="240" w:lineRule="auto"/>
        <w:jc w:val="center"/>
        <w:rPr>
          <w:rFonts w:ascii="Times New Roman" w:eastAsia="Times New Roman" w:hAnsi="Times New Roman" w:cs="Times New Roman"/>
          <w:b/>
          <w:lang w:eastAsia="ru-RU"/>
        </w:rPr>
      </w:pPr>
    </w:p>
    <w:p w:rsidR="0003052F" w:rsidRPr="00E33027" w:rsidRDefault="0003052F" w:rsidP="00E33027">
      <w:pPr>
        <w:spacing w:after="0" w:line="240" w:lineRule="auto"/>
        <w:jc w:val="center"/>
        <w:rPr>
          <w:rFonts w:ascii="Times New Roman" w:eastAsia="Times New Roman" w:hAnsi="Times New Roman" w:cs="Times New Roman"/>
          <w:b/>
          <w:lang w:eastAsia="ru-RU"/>
        </w:rPr>
      </w:pPr>
      <w:r w:rsidRPr="00E33027">
        <w:rPr>
          <w:rFonts w:ascii="Times New Roman" w:eastAsia="Times New Roman" w:hAnsi="Times New Roman" w:cs="Times New Roman"/>
          <w:b/>
          <w:lang w:eastAsia="ru-RU"/>
        </w:rPr>
        <w:t>Извещение</w:t>
      </w:r>
    </w:p>
    <w:p w:rsidR="00606342" w:rsidRPr="00E33027" w:rsidRDefault="0003052F" w:rsidP="00E33027">
      <w:pPr>
        <w:pStyle w:val="2"/>
        <w:ind w:firstLine="709"/>
        <w:rPr>
          <w:sz w:val="22"/>
          <w:szCs w:val="22"/>
        </w:rPr>
      </w:pPr>
      <w:r w:rsidRPr="00E33027">
        <w:rPr>
          <w:b/>
          <w:sz w:val="22"/>
          <w:szCs w:val="22"/>
        </w:rPr>
        <w:t>о проведении аукциона в электронной форме на право заключения договора аренды земельного участка, расположенного</w:t>
      </w:r>
      <w:r w:rsidR="00AA5BFA" w:rsidRPr="00E33027">
        <w:rPr>
          <w:b/>
          <w:sz w:val="22"/>
          <w:szCs w:val="22"/>
        </w:rPr>
        <w:t xml:space="preserve"> по адресу:</w:t>
      </w:r>
    </w:p>
    <w:p w:rsidR="00606342" w:rsidRPr="00E33027" w:rsidRDefault="007C32F2" w:rsidP="00E33027">
      <w:pPr>
        <w:pStyle w:val="2"/>
        <w:numPr>
          <w:ilvl w:val="0"/>
          <w:numId w:val="3"/>
        </w:numPr>
        <w:ind w:left="1134"/>
        <w:rPr>
          <w:sz w:val="22"/>
          <w:szCs w:val="22"/>
        </w:rPr>
      </w:pPr>
      <w:r>
        <w:rPr>
          <w:sz w:val="22"/>
          <w:szCs w:val="22"/>
        </w:rPr>
        <w:t xml:space="preserve">Российская Федерация, </w:t>
      </w:r>
      <w:r w:rsidRPr="00E33027">
        <w:rPr>
          <w:sz w:val="22"/>
          <w:szCs w:val="22"/>
        </w:rPr>
        <w:t>Ярославская область</w:t>
      </w:r>
      <w:r>
        <w:rPr>
          <w:sz w:val="22"/>
          <w:szCs w:val="22"/>
        </w:rPr>
        <w:t xml:space="preserve">, Тутаевский муниципальный округ, город Тутаев, улица </w:t>
      </w:r>
      <w:r w:rsidR="00C8729E">
        <w:rPr>
          <w:sz w:val="22"/>
          <w:szCs w:val="22"/>
        </w:rPr>
        <w:t>Панина</w:t>
      </w:r>
      <w:r>
        <w:rPr>
          <w:sz w:val="22"/>
          <w:szCs w:val="22"/>
        </w:rPr>
        <w:t xml:space="preserve">, </w:t>
      </w:r>
      <w:r w:rsidRPr="00E33027">
        <w:rPr>
          <w:sz w:val="22"/>
          <w:szCs w:val="22"/>
        </w:rPr>
        <w:t xml:space="preserve">земельный участок </w:t>
      </w:r>
      <w:r w:rsidR="00C8729E">
        <w:rPr>
          <w:sz w:val="22"/>
          <w:szCs w:val="22"/>
        </w:rPr>
        <w:t>115</w:t>
      </w:r>
      <w:r w:rsidR="00606342" w:rsidRPr="00E33027">
        <w:rPr>
          <w:sz w:val="22"/>
          <w:szCs w:val="22"/>
        </w:rPr>
        <w:t>;</w:t>
      </w:r>
    </w:p>
    <w:p w:rsidR="0003052F" w:rsidRPr="00E33027" w:rsidRDefault="0003052F" w:rsidP="00E33027">
      <w:pPr>
        <w:spacing w:after="0" w:line="240" w:lineRule="auto"/>
        <w:ind w:firstLine="709"/>
        <w:jc w:val="both"/>
        <w:rPr>
          <w:rFonts w:ascii="Times New Roman" w:eastAsia="Times New Roman" w:hAnsi="Times New Roman" w:cs="Times New Roman"/>
          <w:lang w:eastAsia="ru-RU"/>
        </w:rPr>
      </w:pPr>
      <w:r w:rsidRPr="00E33027">
        <w:rPr>
          <w:rFonts w:ascii="Times New Roman" w:eastAsia="Times New Roman" w:hAnsi="Times New Roman" w:cs="Times New Roman"/>
          <w:b/>
          <w:lang w:eastAsia="ru-RU"/>
        </w:rPr>
        <w:t xml:space="preserve">1.Организатор аукциона: </w:t>
      </w:r>
      <w:r w:rsidRPr="00E33027">
        <w:rPr>
          <w:rFonts w:ascii="Times New Roman" w:eastAsia="Times New Roman" w:hAnsi="Times New Roman" w:cs="Times New Roman"/>
          <w:bCs/>
          <w:lang w:eastAsia="ru-RU"/>
        </w:rPr>
        <w:t>М</w:t>
      </w:r>
      <w:r w:rsidRPr="00E33027">
        <w:rPr>
          <w:rFonts w:ascii="Times New Roman" w:eastAsia="Times New Roman" w:hAnsi="Times New Roman" w:cs="Times New Roman"/>
          <w:lang w:eastAsia="ru-RU"/>
        </w:rPr>
        <w:t xml:space="preserve">инистерство конкурентной политики Ярославской области.   </w:t>
      </w:r>
    </w:p>
    <w:p w:rsidR="0003052F" w:rsidRPr="00E33027" w:rsidRDefault="0003052F" w:rsidP="00E33027">
      <w:pPr>
        <w:spacing w:after="0" w:line="240" w:lineRule="auto"/>
        <w:ind w:firstLine="709"/>
        <w:jc w:val="both"/>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Месторасположение организатора торгов: 150003, Ярославская область, г. Ярославль</w:t>
      </w:r>
      <w:r w:rsidR="00B15B99" w:rsidRPr="00E33027">
        <w:rPr>
          <w:rFonts w:ascii="Times New Roman" w:eastAsia="Times New Roman" w:hAnsi="Times New Roman" w:cs="Times New Roman"/>
          <w:lang w:eastAsia="ru-RU"/>
        </w:rPr>
        <w:t>,</w:t>
      </w:r>
      <w:r w:rsidRPr="00E33027">
        <w:rPr>
          <w:rFonts w:ascii="Times New Roman" w:eastAsia="Times New Roman" w:hAnsi="Times New Roman" w:cs="Times New Roman"/>
          <w:lang w:eastAsia="ru-RU"/>
        </w:rPr>
        <w:t xml:space="preserve">   ул. Ползунова, д.15. Адрес электронной почты: </w:t>
      </w:r>
      <w:r w:rsidRPr="00E33027">
        <w:rPr>
          <w:rFonts w:ascii="Times New Roman" w:eastAsia="Times New Roman" w:hAnsi="Times New Roman" w:cs="Times New Roman"/>
          <w:lang w:val="en-US" w:eastAsia="ru-RU"/>
        </w:rPr>
        <w:t>mkp</w:t>
      </w:r>
      <w:r w:rsidRPr="00E33027">
        <w:rPr>
          <w:rFonts w:ascii="Times New Roman" w:eastAsia="Times New Roman" w:hAnsi="Times New Roman" w:cs="Times New Roman"/>
          <w:lang w:eastAsia="ru-RU"/>
        </w:rPr>
        <w:t>@</w:t>
      </w:r>
      <w:r w:rsidRPr="00E33027">
        <w:rPr>
          <w:rFonts w:ascii="Times New Roman" w:eastAsia="Times New Roman" w:hAnsi="Times New Roman" w:cs="Times New Roman"/>
          <w:lang w:val="en-US" w:eastAsia="ru-RU"/>
        </w:rPr>
        <w:t>yarregion</w:t>
      </w:r>
      <w:r w:rsidRPr="00E33027">
        <w:rPr>
          <w:rFonts w:ascii="Times New Roman" w:eastAsia="Times New Roman" w:hAnsi="Times New Roman" w:cs="Times New Roman"/>
          <w:lang w:eastAsia="ru-RU"/>
        </w:rPr>
        <w:t>.</w:t>
      </w:r>
      <w:r w:rsidRPr="00E33027">
        <w:rPr>
          <w:rFonts w:ascii="Times New Roman" w:eastAsia="Times New Roman" w:hAnsi="Times New Roman" w:cs="Times New Roman"/>
          <w:lang w:val="en-US" w:eastAsia="ru-RU"/>
        </w:rPr>
        <w:t>ru</w:t>
      </w:r>
      <w:r w:rsidRPr="00E33027">
        <w:rPr>
          <w:rFonts w:ascii="Times New Roman" w:eastAsia="Times New Roman" w:hAnsi="Times New Roman" w:cs="Times New Roman"/>
          <w:lang w:eastAsia="ru-RU"/>
        </w:rPr>
        <w:t xml:space="preserve">, контактный телефон:           +7 (4852) 78-62-62.    </w:t>
      </w:r>
    </w:p>
    <w:p w:rsidR="00AA5BFA" w:rsidRPr="00E33027" w:rsidRDefault="0003052F" w:rsidP="00F6561F">
      <w:pPr>
        <w:pStyle w:val="a9"/>
        <w:numPr>
          <w:ilvl w:val="1"/>
          <w:numId w:val="2"/>
        </w:numPr>
        <w:ind w:left="0" w:firstLine="709"/>
        <w:jc w:val="both"/>
        <w:rPr>
          <w:sz w:val="22"/>
          <w:szCs w:val="22"/>
        </w:rPr>
      </w:pPr>
      <w:r w:rsidRPr="00E33027">
        <w:rPr>
          <w:b/>
          <w:sz w:val="22"/>
          <w:szCs w:val="22"/>
        </w:rPr>
        <w:t xml:space="preserve">Инициатор аукциона (правообладатель имущества): </w:t>
      </w:r>
      <w:r w:rsidR="00AA5BFA" w:rsidRPr="00E33027">
        <w:rPr>
          <w:sz w:val="22"/>
          <w:szCs w:val="22"/>
        </w:rPr>
        <w:t xml:space="preserve">АдминистрацияТутаевского муниципального района, официальный сайт Администрации Тутаевского муниципального района </w:t>
      </w:r>
      <w:hyperlink r:id="rId7" w:history="1">
        <w:r w:rsidR="00AA5BFA" w:rsidRPr="00E33027">
          <w:rPr>
            <w:rStyle w:val="a8"/>
            <w:sz w:val="22"/>
            <w:szCs w:val="22"/>
          </w:rPr>
          <w:t>http://www.</w:t>
        </w:r>
        <w:r w:rsidR="00AA5BFA" w:rsidRPr="00E33027">
          <w:rPr>
            <w:rStyle w:val="a8"/>
            <w:sz w:val="22"/>
            <w:szCs w:val="22"/>
            <w:lang w:val="en-US"/>
          </w:rPr>
          <w:t>admtmr</w:t>
        </w:r>
        <w:r w:rsidR="00AA5BFA" w:rsidRPr="00E33027">
          <w:rPr>
            <w:rStyle w:val="a8"/>
            <w:sz w:val="22"/>
            <w:szCs w:val="22"/>
          </w:rPr>
          <w:t>.ru</w:t>
        </w:r>
      </w:hyperlink>
      <w:r w:rsidR="00AA5BFA" w:rsidRPr="00E33027">
        <w:rPr>
          <w:sz w:val="22"/>
          <w:szCs w:val="22"/>
        </w:rPr>
        <w:t>.Номер контактного телефона: 8(48533) 23577, адрес электронной почты:</w:t>
      </w:r>
      <w:hyperlink r:id="rId8" w:history="1">
        <w:r w:rsidR="00F0345A" w:rsidRPr="00E33027">
          <w:rPr>
            <w:rStyle w:val="a8"/>
            <w:sz w:val="22"/>
            <w:szCs w:val="22"/>
          </w:rPr>
          <w:t>dmi@admtmr.ru</w:t>
        </w:r>
      </w:hyperlink>
      <w:r w:rsidR="00AA5BFA" w:rsidRPr="00E33027">
        <w:rPr>
          <w:sz w:val="22"/>
          <w:szCs w:val="22"/>
        </w:rPr>
        <w:t>, Петрова А.Е.</w:t>
      </w:r>
    </w:p>
    <w:p w:rsidR="00F011F4" w:rsidRPr="00F011F4" w:rsidRDefault="00F011F4" w:rsidP="00F6561F">
      <w:pPr>
        <w:spacing w:after="0" w:line="240" w:lineRule="auto"/>
        <w:ind w:firstLine="709"/>
        <w:jc w:val="both"/>
        <w:rPr>
          <w:rFonts w:ascii="Times New Roman" w:eastAsia="Times New Roman" w:hAnsi="Times New Roman" w:cs="Times New Roman"/>
          <w:bCs/>
          <w:lang w:eastAsia="ru-RU"/>
        </w:rPr>
      </w:pPr>
      <w:r w:rsidRPr="00532E21">
        <w:rPr>
          <w:rFonts w:ascii="Times New Roman" w:eastAsia="Times New Roman" w:hAnsi="Times New Roman" w:cs="Times New Roman"/>
          <w:b/>
          <w:lang w:eastAsia="ru-RU"/>
        </w:rPr>
        <w:t xml:space="preserve">Оператор электронной площадки (Оператор) </w:t>
      </w:r>
      <w:r w:rsidRPr="00F011F4">
        <w:rPr>
          <w:rFonts w:ascii="Times New Roman" w:eastAsia="Times New Roman" w:hAnsi="Times New Roman" w:cs="Times New Roman"/>
          <w:bCs/>
          <w:lang w:eastAsia="ru-RU"/>
        </w:rPr>
        <w:t>– акционерное общество «Единая электронная торговая площадка» (АО «ЕЭТП»).</w:t>
      </w:r>
    </w:p>
    <w:p w:rsidR="00F011F4" w:rsidRPr="00F011F4" w:rsidRDefault="00F011F4" w:rsidP="00F6561F">
      <w:pPr>
        <w:spacing w:after="0" w:line="240" w:lineRule="auto"/>
        <w:ind w:firstLine="709"/>
        <w:jc w:val="both"/>
        <w:rPr>
          <w:rFonts w:ascii="Times New Roman" w:eastAsia="Times New Roman" w:hAnsi="Times New Roman" w:cs="Times New Roman"/>
          <w:bCs/>
          <w:lang w:eastAsia="ru-RU"/>
        </w:rPr>
      </w:pPr>
      <w:r w:rsidRPr="00F011F4">
        <w:rPr>
          <w:rFonts w:ascii="Times New Roman" w:eastAsia="Times New Roman" w:hAnsi="Times New Roman" w:cs="Times New Roman"/>
          <w:bCs/>
          <w:lang w:eastAsia="ru-RU"/>
        </w:rPr>
        <w:t xml:space="preserve">Месторасположение: 115114, Москва, ул. Кожевническая 14, стр. 5, контактный телефон: </w:t>
      </w:r>
    </w:p>
    <w:p w:rsidR="00F011F4" w:rsidRDefault="00F011F4" w:rsidP="00F6561F">
      <w:pPr>
        <w:spacing w:after="0" w:line="240" w:lineRule="auto"/>
        <w:ind w:firstLine="709"/>
        <w:jc w:val="both"/>
        <w:rPr>
          <w:rFonts w:ascii="Times New Roman" w:eastAsia="Times New Roman" w:hAnsi="Times New Roman" w:cs="Times New Roman"/>
          <w:bCs/>
          <w:lang w:eastAsia="ru-RU"/>
        </w:rPr>
      </w:pPr>
      <w:r w:rsidRPr="00F011F4">
        <w:rPr>
          <w:rFonts w:ascii="Times New Roman" w:eastAsia="Times New Roman" w:hAnsi="Times New Roman" w:cs="Times New Roman"/>
          <w:bCs/>
          <w:lang w:eastAsia="ru-RU"/>
        </w:rPr>
        <w:t>+7(495) 150-20-20 (круглосуточно). Адрес электронной почты: info@roseltorg.ru (для запросов и обращений).</w:t>
      </w:r>
    </w:p>
    <w:p w:rsidR="00EA00C9" w:rsidRDefault="00EA00C9" w:rsidP="00F6561F">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М</w:t>
      </w:r>
      <w:r w:rsidRPr="00EA00C9">
        <w:rPr>
          <w:rFonts w:ascii="Times New Roman" w:eastAsia="Times New Roman" w:hAnsi="Times New Roman" w:cs="Times New Roman"/>
          <w:bCs/>
          <w:lang w:eastAsia="ru-RU"/>
        </w:rPr>
        <w:t xml:space="preserve">есто </w:t>
      </w:r>
      <w:r>
        <w:rPr>
          <w:rFonts w:ascii="Times New Roman" w:eastAsia="Times New Roman" w:hAnsi="Times New Roman" w:cs="Times New Roman"/>
          <w:bCs/>
          <w:lang w:eastAsia="ru-RU"/>
        </w:rPr>
        <w:t>приема заявок и проведения аукциона</w:t>
      </w:r>
      <w:r w:rsidRPr="00EA00C9">
        <w:rPr>
          <w:rFonts w:ascii="Times New Roman" w:eastAsia="Times New Roman" w:hAnsi="Times New Roman" w:cs="Times New Roman"/>
          <w:bCs/>
          <w:lang w:eastAsia="ru-RU"/>
        </w:rPr>
        <w:t xml:space="preserve">: https://www.roseltorg.ru/, в соответствии с  Регламентом электронной площадки (далее – ЭТП).  </w:t>
      </w:r>
    </w:p>
    <w:p w:rsidR="00532E21" w:rsidRDefault="00532E21" w:rsidP="00F011F4">
      <w:pPr>
        <w:spacing w:line="240" w:lineRule="auto"/>
        <w:jc w:val="both"/>
        <w:rPr>
          <w:rFonts w:ascii="Times New Roman" w:eastAsia="Times New Roman" w:hAnsi="Times New Roman" w:cs="Times New Roman"/>
          <w:b/>
          <w:u w:val="single"/>
          <w:lang w:eastAsia="ru-RU"/>
        </w:rPr>
      </w:pPr>
    </w:p>
    <w:p w:rsidR="00606342" w:rsidRPr="00E33027" w:rsidRDefault="00606342" w:rsidP="00F011F4">
      <w:pPr>
        <w:spacing w:line="240" w:lineRule="auto"/>
        <w:jc w:val="both"/>
        <w:rPr>
          <w:rFonts w:ascii="Times New Roman" w:eastAsia="Times New Roman" w:hAnsi="Times New Roman" w:cs="Times New Roman"/>
          <w:b/>
          <w:u w:val="single"/>
          <w:lang w:eastAsia="ru-RU"/>
        </w:rPr>
      </w:pPr>
      <w:r w:rsidRPr="00E33027">
        <w:rPr>
          <w:rFonts w:ascii="Times New Roman" w:eastAsia="Times New Roman" w:hAnsi="Times New Roman" w:cs="Times New Roman"/>
          <w:b/>
          <w:u w:val="single"/>
          <w:lang w:eastAsia="ru-RU"/>
        </w:rPr>
        <w:t>Лот №1.</w:t>
      </w:r>
    </w:p>
    <w:p w:rsidR="00AA5BFA" w:rsidRPr="00E33027" w:rsidRDefault="0003052F" w:rsidP="00E33027">
      <w:pPr>
        <w:tabs>
          <w:tab w:val="left" w:pos="709"/>
        </w:tabs>
        <w:spacing w:line="240" w:lineRule="auto"/>
        <w:ind w:firstLine="426"/>
        <w:jc w:val="both"/>
        <w:rPr>
          <w:rFonts w:ascii="Times New Roman" w:hAnsi="Times New Roman" w:cs="Times New Roman"/>
        </w:rPr>
      </w:pPr>
      <w:r w:rsidRPr="00E33027">
        <w:rPr>
          <w:rFonts w:ascii="Times New Roman" w:eastAsia="Times New Roman" w:hAnsi="Times New Roman" w:cs="Times New Roman"/>
          <w:b/>
          <w:lang w:eastAsia="ru-RU"/>
        </w:rPr>
        <w:t>2.Основание проведения аукциона и реквизиты решения о проведении аукциона:</w:t>
      </w:r>
    </w:p>
    <w:p w:rsidR="00606342" w:rsidRPr="00E33027" w:rsidRDefault="00AA5BFA" w:rsidP="00E33027">
      <w:pPr>
        <w:tabs>
          <w:tab w:val="left" w:pos="709"/>
        </w:tabs>
        <w:spacing w:after="0" w:line="240" w:lineRule="auto"/>
        <w:ind w:firstLine="426"/>
        <w:jc w:val="both"/>
        <w:rPr>
          <w:rFonts w:ascii="Times New Roman" w:hAnsi="Times New Roman" w:cs="Times New Roman"/>
        </w:rPr>
      </w:pPr>
      <w:r w:rsidRPr="00E33027">
        <w:rPr>
          <w:rFonts w:ascii="Times New Roman" w:hAnsi="Times New Roman" w:cs="Times New Roman"/>
        </w:rPr>
        <w:t xml:space="preserve"> Аукцион на право заключения договора аренды земельного участка проводится на основании </w:t>
      </w:r>
    </w:p>
    <w:p w:rsidR="00B15B99" w:rsidRPr="00E33027" w:rsidRDefault="00AA5BFA" w:rsidP="00E33027">
      <w:pPr>
        <w:tabs>
          <w:tab w:val="left" w:pos="709"/>
        </w:tabs>
        <w:spacing w:after="0" w:line="240" w:lineRule="auto"/>
        <w:ind w:firstLine="426"/>
        <w:jc w:val="both"/>
        <w:rPr>
          <w:rFonts w:ascii="Times New Roman" w:hAnsi="Times New Roman" w:cs="Times New Roman"/>
        </w:rPr>
      </w:pPr>
      <w:r w:rsidRPr="00E33027">
        <w:rPr>
          <w:rFonts w:ascii="Times New Roman" w:hAnsi="Times New Roman" w:cs="Times New Roman"/>
        </w:rPr>
        <w:t xml:space="preserve">Постановления Администрации Тутаевского муниципального района от </w:t>
      </w:r>
      <w:r w:rsidR="00C8729E">
        <w:rPr>
          <w:rFonts w:ascii="Times New Roman" w:hAnsi="Times New Roman" w:cs="Times New Roman"/>
        </w:rPr>
        <w:t>27</w:t>
      </w:r>
      <w:r w:rsidR="00E174E0">
        <w:rPr>
          <w:rFonts w:ascii="Times New Roman" w:hAnsi="Times New Roman" w:cs="Times New Roman"/>
        </w:rPr>
        <w:t>.</w:t>
      </w:r>
      <w:r w:rsidR="00C8729E">
        <w:rPr>
          <w:rFonts w:ascii="Times New Roman" w:hAnsi="Times New Roman" w:cs="Times New Roman"/>
        </w:rPr>
        <w:t>01</w:t>
      </w:r>
      <w:r w:rsidR="00606342" w:rsidRPr="00E33027">
        <w:rPr>
          <w:rFonts w:ascii="Times New Roman" w:hAnsi="Times New Roman" w:cs="Times New Roman"/>
        </w:rPr>
        <w:t>.202</w:t>
      </w:r>
      <w:r w:rsidR="00C8729E">
        <w:rPr>
          <w:rFonts w:ascii="Times New Roman" w:hAnsi="Times New Roman" w:cs="Times New Roman"/>
        </w:rPr>
        <w:t>6</w:t>
      </w:r>
      <w:r w:rsidRPr="00E33027">
        <w:rPr>
          <w:rFonts w:ascii="Times New Roman" w:hAnsi="Times New Roman" w:cs="Times New Roman"/>
        </w:rPr>
        <w:t xml:space="preserve"> № </w:t>
      </w:r>
      <w:r w:rsidR="00C8729E">
        <w:rPr>
          <w:rFonts w:ascii="Times New Roman" w:hAnsi="Times New Roman" w:cs="Times New Roman"/>
        </w:rPr>
        <w:t>13</w:t>
      </w:r>
      <w:r w:rsidRPr="00E33027">
        <w:rPr>
          <w:rFonts w:ascii="Times New Roman" w:hAnsi="Times New Roman" w:cs="Times New Roman"/>
        </w:rPr>
        <w:t>-з «О проведении аукциона в электронной форме на право заключения договора аренды земельного участка»</w:t>
      </w:r>
      <w:r w:rsidR="00B15B99" w:rsidRPr="00E33027">
        <w:rPr>
          <w:rFonts w:ascii="Times New Roman" w:hAnsi="Times New Roman" w:cs="Times New Roman"/>
        </w:rPr>
        <w:t xml:space="preserve"> (далее – Постановление).</w:t>
      </w:r>
    </w:p>
    <w:p w:rsidR="00395816" w:rsidRPr="005D3F92" w:rsidRDefault="00395816" w:rsidP="005D3F92">
      <w:pPr>
        <w:spacing w:after="0" w:line="240" w:lineRule="auto"/>
        <w:ind w:firstLine="709"/>
        <w:contextualSpacing/>
        <w:jc w:val="both"/>
        <w:rPr>
          <w:rFonts w:ascii="Times New Roman" w:eastAsia="Times New Roman" w:hAnsi="Times New Roman" w:cs="Times New Roman"/>
          <w:sz w:val="23"/>
          <w:szCs w:val="23"/>
          <w:lang w:eastAsia="ru-RU"/>
        </w:rPr>
      </w:pPr>
      <w:r w:rsidRPr="005D3F92">
        <w:rPr>
          <w:rFonts w:ascii="Times New Roman" w:eastAsia="Times New Roman" w:hAnsi="Times New Roman" w:cs="Times New Roman"/>
          <w:b/>
          <w:sz w:val="23"/>
          <w:szCs w:val="23"/>
          <w:lang w:eastAsia="ru-RU"/>
        </w:rPr>
        <w:t>3.</w:t>
      </w:r>
      <w:r w:rsidR="00F6561F" w:rsidRPr="00F6561F">
        <w:rPr>
          <w:rFonts w:ascii="Times New Roman" w:eastAsia="Times New Roman" w:hAnsi="Times New Roman" w:cs="Times New Roman"/>
          <w:bCs/>
          <w:sz w:val="23"/>
          <w:szCs w:val="23"/>
          <w:lang w:eastAsia="ru-RU"/>
        </w:rPr>
        <w:t>Форма торгов: аукцион в электронной форме (электронный аукцион) открытый по составу участников с открытой формой представления предложений о цене.</w:t>
      </w:r>
    </w:p>
    <w:p w:rsidR="0003052F" w:rsidRPr="00E33027" w:rsidRDefault="0003052F" w:rsidP="00E33027">
      <w:pPr>
        <w:tabs>
          <w:tab w:val="left" w:pos="709"/>
          <w:tab w:val="left" w:pos="851"/>
        </w:tabs>
        <w:spacing w:after="0" w:line="240" w:lineRule="auto"/>
        <w:contextualSpacing/>
        <w:jc w:val="both"/>
        <w:rPr>
          <w:rFonts w:ascii="Times New Roman" w:eastAsia="Times New Roman" w:hAnsi="Times New Roman" w:cs="Times New Roman"/>
          <w:bCs/>
          <w:lang w:eastAsia="ru-RU"/>
        </w:rPr>
      </w:pPr>
      <w:r w:rsidRPr="00E33027">
        <w:rPr>
          <w:rFonts w:ascii="Times New Roman" w:eastAsia="Times New Roman" w:hAnsi="Times New Roman" w:cs="Times New Roman"/>
          <w:lang w:eastAsia="ru-RU"/>
        </w:rPr>
        <w:tab/>
      </w:r>
      <w:r w:rsidRPr="00E33027">
        <w:rPr>
          <w:rFonts w:ascii="Times New Roman" w:eastAsia="Times New Roman" w:hAnsi="Times New Roman" w:cs="Times New Roman"/>
          <w:b/>
          <w:lang w:eastAsia="ru-RU"/>
        </w:rPr>
        <w:t>4. Участники электронн</w:t>
      </w:r>
      <w:r w:rsidR="00A60F25" w:rsidRPr="00E33027">
        <w:rPr>
          <w:rFonts w:ascii="Times New Roman" w:eastAsia="Times New Roman" w:hAnsi="Times New Roman" w:cs="Times New Roman"/>
          <w:b/>
          <w:lang w:eastAsia="ru-RU"/>
        </w:rPr>
        <w:t>ого</w:t>
      </w:r>
      <w:r w:rsidRPr="00E33027">
        <w:rPr>
          <w:rFonts w:ascii="Times New Roman" w:eastAsia="Times New Roman" w:hAnsi="Times New Roman" w:cs="Times New Roman"/>
          <w:b/>
          <w:lang w:eastAsia="ru-RU"/>
        </w:rPr>
        <w:t xml:space="preserve"> аукциона:</w:t>
      </w:r>
      <w:r w:rsidRPr="00E33027">
        <w:rPr>
          <w:rFonts w:ascii="Times New Roman" w:eastAsia="Times New Roman" w:hAnsi="Times New Roman" w:cs="Times New Roman"/>
          <w:bCs/>
          <w:lang w:eastAsia="ru-RU"/>
        </w:rPr>
        <w:t xml:space="preserve"> к участию в аукционе допускаются лица, указанные в пункте 3 настоящего извещения</w:t>
      </w:r>
      <w:r w:rsidR="00A60F25" w:rsidRPr="00E33027">
        <w:rPr>
          <w:rFonts w:ascii="Times New Roman" w:eastAsia="Times New Roman" w:hAnsi="Times New Roman" w:cs="Times New Roman"/>
          <w:bCs/>
          <w:lang w:eastAsia="ru-RU"/>
        </w:rPr>
        <w:t>,</w:t>
      </w:r>
      <w:r w:rsidRPr="00E33027">
        <w:rPr>
          <w:rFonts w:ascii="Times New Roman" w:eastAsia="Times New Roman" w:hAnsi="Times New Roman" w:cs="Times New Roman"/>
          <w:bCs/>
          <w:lang w:eastAsia="ru-RU"/>
        </w:rPr>
        <w:t xml:space="preserve"> своевременно подавшие заявку на участие </w:t>
      </w:r>
      <w:r w:rsidRPr="00E33027">
        <w:rPr>
          <w:rFonts w:ascii="Times New Roman" w:eastAsia="Times New Roman" w:hAnsi="Times New Roman" w:cs="Times New Roman"/>
          <w:bCs/>
          <w:lang w:eastAsia="ru-RU"/>
        </w:rPr>
        <w:br/>
        <w:t xml:space="preserve">в электронном аукционе и представившие документы в соответствии с перечнем, объявленным в настоящем извещении, обеспечившие поступление на счет оператора электронной площадки установленной суммы задатка в указанный в извещении срок.  </w:t>
      </w:r>
    </w:p>
    <w:p w:rsidR="0003052F" w:rsidRPr="00E33027" w:rsidRDefault="0003052F" w:rsidP="00E33027">
      <w:pPr>
        <w:tabs>
          <w:tab w:val="left" w:pos="709"/>
        </w:tabs>
        <w:spacing w:after="0" w:line="240" w:lineRule="auto"/>
        <w:contextualSpacing/>
        <w:jc w:val="both"/>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ab/>
        <w:t xml:space="preserve"> В аукционе могут участвовать только лица (заявители), признанные участниками электронного аукциона, непосредственно или через своих представителей.</w:t>
      </w:r>
    </w:p>
    <w:p w:rsidR="00362355" w:rsidRPr="00E33027" w:rsidRDefault="007C32F2" w:rsidP="00362355">
      <w:pPr>
        <w:spacing w:after="0" w:line="240" w:lineRule="auto"/>
        <w:contextualSpacing/>
        <w:jc w:val="both"/>
        <w:rPr>
          <w:rFonts w:ascii="Times New Roman" w:eastAsia="Times New Roman" w:hAnsi="Times New Roman" w:cs="Times New Roman"/>
          <w:lang w:eastAsia="ru-RU"/>
        </w:rPr>
      </w:pPr>
      <w:r w:rsidRPr="00E33027">
        <w:rPr>
          <w:rFonts w:ascii="Times New Roman" w:eastAsia="Times New Roman" w:hAnsi="Times New Roman" w:cs="Times New Roman"/>
          <w:b/>
          <w:lang w:eastAsia="ru-RU"/>
        </w:rPr>
        <w:t>5.Сведения о предмете аукциона</w:t>
      </w:r>
      <w:r w:rsidRPr="00E33027">
        <w:rPr>
          <w:rFonts w:ascii="Times New Roman" w:eastAsia="Times New Roman" w:hAnsi="Times New Roman" w:cs="Times New Roman"/>
          <w:lang w:eastAsia="ru-RU"/>
        </w:rPr>
        <w:t>.</w:t>
      </w:r>
      <w:r w:rsidR="00362355" w:rsidRPr="00E33027">
        <w:rPr>
          <w:rFonts w:ascii="Times New Roman" w:eastAsia="Times New Roman" w:hAnsi="Times New Roman" w:cs="Times New Roman"/>
          <w:b/>
          <w:lang w:eastAsia="ru-RU"/>
        </w:rPr>
        <w:t>Предмет аукциона:</w:t>
      </w:r>
      <w:r w:rsidR="00362355" w:rsidRPr="00E33027">
        <w:rPr>
          <w:rFonts w:ascii="Times New Roman" w:eastAsia="Times New Roman" w:hAnsi="Times New Roman" w:cs="Times New Roman"/>
          <w:lang w:eastAsia="ru-RU"/>
        </w:rPr>
        <w:t xml:space="preserve"> право на заключение договора аренды земельного участка. </w:t>
      </w:r>
    </w:p>
    <w:p w:rsidR="00362355" w:rsidRPr="00E33027" w:rsidRDefault="00362355" w:rsidP="00362355">
      <w:pPr>
        <w:pStyle w:val="2"/>
        <w:ind w:firstLine="0"/>
        <w:rPr>
          <w:b/>
          <w:sz w:val="22"/>
          <w:szCs w:val="22"/>
          <w:lang w:eastAsia="zh-CN"/>
        </w:rPr>
      </w:pPr>
      <w:r w:rsidRPr="00E33027">
        <w:rPr>
          <w:b/>
          <w:sz w:val="22"/>
          <w:szCs w:val="22"/>
          <w:lang w:eastAsia="zh-CN"/>
        </w:rPr>
        <w:t>Местоположение (адрес) земельного участка:</w:t>
      </w:r>
      <w:r>
        <w:rPr>
          <w:b/>
          <w:sz w:val="22"/>
          <w:szCs w:val="22"/>
          <w:lang w:eastAsia="zh-CN"/>
        </w:rPr>
        <w:t xml:space="preserve"> Российская Федерация,</w:t>
      </w:r>
      <w:r w:rsidRPr="00E33027">
        <w:rPr>
          <w:sz w:val="22"/>
          <w:szCs w:val="22"/>
        </w:rPr>
        <w:t>Ярославская область</w:t>
      </w:r>
      <w:r>
        <w:rPr>
          <w:sz w:val="22"/>
          <w:szCs w:val="22"/>
        </w:rPr>
        <w:t>, Тутаевский муниципальный округ</w:t>
      </w:r>
      <w:r w:rsidRPr="00E33027">
        <w:rPr>
          <w:sz w:val="22"/>
          <w:szCs w:val="22"/>
        </w:rPr>
        <w:t>,</w:t>
      </w:r>
      <w:r>
        <w:rPr>
          <w:sz w:val="22"/>
          <w:szCs w:val="22"/>
        </w:rPr>
        <w:t xml:space="preserve"> город Тутаев, улица</w:t>
      </w:r>
      <w:r w:rsidR="00C8729E">
        <w:rPr>
          <w:sz w:val="22"/>
          <w:szCs w:val="22"/>
        </w:rPr>
        <w:t xml:space="preserve"> Панина</w:t>
      </w:r>
      <w:r>
        <w:rPr>
          <w:sz w:val="22"/>
          <w:szCs w:val="22"/>
        </w:rPr>
        <w:t>, з</w:t>
      </w:r>
      <w:r w:rsidRPr="00E33027">
        <w:rPr>
          <w:sz w:val="22"/>
          <w:szCs w:val="22"/>
        </w:rPr>
        <w:t xml:space="preserve">емельный участок </w:t>
      </w:r>
      <w:r w:rsidR="00C8729E">
        <w:rPr>
          <w:sz w:val="22"/>
          <w:szCs w:val="22"/>
        </w:rPr>
        <w:t>115</w:t>
      </w:r>
      <w:r w:rsidRPr="00E33027">
        <w:rPr>
          <w:sz w:val="22"/>
          <w:szCs w:val="22"/>
        </w:rPr>
        <w:t>.</w:t>
      </w:r>
    </w:p>
    <w:p w:rsidR="00362355" w:rsidRPr="00E33027" w:rsidRDefault="00362355" w:rsidP="00362355">
      <w:pPr>
        <w:pStyle w:val="2"/>
        <w:ind w:firstLine="0"/>
        <w:rPr>
          <w:b/>
          <w:sz w:val="22"/>
          <w:szCs w:val="22"/>
          <w:lang w:eastAsia="zh-CN"/>
        </w:rPr>
      </w:pPr>
      <w:r w:rsidRPr="00E33027">
        <w:rPr>
          <w:b/>
          <w:sz w:val="22"/>
          <w:szCs w:val="22"/>
          <w:lang w:eastAsia="zh-CN"/>
        </w:rPr>
        <w:t xml:space="preserve">Площадь земельного участка: </w:t>
      </w:r>
      <w:r>
        <w:rPr>
          <w:b/>
          <w:sz w:val="22"/>
          <w:szCs w:val="22"/>
          <w:lang w:eastAsia="zh-CN"/>
        </w:rPr>
        <w:t>39463</w:t>
      </w:r>
      <w:r w:rsidRPr="00E33027">
        <w:rPr>
          <w:sz w:val="22"/>
          <w:szCs w:val="22"/>
          <w:lang w:eastAsia="zh-CN"/>
        </w:rPr>
        <w:t xml:space="preserve"> кв. м.</w:t>
      </w:r>
    </w:p>
    <w:p w:rsidR="00362355" w:rsidRPr="00E33027" w:rsidRDefault="00362355" w:rsidP="00362355">
      <w:pPr>
        <w:suppressAutoHyphens/>
        <w:spacing w:after="0" w:line="240" w:lineRule="auto"/>
        <w:contextualSpacing/>
        <w:jc w:val="both"/>
        <w:rPr>
          <w:rFonts w:ascii="Times New Roman" w:eastAsia="Times New Roman" w:hAnsi="Times New Roman" w:cs="Times New Roman"/>
          <w:lang w:eastAsia="zh-CN"/>
        </w:rPr>
      </w:pPr>
      <w:r w:rsidRPr="00E33027">
        <w:rPr>
          <w:rFonts w:ascii="Times New Roman" w:eastAsia="Times New Roman" w:hAnsi="Times New Roman" w:cs="Times New Roman"/>
          <w:b/>
          <w:lang w:eastAsia="zh-CN"/>
        </w:rPr>
        <w:t xml:space="preserve">Кадастровый номер земельного участка: </w:t>
      </w:r>
      <w:r w:rsidRPr="00E33027">
        <w:rPr>
          <w:rFonts w:ascii="Times New Roman" w:hAnsi="Times New Roman" w:cs="Times New Roman"/>
        </w:rPr>
        <w:t>76:</w:t>
      </w:r>
      <w:r>
        <w:rPr>
          <w:rFonts w:ascii="Times New Roman" w:hAnsi="Times New Roman" w:cs="Times New Roman"/>
        </w:rPr>
        <w:t>21:020101:249</w:t>
      </w:r>
    </w:p>
    <w:p w:rsidR="00362355" w:rsidRPr="00E33027" w:rsidRDefault="00362355" w:rsidP="00362355">
      <w:pPr>
        <w:tabs>
          <w:tab w:val="left" w:pos="709"/>
        </w:tabs>
        <w:suppressAutoHyphens/>
        <w:spacing w:after="0" w:line="240" w:lineRule="auto"/>
        <w:contextualSpacing/>
        <w:jc w:val="both"/>
        <w:rPr>
          <w:rFonts w:ascii="Times New Roman" w:eastAsia="Times New Roman" w:hAnsi="Times New Roman" w:cs="Times New Roman"/>
          <w:lang w:eastAsia="zh-CN"/>
        </w:rPr>
      </w:pPr>
      <w:r w:rsidRPr="00E33027">
        <w:rPr>
          <w:rFonts w:ascii="Times New Roman" w:eastAsia="Times New Roman" w:hAnsi="Times New Roman" w:cs="Times New Roman"/>
          <w:b/>
          <w:lang w:eastAsia="zh-CN"/>
        </w:rPr>
        <w:t>Категория земель:</w:t>
      </w:r>
      <w:r w:rsidRPr="00E33027">
        <w:rPr>
          <w:rFonts w:ascii="Times New Roman" w:hAnsi="Times New Roman" w:cs="Times New Roman"/>
        </w:rPr>
        <w:t xml:space="preserve"> земли населенных пунктов</w:t>
      </w:r>
      <w:r w:rsidRPr="00E33027">
        <w:rPr>
          <w:rFonts w:ascii="Times New Roman" w:eastAsia="Times New Roman" w:hAnsi="Times New Roman" w:cs="Times New Roman"/>
          <w:lang w:eastAsia="zh-CN"/>
        </w:rPr>
        <w:t>.</w:t>
      </w:r>
    </w:p>
    <w:p w:rsidR="00362355" w:rsidRPr="00E33027" w:rsidRDefault="00362355" w:rsidP="00362355">
      <w:pPr>
        <w:pStyle w:val="aa"/>
        <w:tabs>
          <w:tab w:val="left" w:pos="709"/>
        </w:tabs>
        <w:spacing w:line="240" w:lineRule="auto"/>
        <w:ind w:left="0"/>
        <w:jc w:val="both"/>
        <w:rPr>
          <w:rFonts w:ascii="Times New Roman" w:hAnsi="Times New Roman" w:cs="Times New Roman"/>
        </w:rPr>
      </w:pPr>
      <w:r w:rsidRPr="00E33027">
        <w:rPr>
          <w:rFonts w:ascii="Times New Roman" w:eastAsia="Times New Roman" w:hAnsi="Times New Roman" w:cs="Times New Roman"/>
          <w:b/>
          <w:lang w:eastAsia="zh-CN"/>
        </w:rPr>
        <w:t>Разрешенное использование земельного участка:</w:t>
      </w:r>
      <w:r>
        <w:rPr>
          <w:rFonts w:ascii="Times New Roman" w:hAnsi="Times New Roman" w:cs="Times New Roman"/>
        </w:rPr>
        <w:t>объекты дорожного сервиса</w:t>
      </w:r>
    </w:p>
    <w:p w:rsidR="00362355" w:rsidRDefault="00362355" w:rsidP="00362355">
      <w:pPr>
        <w:pStyle w:val="u"/>
        <w:ind w:firstLine="0"/>
        <w:rPr>
          <w:rFonts w:eastAsia="MS Mincho" w:cs="Times New Roman"/>
          <w:b/>
        </w:rPr>
      </w:pPr>
      <w:r w:rsidRPr="00011DCD">
        <w:rPr>
          <w:rFonts w:eastAsia="Times New Roman" w:cs="Times New Roman"/>
          <w:b/>
          <w:sz w:val="23"/>
          <w:szCs w:val="23"/>
          <w:lang w:eastAsia="zh-CN"/>
        </w:rPr>
        <w:t>Территориальная зона:</w:t>
      </w:r>
      <w:r>
        <w:rPr>
          <w:rFonts w:cs="Times New Roman"/>
          <w:b/>
        </w:rPr>
        <w:t xml:space="preserve">Т - </w:t>
      </w:r>
      <w:r>
        <w:rPr>
          <w:rFonts w:eastAsia="MS Mincho" w:cs="Times New Roman"/>
          <w:b/>
        </w:rPr>
        <w:t>з</w:t>
      </w:r>
      <w:r w:rsidRPr="00960525">
        <w:rPr>
          <w:rFonts w:eastAsia="MS Mincho" w:cs="Times New Roman"/>
          <w:b/>
        </w:rPr>
        <w:t>она транспортной инфраструктуры</w:t>
      </w:r>
      <w:r>
        <w:rPr>
          <w:rFonts w:cs="Times New Roman"/>
          <w:color w:val="auto"/>
        </w:rPr>
        <w:t xml:space="preserve">, виды разрешенного использования: </w:t>
      </w:r>
      <w:r w:rsidRPr="000B751F">
        <w:rPr>
          <w:rFonts w:cs="Times New Roman"/>
          <w:color w:val="auto"/>
        </w:rPr>
        <w:t>Хранение автотранспорта (2.7.1)</w:t>
      </w:r>
      <w:r>
        <w:rPr>
          <w:rFonts w:eastAsia="MS Mincho" w:cs="Times New Roman"/>
          <w:b/>
        </w:rPr>
        <w:t xml:space="preserve">, </w:t>
      </w:r>
      <w:r>
        <w:rPr>
          <w:color w:val="auto"/>
        </w:rPr>
        <w:t>Размещение гаражей для собственных нужд (2.7.2)</w:t>
      </w:r>
      <w:r>
        <w:rPr>
          <w:rFonts w:cs="Times New Roman"/>
          <w:color w:val="auto"/>
        </w:rPr>
        <w:t>,</w:t>
      </w:r>
      <w:r w:rsidRPr="000B751F">
        <w:rPr>
          <w:rFonts w:cs="Times New Roman"/>
          <w:color w:val="auto"/>
        </w:rPr>
        <w:t>Коммунальное обслуживание (3.1)</w:t>
      </w:r>
      <w:r>
        <w:rPr>
          <w:rFonts w:cs="Times New Roman"/>
        </w:rPr>
        <w:t xml:space="preserve">, </w:t>
      </w:r>
      <w:r w:rsidRPr="000B751F">
        <w:rPr>
          <w:rFonts w:cs="Times New Roman"/>
        </w:rPr>
        <w:t>Служебные гаражи (4.9)</w:t>
      </w:r>
      <w:r>
        <w:rPr>
          <w:rFonts w:eastAsia="MS Mincho" w:cs="Times New Roman"/>
          <w:b/>
        </w:rPr>
        <w:t xml:space="preserve">, </w:t>
      </w:r>
      <w:r w:rsidRPr="000B751F">
        <w:rPr>
          <w:rFonts w:cs="Times New Roman"/>
          <w:color w:val="auto"/>
        </w:rPr>
        <w:t>Объекты дорожного сервиса (4.9.1)</w:t>
      </w:r>
      <w:r>
        <w:rPr>
          <w:rFonts w:eastAsia="MS Mincho" w:cs="Times New Roman"/>
          <w:b/>
        </w:rPr>
        <w:t xml:space="preserve">, </w:t>
      </w:r>
      <w:r w:rsidRPr="00346326">
        <w:rPr>
          <w:rStyle w:val="searchresult"/>
          <w:rFonts w:cs="Times New Roman"/>
          <w:color w:val="auto"/>
          <w:bdr w:val="none" w:sz="0" w:space="0" w:color="auto" w:frame="1"/>
        </w:rPr>
        <w:t>Стоянка</w:t>
      </w:r>
      <w:r w:rsidRPr="00346326">
        <w:rPr>
          <w:rFonts w:cs="Times New Roman"/>
          <w:color w:val="auto"/>
          <w:shd w:val="clear" w:color="auto" w:fill="FFFFFF"/>
        </w:rPr>
        <w:t>транспортныхсредств (4.9.2)</w:t>
      </w:r>
      <w:r>
        <w:rPr>
          <w:rFonts w:eastAsia="MS Mincho" w:cs="Times New Roman"/>
          <w:b/>
        </w:rPr>
        <w:t xml:space="preserve">, </w:t>
      </w:r>
      <w:r>
        <w:rPr>
          <w:rFonts w:cs="Times New Roman"/>
          <w:color w:val="auto"/>
        </w:rPr>
        <w:t>Железнод</w:t>
      </w:r>
      <w:r w:rsidRPr="000B751F">
        <w:rPr>
          <w:rFonts w:cs="Times New Roman"/>
          <w:color w:val="auto"/>
        </w:rPr>
        <w:t>орожный транспорт (7.1)</w:t>
      </w:r>
      <w:r>
        <w:rPr>
          <w:rFonts w:eastAsia="MS Mincho" w:cs="Times New Roman"/>
          <w:b/>
        </w:rPr>
        <w:t xml:space="preserve">, </w:t>
      </w:r>
      <w:r w:rsidRPr="000B751F">
        <w:rPr>
          <w:rFonts w:cs="Times New Roman"/>
          <w:color w:val="auto"/>
        </w:rPr>
        <w:t>Автомобильный транспорт (7.2)</w:t>
      </w:r>
      <w:r>
        <w:rPr>
          <w:rFonts w:eastAsia="MS Mincho" w:cs="Times New Roman"/>
          <w:b/>
        </w:rPr>
        <w:t xml:space="preserve">, </w:t>
      </w:r>
      <w:r w:rsidRPr="00620890">
        <w:rPr>
          <w:rFonts w:cs="Times New Roman"/>
        </w:rPr>
        <w:t>Водный транспорт</w:t>
      </w:r>
      <w:r>
        <w:rPr>
          <w:rFonts w:cs="Times New Roman"/>
        </w:rPr>
        <w:t xml:space="preserve"> (7.3)</w:t>
      </w:r>
      <w:r>
        <w:rPr>
          <w:rFonts w:eastAsia="MS Mincho" w:cs="Times New Roman"/>
          <w:b/>
        </w:rPr>
        <w:t xml:space="preserve">, </w:t>
      </w:r>
      <w:r w:rsidRPr="00CB1E20">
        <w:t>Внеуличный транспорт (7.6)</w:t>
      </w:r>
      <w:r>
        <w:rPr>
          <w:rFonts w:eastAsia="MS Mincho" w:cs="Times New Roman"/>
          <w:b/>
        </w:rPr>
        <w:t xml:space="preserve">, </w:t>
      </w:r>
      <w:r w:rsidRPr="000B751F">
        <w:rPr>
          <w:rFonts w:cs="Times New Roman"/>
          <w:color w:val="auto"/>
        </w:rPr>
        <w:t>Земельные участки (территории) общего пользования (12.0)</w:t>
      </w:r>
      <w:r>
        <w:rPr>
          <w:rFonts w:eastAsia="MS Mincho" w:cs="Times New Roman"/>
          <w:b/>
        </w:rPr>
        <w:t>.</w:t>
      </w:r>
    </w:p>
    <w:p w:rsidR="00362355" w:rsidRPr="00E33027" w:rsidRDefault="00362355" w:rsidP="00362355">
      <w:pPr>
        <w:pStyle w:val="u"/>
        <w:spacing w:before="100" w:beforeAutospacing="1"/>
        <w:ind w:right="-108" w:firstLine="0"/>
        <w:rPr>
          <w:rFonts w:eastAsia="Times New Roman" w:cs="Times New Roman"/>
          <w:lang w:eastAsia="zh-CN"/>
        </w:rPr>
      </w:pPr>
      <w:r>
        <w:rPr>
          <w:rFonts w:eastAsia="Times New Roman" w:cs="Times New Roman"/>
          <w:b/>
          <w:bCs/>
          <w:lang w:eastAsia="zh-CN"/>
        </w:rPr>
        <w:t>С</w:t>
      </w:r>
      <w:r w:rsidRPr="00E33027">
        <w:rPr>
          <w:rFonts w:eastAsia="Times New Roman" w:cs="Times New Roman"/>
          <w:b/>
          <w:bCs/>
          <w:lang w:eastAsia="zh-CN"/>
        </w:rPr>
        <w:t>ведения о правах на земельный участок:</w:t>
      </w:r>
      <w:r w:rsidRPr="00E33027">
        <w:rPr>
          <w:rFonts w:eastAsia="Times New Roman" w:cs="Times New Roman"/>
          <w:lang w:eastAsia="zh-CN"/>
        </w:rPr>
        <w:t xml:space="preserve"> отсутствуют.</w:t>
      </w:r>
    </w:p>
    <w:p w:rsidR="00362355" w:rsidRPr="00E33027" w:rsidRDefault="00362355" w:rsidP="000F3DD1">
      <w:pPr>
        <w:tabs>
          <w:tab w:val="left" w:pos="709"/>
        </w:tabs>
        <w:suppressAutoHyphens/>
        <w:spacing w:after="0" w:line="240" w:lineRule="auto"/>
        <w:contextualSpacing/>
        <w:jc w:val="both"/>
        <w:rPr>
          <w:rFonts w:ascii="Times New Roman" w:eastAsia="Times New Roman" w:hAnsi="Times New Roman" w:cs="Times New Roman"/>
          <w:b/>
          <w:bCs/>
          <w:i/>
          <w:iCs/>
          <w:lang w:eastAsia="zh-CN"/>
        </w:rPr>
      </w:pPr>
      <w:r w:rsidRPr="00E33027">
        <w:rPr>
          <w:rFonts w:ascii="Times New Roman" w:eastAsia="Times New Roman" w:hAnsi="Times New Roman" w:cs="Times New Roman"/>
          <w:b/>
          <w:i/>
          <w:iCs/>
          <w:lang w:eastAsia="zh-CN"/>
        </w:rPr>
        <w:t xml:space="preserve">Доступ </w:t>
      </w:r>
      <w:r w:rsidRPr="00E33027">
        <w:rPr>
          <w:rFonts w:ascii="Times New Roman" w:eastAsia="Times New Roman" w:hAnsi="Times New Roman" w:cs="Times New Roman"/>
          <w:i/>
          <w:iCs/>
          <w:lang w:eastAsia="zh-CN"/>
        </w:rPr>
        <w:t>имеется.</w:t>
      </w:r>
    </w:p>
    <w:p w:rsidR="000F3DD1" w:rsidRPr="00AD591D" w:rsidRDefault="00362355" w:rsidP="000F3DD1">
      <w:pPr>
        <w:widowControl w:val="0"/>
        <w:autoSpaceDE w:val="0"/>
        <w:autoSpaceDN w:val="0"/>
        <w:spacing w:after="0" w:line="240" w:lineRule="auto"/>
        <w:ind w:firstLine="709"/>
        <w:jc w:val="both"/>
        <w:rPr>
          <w:rFonts w:ascii="Times New Roman" w:eastAsia="Times New Roman" w:hAnsi="Times New Roman" w:cs="Times New Roman"/>
          <w:sz w:val="20"/>
          <w:szCs w:val="20"/>
        </w:rPr>
      </w:pPr>
      <w:r w:rsidRPr="00E33027">
        <w:rPr>
          <w:rFonts w:ascii="Times New Roman" w:hAnsi="Times New Roman" w:cs="Times New Roman"/>
          <w:b/>
          <w:bCs/>
          <w:lang w:eastAsia="zh-CN"/>
        </w:rPr>
        <w:t xml:space="preserve">Сведения об ограничениях прав на земельный участок, об обременениях земельного       участка: </w:t>
      </w:r>
      <w:r w:rsidR="000F3DD1">
        <w:rPr>
          <w:rFonts w:ascii="Times New Roman" w:hAnsi="Times New Roman" w:cs="Times New Roman"/>
          <w:u w:val="single"/>
        </w:rPr>
        <w:t xml:space="preserve">Земельный участок частично расположен в границах охранной зоны ВЛ 10 кВ. </w:t>
      </w:r>
      <w:r w:rsidR="000F3DD1" w:rsidRPr="00B87930">
        <w:rPr>
          <w:rFonts w:ascii="Times New Roman" w:hAnsi="Times New Roman" w:cs="Times New Roman"/>
          <w:sz w:val="20"/>
          <w:szCs w:val="20"/>
        </w:rPr>
        <w:t xml:space="preserve">Ограничения использования установлены согласно </w:t>
      </w:r>
      <w:r w:rsidR="000F3DD1">
        <w:rPr>
          <w:rFonts w:ascii="Times New Roman" w:hAnsi="Times New Roman" w:cs="Times New Roman"/>
        </w:rPr>
        <w:t>Прил</w:t>
      </w:r>
      <w:r w:rsidR="000F3DD1" w:rsidRPr="00B87930">
        <w:rPr>
          <w:rFonts w:ascii="Times New Roman" w:hAnsi="Times New Roman" w:cs="Times New Roman"/>
          <w:sz w:val="20"/>
          <w:szCs w:val="20"/>
        </w:rPr>
        <w:t>. IV Постановлени</w:t>
      </w:r>
      <w:r w:rsidR="000F3DD1">
        <w:rPr>
          <w:rFonts w:ascii="Times New Roman" w:hAnsi="Times New Roman" w:cs="Times New Roman"/>
        </w:rPr>
        <w:t>я</w:t>
      </w:r>
      <w:r w:rsidR="000F3DD1" w:rsidRPr="00B87930">
        <w:rPr>
          <w:rFonts w:ascii="Times New Roman" w:hAnsi="Times New Roman" w:cs="Times New Roman"/>
          <w:sz w:val="20"/>
          <w:szCs w:val="20"/>
        </w:rPr>
        <w:t xml:space="preserve"> Правительства РФ от 24.02.2009 N 160 (ред. от 30.12.2025)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w:t>
      </w:r>
      <w:r w:rsidR="000F3DD1" w:rsidRPr="00B87930">
        <w:rPr>
          <w:rFonts w:ascii="Times New Roman" w:hAnsi="Times New Roman" w:cs="Times New Roman"/>
          <w:sz w:val="20"/>
          <w:szCs w:val="20"/>
        </w:rPr>
        <w:lastRenderedPageBreak/>
        <w:t>расположенных в границах таких зон")</w:t>
      </w:r>
      <w:r w:rsidR="000F3DD1">
        <w:rPr>
          <w:rFonts w:ascii="Times New Roman" w:hAnsi="Times New Roman" w:cs="Times New Roman"/>
        </w:rPr>
        <w:t xml:space="preserve">. </w:t>
      </w:r>
      <w:r w:rsidR="000F3DD1" w:rsidRPr="00AD591D">
        <w:rPr>
          <w:rFonts w:ascii="Times New Roman" w:eastAsia="Times New Roman" w:hAnsi="Times New Roman" w:cs="Times New Roman"/>
          <w:sz w:val="20"/>
          <w:szCs w:val="20"/>
        </w:rPr>
        <w:t xml:space="preserve">Площадь земельного участка, покрываемая зоной с особыми условиями использования территории, составляет </w:t>
      </w:r>
      <w:r w:rsidR="000F3DD1">
        <w:rPr>
          <w:rFonts w:ascii="Times New Roman" w:eastAsia="Times New Roman" w:hAnsi="Times New Roman" w:cs="Times New Roman"/>
          <w:sz w:val="20"/>
          <w:szCs w:val="20"/>
        </w:rPr>
        <w:t xml:space="preserve">ориентировочно 2947 </w:t>
      </w:r>
      <w:r w:rsidR="000F3DD1" w:rsidRPr="00AD591D">
        <w:rPr>
          <w:rFonts w:ascii="Times New Roman" w:eastAsia="Times New Roman" w:hAnsi="Times New Roman" w:cs="Times New Roman"/>
          <w:sz w:val="20"/>
          <w:szCs w:val="20"/>
        </w:rPr>
        <w:t>м</w:t>
      </w:r>
      <w:r w:rsidR="000F3DD1" w:rsidRPr="00AD591D">
        <w:rPr>
          <w:rFonts w:ascii="Times New Roman" w:eastAsia="Times New Roman" w:hAnsi="Times New Roman" w:cs="Times New Roman"/>
          <w:sz w:val="20"/>
          <w:szCs w:val="20"/>
          <w:vertAlign w:val="superscript"/>
        </w:rPr>
        <w:t>2</w:t>
      </w:r>
      <w:r w:rsidR="000F3DD1" w:rsidRPr="00AD591D">
        <w:rPr>
          <w:rFonts w:ascii="Times New Roman" w:eastAsia="Times New Roman" w:hAnsi="Times New Roman" w:cs="Times New Roman"/>
          <w:sz w:val="20"/>
          <w:szCs w:val="20"/>
        </w:rPr>
        <w:t>.</w:t>
      </w:r>
    </w:p>
    <w:p w:rsidR="00362355" w:rsidRPr="00E33027" w:rsidRDefault="00362355" w:rsidP="00362355">
      <w:pPr>
        <w:spacing w:after="0" w:line="240" w:lineRule="auto"/>
        <w:contextualSpacing/>
        <w:jc w:val="both"/>
        <w:rPr>
          <w:rFonts w:ascii="Times New Roman" w:eastAsia="Times New Roman" w:hAnsi="Times New Roman" w:cs="Times New Roman"/>
          <w:i/>
          <w:iCs/>
          <w:lang w:eastAsia="ru-RU"/>
        </w:rPr>
      </w:pPr>
      <w:r w:rsidRPr="00E33027">
        <w:rPr>
          <w:rFonts w:ascii="Times New Roman" w:eastAsia="Times New Roman" w:hAnsi="Times New Roman" w:cs="Times New Roman"/>
          <w:b/>
          <w:bCs/>
          <w:lang w:eastAsia="ru-RU"/>
        </w:rPr>
        <w:t xml:space="preserve">      Срок аренды земельного участка:</w:t>
      </w:r>
      <w:r>
        <w:rPr>
          <w:rFonts w:ascii="Times New Roman" w:eastAsia="Times New Roman" w:hAnsi="Times New Roman" w:cs="Times New Roman"/>
          <w:iCs/>
          <w:lang w:eastAsia="ru-RU"/>
        </w:rPr>
        <w:t>128 месяцев.</w:t>
      </w:r>
    </w:p>
    <w:p w:rsidR="00362355" w:rsidRPr="00E33027" w:rsidRDefault="00362355" w:rsidP="00362355">
      <w:pPr>
        <w:tabs>
          <w:tab w:val="left" w:pos="426"/>
        </w:tabs>
        <w:spacing w:after="0" w:line="240" w:lineRule="auto"/>
        <w:ind w:right="-30"/>
        <w:contextualSpacing/>
        <w:jc w:val="both"/>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ab/>
      </w:r>
      <w:r w:rsidRPr="00E33027">
        <w:rPr>
          <w:rFonts w:ascii="Times New Roman" w:eastAsia="Times New Roman" w:hAnsi="Times New Roman" w:cs="Times New Roman"/>
          <w:b/>
          <w:lang w:eastAsia="ru-RU"/>
        </w:rPr>
        <w:t>Особые условия использования территории:</w:t>
      </w:r>
    </w:p>
    <w:p w:rsidR="00362355" w:rsidRPr="00E33027" w:rsidRDefault="00362355" w:rsidP="002920F2">
      <w:pPr>
        <w:spacing w:after="0" w:line="240" w:lineRule="auto"/>
        <w:contextualSpacing/>
        <w:jc w:val="both"/>
        <w:rPr>
          <w:rFonts w:ascii="Times New Roman" w:eastAsia="Times New Roman" w:hAnsi="Times New Roman" w:cs="Times New Roman"/>
          <w:b/>
          <w:u w:val="single"/>
          <w:lang w:eastAsia="ru-RU"/>
        </w:rPr>
      </w:pPr>
      <w:r w:rsidRPr="00E33027">
        <w:rPr>
          <w:rFonts w:ascii="Times New Roman" w:eastAsia="Times New Roman" w:hAnsi="Times New Roman" w:cs="Times New Roman"/>
          <w:b/>
          <w:u w:val="single"/>
          <w:lang w:eastAsia="ru-RU"/>
        </w:rPr>
        <w:t>Максимально и (или) минимально допустимые параметры разрешенного строительства объекта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6379"/>
      </w:tblGrid>
      <w:tr w:rsidR="00362355" w:rsidRPr="00E33027" w:rsidTr="004926A2">
        <w:trPr>
          <w:trHeight w:val="700"/>
        </w:trPr>
        <w:tc>
          <w:tcPr>
            <w:tcW w:w="3402" w:type="dxa"/>
            <w:shd w:val="clear" w:color="auto" w:fill="auto"/>
          </w:tcPr>
          <w:p w:rsidR="00362355" w:rsidRPr="00E33027" w:rsidRDefault="00362355" w:rsidP="004926A2">
            <w:pPr>
              <w:tabs>
                <w:tab w:val="left" w:pos="1365"/>
              </w:tabs>
              <w:suppressAutoHyphens/>
              <w:spacing w:after="0" w:line="240" w:lineRule="auto"/>
              <w:contextualSpacing/>
              <w:rPr>
                <w:rFonts w:ascii="Times New Roman" w:eastAsia="Times New Roman" w:hAnsi="Times New Roman" w:cs="Times New Roman"/>
                <w:lang w:val="en-US" w:eastAsia="ru-RU"/>
              </w:rPr>
            </w:pPr>
            <w:r w:rsidRPr="00E33027">
              <w:rPr>
                <w:rFonts w:ascii="Times New Roman" w:eastAsia="Times New Roman" w:hAnsi="Times New Roman" w:cs="Times New Roman"/>
                <w:lang w:eastAsia="ru-RU"/>
              </w:rPr>
              <w:t>Наименование ВРИ</w:t>
            </w:r>
          </w:p>
        </w:tc>
        <w:tc>
          <w:tcPr>
            <w:tcW w:w="6379" w:type="dxa"/>
            <w:shd w:val="clear" w:color="auto" w:fill="auto"/>
            <w:vAlign w:val="center"/>
          </w:tcPr>
          <w:p w:rsidR="00362355" w:rsidRPr="00E33027" w:rsidRDefault="00362355" w:rsidP="004926A2">
            <w:pPr>
              <w:pStyle w:val="aa"/>
              <w:tabs>
                <w:tab w:val="left" w:pos="709"/>
              </w:tabs>
              <w:spacing w:line="240" w:lineRule="auto"/>
              <w:ind w:left="0"/>
              <w:jc w:val="both"/>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Объекты дорожного сервиса</w:t>
            </w:r>
          </w:p>
        </w:tc>
      </w:tr>
      <w:tr w:rsidR="00362355" w:rsidRPr="00E33027" w:rsidTr="004926A2">
        <w:trPr>
          <w:trHeight w:val="433"/>
        </w:trPr>
        <w:tc>
          <w:tcPr>
            <w:tcW w:w="3402" w:type="dxa"/>
            <w:shd w:val="clear" w:color="auto" w:fill="auto"/>
          </w:tcPr>
          <w:p w:rsidR="00362355" w:rsidRPr="00E33027" w:rsidRDefault="00362355" w:rsidP="004926A2">
            <w:pPr>
              <w:spacing w:after="0" w:line="240" w:lineRule="auto"/>
              <w:contextualSpacing/>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Максимальный процент застройки в границах земельного участка</w:t>
            </w:r>
          </w:p>
        </w:tc>
        <w:tc>
          <w:tcPr>
            <w:tcW w:w="6379" w:type="dxa"/>
            <w:shd w:val="clear" w:color="auto" w:fill="auto"/>
            <w:vAlign w:val="center"/>
          </w:tcPr>
          <w:p w:rsidR="00362355" w:rsidRPr="00414FF0" w:rsidRDefault="00362355" w:rsidP="004926A2">
            <w:pPr>
              <w:widowControl w:val="0"/>
              <w:autoSpaceDE w:val="0"/>
              <w:autoSpaceDN w:val="0"/>
              <w:adjustRightInd w:val="0"/>
              <w:ind w:firstLine="709"/>
              <w:jc w:val="both"/>
              <w:rPr>
                <w:rFonts w:ascii="Times New Roman" w:hAnsi="Times New Roman" w:cs="Times New Roman"/>
              </w:rPr>
            </w:pPr>
            <w:r>
              <w:rPr>
                <w:rFonts w:ascii="Times New Roman" w:eastAsia="Calibri" w:hAnsi="Times New Roman" w:cs="Times New Roman"/>
              </w:rPr>
              <w:t>50</w:t>
            </w:r>
          </w:p>
          <w:p w:rsidR="00362355" w:rsidRPr="00E33027" w:rsidRDefault="00362355" w:rsidP="004926A2">
            <w:pPr>
              <w:spacing w:after="0" w:line="240" w:lineRule="auto"/>
              <w:contextualSpacing/>
              <w:jc w:val="both"/>
              <w:rPr>
                <w:rFonts w:ascii="Times New Roman" w:eastAsia="Times New Roman" w:hAnsi="Times New Roman" w:cs="Times New Roman"/>
                <w:iCs/>
                <w:lang w:eastAsia="ru-RU"/>
              </w:rPr>
            </w:pPr>
          </w:p>
        </w:tc>
      </w:tr>
      <w:tr w:rsidR="00362355" w:rsidRPr="00E33027" w:rsidTr="004926A2">
        <w:tc>
          <w:tcPr>
            <w:tcW w:w="3402" w:type="dxa"/>
            <w:shd w:val="clear" w:color="auto" w:fill="auto"/>
          </w:tcPr>
          <w:p w:rsidR="00362355" w:rsidRPr="00E33027" w:rsidRDefault="00362355" w:rsidP="004926A2">
            <w:pPr>
              <w:spacing w:after="0" w:line="240" w:lineRule="auto"/>
              <w:contextualSpacing/>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Минимальный процент застройки в границах земельного участка</w:t>
            </w:r>
          </w:p>
        </w:tc>
        <w:tc>
          <w:tcPr>
            <w:tcW w:w="6379" w:type="dxa"/>
            <w:shd w:val="clear" w:color="auto" w:fill="auto"/>
            <w:vAlign w:val="center"/>
          </w:tcPr>
          <w:p w:rsidR="00362355" w:rsidRPr="00E33027" w:rsidRDefault="00362355" w:rsidP="004926A2">
            <w:pPr>
              <w:spacing w:after="0" w:line="240" w:lineRule="auto"/>
              <w:contextualSpacing/>
              <w:jc w:val="both"/>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Не установлен</w:t>
            </w:r>
          </w:p>
        </w:tc>
      </w:tr>
      <w:tr w:rsidR="00362355" w:rsidRPr="00E33027" w:rsidTr="004926A2">
        <w:tc>
          <w:tcPr>
            <w:tcW w:w="3402" w:type="dxa"/>
            <w:shd w:val="clear" w:color="auto" w:fill="auto"/>
          </w:tcPr>
          <w:p w:rsidR="00362355" w:rsidRPr="00E33027" w:rsidRDefault="00362355" w:rsidP="004926A2">
            <w:pPr>
              <w:spacing w:after="0" w:line="240" w:lineRule="auto"/>
              <w:contextualSpacing/>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Предельное количество надземных этажей или предельная высота зданий, строений и сооружений</w:t>
            </w:r>
          </w:p>
        </w:tc>
        <w:tc>
          <w:tcPr>
            <w:tcW w:w="6379" w:type="dxa"/>
            <w:shd w:val="clear" w:color="auto" w:fill="auto"/>
          </w:tcPr>
          <w:p w:rsidR="00362355" w:rsidRPr="000252A4" w:rsidRDefault="00362355" w:rsidP="004926A2">
            <w:pPr>
              <w:spacing w:after="0" w:line="240" w:lineRule="auto"/>
              <w:ind w:left="34"/>
              <w:contextualSpacing/>
              <w:jc w:val="both"/>
              <w:rPr>
                <w:rFonts w:ascii="Times New Roman" w:eastAsia="Times New Roman" w:hAnsi="Times New Roman" w:cs="Times New Roman"/>
                <w:iCs/>
                <w:lang w:eastAsia="ru-RU"/>
              </w:rPr>
            </w:pPr>
            <w:r w:rsidRPr="000252A4">
              <w:rPr>
                <w:rFonts w:ascii="Times New Roman" w:hAnsi="Times New Roman" w:cs="Times New Roman"/>
              </w:rPr>
              <w:t>2 / не устанавл.</w:t>
            </w:r>
          </w:p>
        </w:tc>
      </w:tr>
      <w:tr w:rsidR="00362355" w:rsidRPr="00E33027" w:rsidTr="004926A2">
        <w:tc>
          <w:tcPr>
            <w:tcW w:w="3402" w:type="dxa"/>
            <w:shd w:val="clear" w:color="auto" w:fill="auto"/>
          </w:tcPr>
          <w:p w:rsidR="00362355" w:rsidRPr="00E33027" w:rsidRDefault="00362355" w:rsidP="004926A2">
            <w:pPr>
              <w:spacing w:after="0" w:line="240" w:lineRule="auto"/>
              <w:contextualSpacing/>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6379" w:type="dxa"/>
            <w:shd w:val="clear" w:color="auto" w:fill="auto"/>
          </w:tcPr>
          <w:p w:rsidR="00362355" w:rsidRPr="00E33027" w:rsidRDefault="00682F5E" w:rsidP="004926A2">
            <w:pPr>
              <w:pStyle w:val="u"/>
              <w:ind w:firstLine="709"/>
              <w:rPr>
                <w:rFonts w:eastAsia="MS Mincho" w:cs="Times New Roman"/>
                <w:sz w:val="22"/>
                <w:szCs w:val="22"/>
              </w:rPr>
            </w:pPr>
            <w:r>
              <w:rPr>
                <w:rFonts w:eastAsia="MS Mincho" w:cs="Times New Roman"/>
                <w:sz w:val="22"/>
                <w:szCs w:val="22"/>
              </w:rPr>
              <w:t>Не менее 2 м</w:t>
            </w:r>
          </w:p>
          <w:p w:rsidR="00362355" w:rsidRPr="00E33027" w:rsidRDefault="00362355" w:rsidP="004926A2">
            <w:pPr>
              <w:tabs>
                <w:tab w:val="left" w:pos="426"/>
                <w:tab w:val="left" w:pos="6271"/>
              </w:tabs>
              <w:spacing w:after="0" w:line="240" w:lineRule="auto"/>
              <w:ind w:left="34" w:right="176"/>
              <w:contextualSpacing/>
              <w:jc w:val="both"/>
              <w:rPr>
                <w:rFonts w:ascii="Times New Roman" w:eastAsia="Times New Roman" w:hAnsi="Times New Roman" w:cs="Times New Roman"/>
                <w:lang w:eastAsia="ru-RU"/>
              </w:rPr>
            </w:pPr>
          </w:p>
        </w:tc>
      </w:tr>
      <w:tr w:rsidR="00362355" w:rsidRPr="00E33027" w:rsidTr="004926A2">
        <w:tc>
          <w:tcPr>
            <w:tcW w:w="3402" w:type="dxa"/>
            <w:shd w:val="clear" w:color="auto" w:fill="auto"/>
          </w:tcPr>
          <w:p w:rsidR="00362355" w:rsidRPr="00E33027" w:rsidRDefault="00362355" w:rsidP="004926A2">
            <w:pPr>
              <w:spacing w:after="0" w:line="240" w:lineRule="auto"/>
              <w:contextualSpacing/>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Минимальная площадь застройки земельного участка</w:t>
            </w:r>
          </w:p>
        </w:tc>
        <w:tc>
          <w:tcPr>
            <w:tcW w:w="6379" w:type="dxa"/>
            <w:shd w:val="clear" w:color="auto" w:fill="auto"/>
            <w:vAlign w:val="center"/>
          </w:tcPr>
          <w:p w:rsidR="00362355" w:rsidRPr="00E33027" w:rsidRDefault="00362355" w:rsidP="004926A2">
            <w:pPr>
              <w:spacing w:after="0" w:line="240" w:lineRule="auto"/>
              <w:contextualSpacing/>
              <w:jc w:val="both"/>
              <w:rPr>
                <w:rFonts w:ascii="Times New Roman" w:eastAsia="Times New Roman" w:hAnsi="Times New Roman" w:cs="Times New Roman"/>
                <w:lang w:eastAsia="ru-RU"/>
              </w:rPr>
            </w:pPr>
            <w:r w:rsidRPr="00E33027">
              <w:rPr>
                <w:rFonts w:ascii="Times New Roman" w:hAnsi="Times New Roman" w:cs="Times New Roman"/>
              </w:rPr>
              <w:t>Не установлена</w:t>
            </w:r>
          </w:p>
        </w:tc>
      </w:tr>
      <w:tr w:rsidR="00362355" w:rsidRPr="00E33027" w:rsidTr="004926A2">
        <w:tc>
          <w:tcPr>
            <w:tcW w:w="3402" w:type="dxa"/>
            <w:shd w:val="clear" w:color="auto" w:fill="auto"/>
          </w:tcPr>
          <w:p w:rsidR="00362355" w:rsidRPr="00E33027" w:rsidRDefault="00362355" w:rsidP="004926A2">
            <w:pPr>
              <w:spacing w:after="0" w:line="240" w:lineRule="auto"/>
              <w:contextualSpacing/>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Ограничения проекта зон охраны памятников истории и культуры</w:t>
            </w:r>
          </w:p>
        </w:tc>
        <w:tc>
          <w:tcPr>
            <w:tcW w:w="6379" w:type="dxa"/>
            <w:shd w:val="clear" w:color="auto" w:fill="auto"/>
            <w:vAlign w:val="center"/>
          </w:tcPr>
          <w:p w:rsidR="00362355" w:rsidRPr="00E33027" w:rsidRDefault="00362355" w:rsidP="004926A2">
            <w:pPr>
              <w:spacing w:after="0" w:line="240" w:lineRule="auto"/>
              <w:contextualSpacing/>
              <w:jc w:val="both"/>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w:t>
            </w:r>
          </w:p>
        </w:tc>
      </w:tr>
      <w:tr w:rsidR="00362355" w:rsidRPr="00E33027" w:rsidTr="004926A2">
        <w:tc>
          <w:tcPr>
            <w:tcW w:w="3402" w:type="dxa"/>
            <w:shd w:val="clear" w:color="auto" w:fill="auto"/>
          </w:tcPr>
          <w:p w:rsidR="00362355" w:rsidRPr="00E33027" w:rsidRDefault="00362355" w:rsidP="004926A2">
            <w:pPr>
              <w:spacing w:after="0" w:line="240" w:lineRule="auto"/>
              <w:contextualSpacing/>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Предельные (минимальные и (или) максимальные) размеры земельных участков, в том числе их площадь</w:t>
            </w:r>
          </w:p>
        </w:tc>
        <w:tc>
          <w:tcPr>
            <w:tcW w:w="6379" w:type="dxa"/>
            <w:shd w:val="clear" w:color="auto" w:fill="auto"/>
            <w:vAlign w:val="center"/>
          </w:tcPr>
          <w:p w:rsidR="00362355" w:rsidRPr="004F6431" w:rsidRDefault="00362355" w:rsidP="004926A2">
            <w:pPr>
              <w:autoSpaceDE w:val="0"/>
              <w:autoSpaceDN w:val="0"/>
              <w:adjustRightInd w:val="0"/>
              <w:ind w:firstLine="709"/>
              <w:jc w:val="both"/>
              <w:rPr>
                <w:rFonts w:ascii="Times New Roman" w:hAnsi="Times New Roman" w:cs="Times New Roman"/>
                <w:lang w:bidi="ru-RU"/>
              </w:rPr>
            </w:pPr>
            <w:r w:rsidRPr="004F6431">
              <w:rPr>
                <w:rFonts w:ascii="Times New Roman" w:hAnsi="Times New Roman" w:cs="Times New Roman"/>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362355" w:rsidRPr="004F6431" w:rsidRDefault="00362355" w:rsidP="004926A2">
            <w:pPr>
              <w:autoSpaceDE w:val="0"/>
              <w:autoSpaceDN w:val="0"/>
              <w:adjustRightInd w:val="0"/>
              <w:ind w:firstLine="709"/>
              <w:jc w:val="both"/>
              <w:rPr>
                <w:rFonts w:ascii="Times New Roman" w:hAnsi="Times New Roman" w:cs="Times New Roman"/>
              </w:rPr>
            </w:pPr>
            <w:r w:rsidRPr="004F6431">
              <w:rPr>
                <w:rFonts w:ascii="Times New Roman" w:hAnsi="Times New Roman" w:cs="Times New Roman"/>
              </w:rPr>
              <w:t xml:space="preserve">Размеры земельных участков организаций, учреждений и предприятий обслуживания принимаются в соответствии с </w:t>
            </w:r>
            <w:r w:rsidRPr="004F6431">
              <w:rPr>
                <w:rFonts w:ascii="Times New Roman" w:eastAsia="Calibri" w:hAnsi="Times New Roman" w:cs="Times New Roman"/>
              </w:rPr>
              <w:t>СП 42.13330.2016</w:t>
            </w:r>
            <w:r w:rsidRPr="004F6431">
              <w:rPr>
                <w:rFonts w:ascii="Times New Roman" w:hAnsi="Times New Roman" w:cs="Times New Roman"/>
              </w:rPr>
              <w:t xml:space="preserve"> «Градостроительство. Планировка и застройка городских и сельских поселений. Актуализированная редакция СНиП 2.07.01-89*», Приложение Д «Нормы расчета учреждений, организаций и предприятий обслуживания и размеры их земельных участков».</w:t>
            </w:r>
          </w:p>
          <w:p w:rsidR="00362355" w:rsidRPr="00E33027" w:rsidRDefault="00362355" w:rsidP="004926A2">
            <w:pPr>
              <w:pStyle w:val="ac"/>
              <w:ind w:firstLine="0"/>
            </w:pPr>
          </w:p>
        </w:tc>
      </w:tr>
    </w:tbl>
    <w:p w:rsidR="00362355" w:rsidRPr="00E33027" w:rsidRDefault="00362355" w:rsidP="00362355">
      <w:pPr>
        <w:spacing w:after="0" w:line="240" w:lineRule="auto"/>
        <w:contextualSpacing/>
        <w:jc w:val="both"/>
        <w:rPr>
          <w:rFonts w:ascii="Times New Roman" w:eastAsia="Times New Roman" w:hAnsi="Times New Roman" w:cs="Times New Roman"/>
          <w:color w:val="000000"/>
          <w:spacing w:val="1"/>
          <w:lang w:eastAsia="ru-RU"/>
        </w:rPr>
      </w:pPr>
    </w:p>
    <w:p w:rsidR="00362355" w:rsidRPr="00E33027" w:rsidRDefault="00362355" w:rsidP="00362355">
      <w:pPr>
        <w:spacing w:after="0" w:line="240" w:lineRule="auto"/>
        <w:contextualSpacing/>
        <w:jc w:val="center"/>
        <w:rPr>
          <w:rFonts w:ascii="Times New Roman" w:eastAsia="Times New Roman" w:hAnsi="Times New Roman" w:cs="Times New Roman"/>
          <w:b/>
          <w:color w:val="000000"/>
          <w:spacing w:val="1"/>
          <w:lang w:eastAsia="ru-RU"/>
        </w:rPr>
      </w:pPr>
    </w:p>
    <w:p w:rsidR="00362355" w:rsidRPr="00E33027" w:rsidRDefault="00362355" w:rsidP="00362355">
      <w:pPr>
        <w:spacing w:after="0" w:line="240" w:lineRule="auto"/>
        <w:contextualSpacing/>
        <w:jc w:val="center"/>
        <w:rPr>
          <w:rFonts w:ascii="Times New Roman" w:eastAsia="Times New Roman" w:hAnsi="Times New Roman" w:cs="Times New Roman"/>
          <w:color w:val="000000"/>
          <w:spacing w:val="1"/>
          <w:lang w:eastAsia="ru-RU"/>
        </w:rPr>
      </w:pPr>
      <w:r w:rsidRPr="00E33027">
        <w:rPr>
          <w:rFonts w:ascii="Times New Roman" w:eastAsia="Times New Roman" w:hAnsi="Times New Roman" w:cs="Times New Roman"/>
          <w:b/>
          <w:color w:val="000000"/>
          <w:spacing w:val="1"/>
          <w:lang w:eastAsia="ru-RU"/>
        </w:rPr>
        <w:t>Возможность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w:t>
      </w:r>
    </w:p>
    <w:tbl>
      <w:tblPr>
        <w:tblW w:w="9639"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3402"/>
        <w:gridCol w:w="2694"/>
        <w:gridCol w:w="3543"/>
      </w:tblGrid>
      <w:tr w:rsidR="00362355" w:rsidRPr="00E33027" w:rsidTr="004926A2">
        <w:trPr>
          <w:trHeight w:val="582"/>
        </w:trPr>
        <w:tc>
          <w:tcPr>
            <w:tcW w:w="3402" w:type="dxa"/>
            <w:vAlign w:val="center"/>
          </w:tcPr>
          <w:p w:rsidR="00362355" w:rsidRPr="00E33027" w:rsidRDefault="00362355" w:rsidP="004926A2">
            <w:pPr>
              <w:spacing w:after="0" w:line="240" w:lineRule="auto"/>
              <w:ind w:left="34"/>
              <w:contextualSpacing/>
              <w:jc w:val="center"/>
              <w:rPr>
                <w:rFonts w:ascii="Times New Roman" w:eastAsia="Calibri" w:hAnsi="Times New Roman" w:cs="Times New Roman"/>
                <w:color w:val="000000"/>
              </w:rPr>
            </w:pPr>
            <w:r w:rsidRPr="00E33027">
              <w:rPr>
                <w:rFonts w:ascii="Times New Roman" w:eastAsia="Calibri" w:hAnsi="Times New Roman" w:cs="Times New Roman"/>
                <w:color w:val="000000"/>
              </w:rPr>
              <w:t xml:space="preserve">Водоснабжение  </w:t>
            </w:r>
            <w:r>
              <w:rPr>
                <w:rFonts w:ascii="Times New Roman" w:eastAsia="Calibri" w:hAnsi="Times New Roman" w:cs="Times New Roman"/>
                <w:color w:val="000000"/>
              </w:rPr>
              <w:t>и водоотведение</w:t>
            </w:r>
          </w:p>
        </w:tc>
        <w:tc>
          <w:tcPr>
            <w:tcW w:w="2694" w:type="dxa"/>
            <w:vAlign w:val="center"/>
          </w:tcPr>
          <w:p w:rsidR="00362355" w:rsidRPr="00E33027" w:rsidRDefault="00362355" w:rsidP="004926A2">
            <w:pPr>
              <w:spacing w:after="0" w:line="240" w:lineRule="auto"/>
              <w:ind w:left="34"/>
              <w:contextualSpacing/>
              <w:jc w:val="center"/>
              <w:rPr>
                <w:rFonts w:ascii="Times New Roman" w:eastAsia="Calibri" w:hAnsi="Times New Roman" w:cs="Times New Roman"/>
                <w:color w:val="000000"/>
              </w:rPr>
            </w:pPr>
            <w:r w:rsidRPr="00E33027">
              <w:rPr>
                <w:rFonts w:ascii="Times New Roman" w:eastAsia="Calibri" w:hAnsi="Times New Roman" w:cs="Times New Roman"/>
                <w:color w:val="000000"/>
              </w:rPr>
              <w:t>Теплоснабжение</w:t>
            </w:r>
          </w:p>
        </w:tc>
        <w:tc>
          <w:tcPr>
            <w:tcW w:w="3543" w:type="dxa"/>
          </w:tcPr>
          <w:p w:rsidR="00362355" w:rsidRPr="00E33027" w:rsidRDefault="00362355" w:rsidP="004926A2">
            <w:pPr>
              <w:spacing w:after="0" w:line="240" w:lineRule="auto"/>
              <w:ind w:left="34"/>
              <w:contextualSpacing/>
              <w:jc w:val="center"/>
              <w:rPr>
                <w:rFonts w:ascii="Times New Roman" w:eastAsia="Calibri" w:hAnsi="Times New Roman" w:cs="Times New Roman"/>
                <w:color w:val="000000"/>
              </w:rPr>
            </w:pPr>
          </w:p>
          <w:p w:rsidR="00362355" w:rsidRPr="00E33027" w:rsidRDefault="00362355" w:rsidP="004926A2">
            <w:pPr>
              <w:spacing w:after="0" w:line="240" w:lineRule="auto"/>
              <w:ind w:left="34"/>
              <w:contextualSpacing/>
              <w:jc w:val="center"/>
              <w:rPr>
                <w:rFonts w:ascii="Times New Roman" w:eastAsia="Calibri" w:hAnsi="Times New Roman" w:cs="Times New Roman"/>
                <w:color w:val="000000"/>
              </w:rPr>
            </w:pPr>
            <w:r w:rsidRPr="00E33027">
              <w:rPr>
                <w:rFonts w:ascii="Times New Roman" w:eastAsia="Calibri" w:hAnsi="Times New Roman" w:cs="Times New Roman"/>
                <w:color w:val="000000"/>
              </w:rPr>
              <w:t>Газоснабжение</w:t>
            </w:r>
          </w:p>
        </w:tc>
      </w:tr>
      <w:tr w:rsidR="00362355" w:rsidRPr="00E33027" w:rsidTr="004926A2">
        <w:trPr>
          <w:trHeight w:val="582"/>
        </w:trPr>
        <w:tc>
          <w:tcPr>
            <w:tcW w:w="3402" w:type="dxa"/>
            <w:shd w:val="clear" w:color="auto" w:fill="auto"/>
            <w:vAlign w:val="center"/>
          </w:tcPr>
          <w:p w:rsidR="00362355" w:rsidRPr="00E33027" w:rsidRDefault="00362355" w:rsidP="004926A2">
            <w:pPr>
              <w:spacing w:line="240" w:lineRule="auto"/>
              <w:ind w:left="34"/>
              <w:rPr>
                <w:rFonts w:ascii="Times New Roman" w:eastAsia="Calibri" w:hAnsi="Times New Roman" w:cs="Times New Roman"/>
                <w:color w:val="000000"/>
                <w:highlight w:val="yellow"/>
              </w:rPr>
            </w:pPr>
            <w:r w:rsidRPr="00E33027">
              <w:rPr>
                <w:rFonts w:ascii="Times New Roman" w:eastAsia="Calibri" w:hAnsi="Times New Roman" w:cs="Times New Roman"/>
                <w:color w:val="000000"/>
                <w:u w:val="single"/>
              </w:rPr>
              <w:t>ООО «</w:t>
            </w:r>
            <w:r>
              <w:rPr>
                <w:rFonts w:ascii="Times New Roman" w:eastAsia="Calibri" w:hAnsi="Times New Roman" w:cs="Times New Roman"/>
                <w:color w:val="000000"/>
                <w:u w:val="single"/>
              </w:rPr>
              <w:t xml:space="preserve">Эковода» № 167  </w:t>
            </w:r>
            <w:r w:rsidRPr="00E33027">
              <w:rPr>
                <w:rFonts w:ascii="Times New Roman" w:eastAsia="Calibri" w:hAnsi="Times New Roman" w:cs="Times New Roman"/>
                <w:color w:val="000000"/>
                <w:u w:val="single"/>
              </w:rPr>
              <w:t xml:space="preserve">от </w:t>
            </w:r>
            <w:r>
              <w:rPr>
                <w:rFonts w:ascii="Times New Roman" w:eastAsia="Calibri" w:hAnsi="Times New Roman" w:cs="Times New Roman"/>
                <w:color w:val="000000"/>
                <w:u w:val="single"/>
              </w:rPr>
              <w:t>12.12</w:t>
            </w:r>
            <w:r w:rsidRPr="00E33027">
              <w:rPr>
                <w:rFonts w:ascii="Times New Roman" w:eastAsia="Calibri" w:hAnsi="Times New Roman" w:cs="Times New Roman"/>
                <w:color w:val="000000"/>
                <w:u w:val="single"/>
              </w:rPr>
              <w:t xml:space="preserve">.2025: </w:t>
            </w:r>
            <w:r>
              <w:rPr>
                <w:rFonts w:ascii="Times New Roman" w:eastAsia="Calibri" w:hAnsi="Times New Roman" w:cs="Times New Roman"/>
                <w:color w:val="000000"/>
              </w:rPr>
              <w:t xml:space="preserve">Возможность подключения к отсутствует. </w:t>
            </w:r>
          </w:p>
        </w:tc>
        <w:tc>
          <w:tcPr>
            <w:tcW w:w="2694" w:type="dxa"/>
            <w:vAlign w:val="center"/>
          </w:tcPr>
          <w:p w:rsidR="00362355" w:rsidRPr="00E33027" w:rsidRDefault="00362355" w:rsidP="004926A2">
            <w:pPr>
              <w:spacing w:after="0" w:line="240" w:lineRule="auto"/>
              <w:ind w:left="43"/>
              <w:contextualSpacing/>
              <w:jc w:val="center"/>
              <w:rPr>
                <w:rFonts w:ascii="Times New Roman" w:eastAsia="Times New Roman" w:hAnsi="Times New Roman" w:cs="Times New Roman"/>
                <w:color w:val="000000"/>
                <w:highlight w:val="yellow"/>
              </w:rPr>
            </w:pPr>
            <w:r w:rsidRPr="00E33027">
              <w:rPr>
                <w:rFonts w:ascii="Times New Roman" w:eastAsia="Calibri" w:hAnsi="Times New Roman" w:cs="Times New Roman"/>
                <w:color w:val="000000"/>
              </w:rPr>
              <w:t xml:space="preserve">Техническая возможность подключения сетей теплоснабжения </w:t>
            </w:r>
            <w:r w:rsidRPr="00C66B95">
              <w:rPr>
                <w:rFonts w:ascii="Times New Roman" w:eastAsia="Calibri" w:hAnsi="Times New Roman" w:cs="Times New Roman"/>
                <w:color w:val="000000"/>
              </w:rPr>
              <w:t>отсутствует.</w:t>
            </w:r>
          </w:p>
        </w:tc>
        <w:tc>
          <w:tcPr>
            <w:tcW w:w="3543" w:type="dxa"/>
          </w:tcPr>
          <w:p w:rsidR="00362355" w:rsidRPr="00E33027" w:rsidRDefault="00362355" w:rsidP="004926A2">
            <w:pPr>
              <w:spacing w:line="240" w:lineRule="auto"/>
              <w:jc w:val="both"/>
              <w:rPr>
                <w:rFonts w:ascii="Times New Roman" w:eastAsia="Calibri" w:hAnsi="Times New Roman" w:cs="Times New Roman"/>
                <w:highlight w:val="yellow"/>
              </w:rPr>
            </w:pPr>
            <w:r w:rsidRPr="00F6561F">
              <w:rPr>
                <w:rFonts w:ascii="Times New Roman" w:hAnsi="Times New Roman" w:cs="Times New Roman"/>
              </w:rPr>
              <w:t>ОАО «Газпром Газораспределение филиал в г. Тутаеве» № Т-1379 от 30.10.2025г. возможность технологического присоединения имеется.</w:t>
            </w:r>
          </w:p>
        </w:tc>
      </w:tr>
    </w:tbl>
    <w:p w:rsidR="00362355" w:rsidRPr="00E33027" w:rsidRDefault="00362355" w:rsidP="00362355">
      <w:pPr>
        <w:spacing w:after="0" w:line="240" w:lineRule="auto"/>
        <w:ind w:left="14" w:firstLine="696"/>
        <w:contextualSpacing/>
        <w:jc w:val="both"/>
        <w:rPr>
          <w:rFonts w:ascii="Times New Roman" w:eastAsia="Times New Roman" w:hAnsi="Times New Roman" w:cs="Times New Roman"/>
          <w:color w:val="000000"/>
        </w:rPr>
      </w:pPr>
      <w:r w:rsidRPr="00E33027">
        <w:rPr>
          <w:rFonts w:ascii="Times New Roman" w:eastAsia="Times New Roman" w:hAnsi="Times New Roman" w:cs="Times New Roman"/>
          <w:color w:val="000000"/>
        </w:rPr>
        <w:t xml:space="preserve">Настоящая информация о технической возможности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w:t>
      </w:r>
      <w:r w:rsidRPr="00E33027">
        <w:rPr>
          <w:rFonts w:ascii="Times New Roman" w:eastAsia="Times New Roman" w:hAnsi="Times New Roman" w:cs="Times New Roman"/>
          <w:color w:val="000000"/>
        </w:rPr>
        <w:lastRenderedPageBreak/>
        <w:t>на подключение (технологическое присоединение) планируемого к строительству объекта на земельном участке арендатор земельного участка получает самостоятельно.</w:t>
      </w:r>
    </w:p>
    <w:p w:rsidR="00362355" w:rsidRPr="00E33027" w:rsidRDefault="00362355" w:rsidP="00362355">
      <w:pPr>
        <w:suppressAutoHyphens/>
        <w:spacing w:after="0" w:line="240" w:lineRule="auto"/>
        <w:ind w:left="14" w:firstLine="696"/>
        <w:contextualSpacing/>
        <w:jc w:val="both"/>
        <w:rPr>
          <w:rFonts w:ascii="Times New Roman" w:eastAsia="Times New Roman" w:hAnsi="Times New Roman" w:cs="Times New Roman"/>
          <w:i/>
          <w:iCs/>
          <w:color w:val="000000"/>
          <w:lang w:eastAsia="zh-CN"/>
        </w:rPr>
      </w:pPr>
      <w:r w:rsidRPr="00E33027">
        <w:rPr>
          <w:rFonts w:ascii="Times New Roman" w:eastAsia="Times New Roman" w:hAnsi="Times New Roman" w:cs="Times New Roman"/>
          <w:i/>
          <w:iCs/>
          <w:color w:val="000000"/>
        </w:rPr>
        <w:t>Льготы по арендной плате в отношении земельного участка</w:t>
      </w:r>
      <w:r w:rsidRPr="00E33027">
        <w:rPr>
          <w:rFonts w:ascii="Times New Roman" w:eastAsia="Times New Roman" w:hAnsi="Times New Roman" w:cs="Times New Roman"/>
          <w:i/>
          <w:iCs/>
          <w:color w:val="000000"/>
          <w:lang w:eastAsia="zh-CN"/>
        </w:rPr>
        <w:t>, включенного в перечень государственного имущества или перечень муниципального имущества, предусмотренные </w:t>
      </w:r>
      <w:hyperlink r:id="rId9" w:anchor="dst100346" w:history="1">
        <w:r w:rsidRPr="00E33027">
          <w:rPr>
            <w:rFonts w:ascii="Times New Roman" w:eastAsia="Times New Roman" w:hAnsi="Times New Roman" w:cs="Times New Roman"/>
            <w:i/>
            <w:iCs/>
            <w:color w:val="000000"/>
            <w:u w:val="single"/>
            <w:lang w:eastAsia="zh-CN"/>
          </w:rPr>
          <w:t>частью 4 статьи 18</w:t>
        </w:r>
      </w:hyperlink>
      <w:r w:rsidRPr="00E33027">
        <w:rPr>
          <w:rFonts w:ascii="Times New Roman" w:eastAsia="Times New Roman" w:hAnsi="Times New Roman" w:cs="Times New Roman"/>
          <w:i/>
          <w:iCs/>
          <w:color w:val="000000"/>
          <w:lang w:eastAsia="zh-CN"/>
        </w:rPr>
        <w:t> Федерального закона от 24 июля 2007 года № 209 - ФЗ «О развитии малого и среднего предпринимательства в Российской Федерации»:</w:t>
      </w:r>
      <w:r w:rsidRPr="00E33027">
        <w:rPr>
          <w:rFonts w:ascii="Times New Roman" w:eastAsia="Times New Roman" w:hAnsi="Times New Roman" w:cs="Times New Roman"/>
          <w:b/>
          <w:bCs/>
          <w:i/>
          <w:iCs/>
          <w:color w:val="000000"/>
          <w:lang w:eastAsia="zh-CN"/>
        </w:rPr>
        <w:t xml:space="preserve"> отсутствуют.</w:t>
      </w:r>
    </w:p>
    <w:p w:rsidR="00362355" w:rsidRPr="00E33027" w:rsidRDefault="00362355" w:rsidP="00362355">
      <w:pPr>
        <w:suppressAutoHyphens/>
        <w:spacing w:after="0" w:line="240" w:lineRule="auto"/>
        <w:ind w:left="14" w:firstLine="696"/>
        <w:contextualSpacing/>
        <w:jc w:val="both"/>
        <w:rPr>
          <w:rFonts w:ascii="Times New Roman" w:eastAsia="Times New Roman" w:hAnsi="Times New Roman" w:cs="Times New Roman"/>
          <w:i/>
          <w:iCs/>
          <w:color w:val="000000"/>
          <w:lang w:eastAsia="zh-CN"/>
        </w:rPr>
      </w:pPr>
      <w:r w:rsidRPr="00E33027">
        <w:rPr>
          <w:rFonts w:ascii="Times New Roman" w:eastAsia="Times New Roman" w:hAnsi="Times New Roman" w:cs="Times New Roman"/>
          <w:i/>
          <w:iCs/>
          <w:color w:val="000000"/>
          <w:lang w:eastAsia="zh-CN"/>
        </w:rPr>
        <w:t xml:space="preserve">Обязательства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E33027">
        <w:rPr>
          <w:rFonts w:ascii="Times New Roman" w:eastAsia="Times New Roman" w:hAnsi="Times New Roman" w:cs="Times New Roman"/>
          <w:b/>
          <w:bCs/>
          <w:i/>
          <w:iCs/>
          <w:color w:val="000000"/>
          <w:lang w:eastAsia="zh-CN"/>
        </w:rPr>
        <w:t>отсутствуют.</w:t>
      </w:r>
    </w:p>
    <w:p w:rsidR="00362355" w:rsidRPr="00E33027" w:rsidRDefault="00362355" w:rsidP="00362355">
      <w:pPr>
        <w:suppressAutoHyphens/>
        <w:spacing w:after="0" w:line="240" w:lineRule="auto"/>
        <w:ind w:left="14" w:firstLine="696"/>
        <w:contextualSpacing/>
        <w:jc w:val="both"/>
        <w:rPr>
          <w:rFonts w:ascii="Times New Roman" w:eastAsia="Times New Roman" w:hAnsi="Times New Roman" w:cs="Times New Roman"/>
          <w:i/>
          <w:iCs/>
          <w:color w:val="000000"/>
          <w:lang w:eastAsia="zh-CN"/>
        </w:rPr>
      </w:pPr>
      <w:r w:rsidRPr="00E33027">
        <w:rPr>
          <w:rFonts w:ascii="Times New Roman" w:eastAsia="Times New Roman" w:hAnsi="Times New Roman" w:cs="Times New Roman"/>
          <w:i/>
          <w:iCs/>
          <w:color w:val="000000"/>
          <w:lang w:eastAsia="zh-CN"/>
        </w:rPr>
        <w:t>Обязательства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w:t>
      </w:r>
      <w:r w:rsidRPr="00E33027">
        <w:rPr>
          <w:rFonts w:ascii="Times New Roman" w:eastAsia="Times New Roman" w:hAnsi="Times New Roman" w:cs="Times New Roman"/>
          <w:b/>
          <w:bCs/>
          <w:i/>
          <w:iCs/>
          <w:color w:val="000000"/>
          <w:lang w:eastAsia="zh-CN"/>
        </w:rPr>
        <w:t xml:space="preserve">: отсутствуют. </w:t>
      </w:r>
    </w:p>
    <w:p w:rsidR="00362355" w:rsidRPr="00E33027" w:rsidRDefault="00362355" w:rsidP="00362355">
      <w:pPr>
        <w:suppressAutoHyphens/>
        <w:spacing w:after="0" w:line="240" w:lineRule="auto"/>
        <w:ind w:left="14" w:firstLine="696"/>
        <w:contextualSpacing/>
        <w:jc w:val="both"/>
        <w:rPr>
          <w:rFonts w:ascii="Times New Roman" w:eastAsia="Times New Roman" w:hAnsi="Times New Roman" w:cs="Times New Roman"/>
          <w:b/>
          <w:bCs/>
          <w:i/>
          <w:iCs/>
          <w:color w:val="000000"/>
          <w:lang w:eastAsia="zh-CN"/>
        </w:rPr>
      </w:pPr>
      <w:r w:rsidRPr="00E33027">
        <w:rPr>
          <w:rFonts w:ascii="Times New Roman" w:eastAsia="Times New Roman" w:hAnsi="Times New Roman" w:cs="Times New Roman"/>
          <w:i/>
          <w:iCs/>
          <w:color w:val="000000"/>
          <w:lang w:eastAsia="zh-CN"/>
        </w:rPr>
        <w:t xml:space="preserve">Обязательства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t>
      </w:r>
      <w:r w:rsidRPr="00E33027">
        <w:rPr>
          <w:rFonts w:ascii="Times New Roman" w:eastAsia="Times New Roman" w:hAnsi="Times New Roman" w:cs="Times New Roman"/>
          <w:b/>
          <w:bCs/>
          <w:i/>
          <w:iCs/>
          <w:color w:val="000000"/>
          <w:lang w:eastAsia="zh-CN"/>
        </w:rPr>
        <w:t>отсутствуют.</w:t>
      </w:r>
    </w:p>
    <w:p w:rsidR="00362355" w:rsidRPr="00E33027" w:rsidRDefault="00362355" w:rsidP="00362355">
      <w:pPr>
        <w:spacing w:after="0" w:line="240" w:lineRule="auto"/>
        <w:ind w:left="14" w:firstLine="696"/>
        <w:contextualSpacing/>
        <w:jc w:val="both"/>
        <w:rPr>
          <w:rFonts w:ascii="Times New Roman" w:eastAsia="Times New Roman" w:hAnsi="Times New Roman" w:cs="Times New Roman"/>
          <w:color w:val="000000"/>
        </w:rPr>
      </w:pPr>
      <w:r w:rsidRPr="00E33027">
        <w:rPr>
          <w:rFonts w:ascii="Times New Roman" w:eastAsia="Times New Roman" w:hAnsi="Times New Roman" w:cs="Times New Roman"/>
          <w:color w:val="000000"/>
        </w:rPr>
        <w:t xml:space="preserve">Осмотр земельного участка на местности проводится заявителем самостоятельно в удобное для него время. </w:t>
      </w:r>
    </w:p>
    <w:p w:rsidR="00362355" w:rsidRPr="00E33027" w:rsidRDefault="00362355" w:rsidP="00362355">
      <w:pPr>
        <w:spacing w:after="0" w:line="240" w:lineRule="auto"/>
        <w:ind w:left="14" w:firstLine="696"/>
        <w:contextualSpacing/>
        <w:jc w:val="both"/>
        <w:rPr>
          <w:rFonts w:ascii="Times New Roman" w:eastAsia="Times New Roman" w:hAnsi="Times New Roman" w:cs="Times New Roman"/>
          <w:color w:val="000000"/>
          <w:lang w:eastAsia="ru-RU"/>
        </w:rPr>
      </w:pPr>
      <w:r w:rsidRPr="00E33027">
        <w:rPr>
          <w:rFonts w:ascii="Times New Roman" w:eastAsia="Times New Roman" w:hAnsi="Times New Roman" w:cs="Times New Roman"/>
          <w:color w:val="000000"/>
        </w:rPr>
        <w:t xml:space="preserve">Ознакомиться с информацией о проведении аукциона, с информацией о технической возможности подключения (технологического присоединений) объекта капитального строительства к сетям инженерно-технического обеспечения, а также с согласованиями и дополнительной информацией ресурсоснабжающих организаций о возможности подключения к сетям можно по адресу: </w:t>
      </w:r>
      <w:r w:rsidRPr="00E33027">
        <w:rPr>
          <w:rFonts w:ascii="Times New Roman" w:eastAsia="Times New Roman" w:hAnsi="Times New Roman" w:cs="Times New Roman"/>
          <w:color w:val="000000"/>
          <w:lang w:eastAsia="ru-RU"/>
        </w:rPr>
        <w:t>Ярославская область, г.Тутаев, ул.Луначарского, д.105.</w:t>
      </w:r>
    </w:p>
    <w:p w:rsidR="00362355" w:rsidRPr="00E33027" w:rsidRDefault="00362355" w:rsidP="00362355">
      <w:pPr>
        <w:tabs>
          <w:tab w:val="left" w:pos="709"/>
        </w:tabs>
        <w:spacing w:after="0" w:line="240" w:lineRule="auto"/>
        <w:ind w:firstLine="360"/>
        <w:jc w:val="both"/>
        <w:rPr>
          <w:rFonts w:ascii="Times New Roman" w:eastAsia="Times New Roman" w:hAnsi="Times New Roman" w:cs="Times New Roman"/>
          <w:lang w:eastAsia="ru-RU"/>
        </w:rPr>
      </w:pPr>
    </w:p>
    <w:p w:rsidR="00362355" w:rsidRPr="00E33027" w:rsidRDefault="00362355" w:rsidP="00362355">
      <w:pPr>
        <w:tabs>
          <w:tab w:val="left" w:pos="709"/>
        </w:tabs>
        <w:spacing w:after="0" w:line="240" w:lineRule="auto"/>
        <w:ind w:firstLine="360"/>
        <w:jc w:val="both"/>
        <w:rPr>
          <w:rFonts w:ascii="Times New Roman" w:eastAsia="Times New Roman" w:hAnsi="Times New Roman" w:cs="Times New Roman"/>
          <w:b/>
          <w:bCs/>
          <w:lang w:eastAsia="ru-RU"/>
        </w:rPr>
      </w:pPr>
      <w:r w:rsidRPr="00E33027">
        <w:rPr>
          <w:rFonts w:ascii="Times New Roman" w:eastAsia="Times New Roman" w:hAnsi="Times New Roman" w:cs="Times New Roman"/>
          <w:b/>
          <w:bCs/>
          <w:lang w:eastAsia="ru-RU"/>
        </w:rPr>
        <w:tab/>
        <w:t xml:space="preserve">6. Сведения о цене на земельный участок: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9"/>
        <w:gridCol w:w="6427"/>
      </w:tblGrid>
      <w:tr w:rsidR="00362355" w:rsidRPr="00E33027" w:rsidTr="004926A2">
        <w:trPr>
          <w:trHeight w:val="282"/>
        </w:trPr>
        <w:tc>
          <w:tcPr>
            <w:tcW w:w="3319" w:type="dxa"/>
            <w:shd w:val="clear" w:color="auto" w:fill="auto"/>
          </w:tcPr>
          <w:p w:rsidR="00362355" w:rsidRPr="00E33027" w:rsidRDefault="00362355" w:rsidP="004926A2">
            <w:pPr>
              <w:spacing w:after="0" w:line="240" w:lineRule="auto"/>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Начальная цена, руб.*</w:t>
            </w:r>
          </w:p>
        </w:tc>
        <w:tc>
          <w:tcPr>
            <w:tcW w:w="6427" w:type="dxa"/>
            <w:shd w:val="clear" w:color="auto" w:fill="auto"/>
          </w:tcPr>
          <w:p w:rsidR="00362355" w:rsidRPr="00E33027" w:rsidRDefault="00362355" w:rsidP="004926A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4137221 руб. 99 коп.</w:t>
            </w:r>
          </w:p>
        </w:tc>
      </w:tr>
      <w:tr w:rsidR="00362355" w:rsidRPr="00E33027" w:rsidTr="004926A2">
        <w:trPr>
          <w:trHeight w:val="282"/>
        </w:trPr>
        <w:tc>
          <w:tcPr>
            <w:tcW w:w="3319" w:type="dxa"/>
            <w:shd w:val="clear" w:color="auto" w:fill="auto"/>
          </w:tcPr>
          <w:p w:rsidR="00362355" w:rsidRPr="00E33027" w:rsidRDefault="00362355" w:rsidP="004926A2">
            <w:pPr>
              <w:spacing w:after="0" w:line="240" w:lineRule="auto"/>
              <w:ind w:left="600" w:hanging="600"/>
              <w:jc w:val="both"/>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НДС</w:t>
            </w:r>
          </w:p>
        </w:tc>
        <w:tc>
          <w:tcPr>
            <w:tcW w:w="6427" w:type="dxa"/>
            <w:shd w:val="clear" w:color="auto" w:fill="auto"/>
          </w:tcPr>
          <w:p w:rsidR="00362355" w:rsidRPr="00E33027" w:rsidRDefault="00362355" w:rsidP="004926A2">
            <w:pPr>
              <w:spacing w:after="0" w:line="240" w:lineRule="auto"/>
              <w:jc w:val="both"/>
              <w:rPr>
                <w:rFonts w:ascii="Times New Roman" w:eastAsia="Times New Roman" w:hAnsi="Times New Roman" w:cs="Times New Roman"/>
                <w:iCs/>
                <w:lang w:eastAsia="ru-RU"/>
              </w:rPr>
            </w:pPr>
            <w:r w:rsidRPr="00E33027">
              <w:rPr>
                <w:rFonts w:ascii="Times New Roman" w:eastAsia="Times New Roman" w:hAnsi="Times New Roman" w:cs="Times New Roman"/>
                <w:iCs/>
                <w:lang w:eastAsia="ru-RU"/>
              </w:rPr>
              <w:t>НДС не облагается</w:t>
            </w:r>
          </w:p>
        </w:tc>
      </w:tr>
      <w:tr w:rsidR="00362355" w:rsidRPr="00E33027" w:rsidTr="004926A2">
        <w:trPr>
          <w:trHeight w:val="282"/>
        </w:trPr>
        <w:tc>
          <w:tcPr>
            <w:tcW w:w="3319" w:type="dxa"/>
            <w:shd w:val="clear" w:color="auto" w:fill="auto"/>
          </w:tcPr>
          <w:p w:rsidR="00362355" w:rsidRPr="00E33027" w:rsidRDefault="00362355" w:rsidP="004926A2">
            <w:pPr>
              <w:spacing w:after="0" w:line="240" w:lineRule="auto"/>
              <w:jc w:val="both"/>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Шаг аукциона, руб.</w:t>
            </w:r>
          </w:p>
        </w:tc>
        <w:tc>
          <w:tcPr>
            <w:tcW w:w="6427" w:type="dxa"/>
            <w:shd w:val="clear" w:color="auto" w:fill="auto"/>
          </w:tcPr>
          <w:p w:rsidR="00362355" w:rsidRPr="00E33027" w:rsidRDefault="00362355" w:rsidP="004926A2">
            <w:pPr>
              <w:spacing w:after="0" w:line="240" w:lineRule="auto"/>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124116 </w:t>
            </w:r>
            <w:r w:rsidRPr="00E33027">
              <w:rPr>
                <w:rFonts w:ascii="Times New Roman" w:eastAsia="Times New Roman" w:hAnsi="Times New Roman" w:cs="Times New Roman"/>
                <w:iCs/>
                <w:lang w:eastAsia="ru-RU"/>
              </w:rPr>
              <w:t xml:space="preserve">руб. </w:t>
            </w:r>
            <w:r>
              <w:rPr>
                <w:rFonts w:ascii="Times New Roman" w:eastAsia="Times New Roman" w:hAnsi="Times New Roman" w:cs="Times New Roman"/>
                <w:iCs/>
                <w:lang w:eastAsia="ru-RU"/>
              </w:rPr>
              <w:t>66</w:t>
            </w:r>
            <w:r w:rsidRPr="00E33027">
              <w:rPr>
                <w:rFonts w:ascii="Times New Roman" w:eastAsia="Times New Roman" w:hAnsi="Times New Roman" w:cs="Times New Roman"/>
                <w:iCs/>
                <w:lang w:eastAsia="ru-RU"/>
              </w:rPr>
              <w:t xml:space="preserve"> коп.</w:t>
            </w:r>
          </w:p>
        </w:tc>
      </w:tr>
      <w:tr w:rsidR="00362355" w:rsidRPr="00E33027" w:rsidTr="004926A2">
        <w:trPr>
          <w:trHeight w:val="282"/>
        </w:trPr>
        <w:tc>
          <w:tcPr>
            <w:tcW w:w="3319" w:type="dxa"/>
            <w:shd w:val="clear" w:color="auto" w:fill="auto"/>
          </w:tcPr>
          <w:p w:rsidR="00362355" w:rsidRPr="00E33027" w:rsidRDefault="00362355" w:rsidP="004926A2">
            <w:pPr>
              <w:spacing w:after="0" w:line="240" w:lineRule="auto"/>
              <w:jc w:val="both"/>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Размер задатка, руб.</w:t>
            </w:r>
          </w:p>
        </w:tc>
        <w:tc>
          <w:tcPr>
            <w:tcW w:w="6427" w:type="dxa"/>
            <w:shd w:val="clear" w:color="auto" w:fill="auto"/>
          </w:tcPr>
          <w:p w:rsidR="00362355" w:rsidRPr="00E33027" w:rsidRDefault="00362355" w:rsidP="004926A2">
            <w:pPr>
              <w:spacing w:after="0" w:line="240" w:lineRule="auto"/>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827444</w:t>
            </w:r>
            <w:r w:rsidRPr="00E33027">
              <w:rPr>
                <w:rFonts w:ascii="Times New Roman" w:eastAsia="Times New Roman" w:hAnsi="Times New Roman" w:cs="Times New Roman"/>
                <w:iCs/>
                <w:lang w:eastAsia="ru-RU"/>
              </w:rPr>
              <w:t xml:space="preserve"> руб. </w:t>
            </w:r>
            <w:r>
              <w:rPr>
                <w:rFonts w:ascii="Times New Roman" w:eastAsia="Times New Roman" w:hAnsi="Times New Roman" w:cs="Times New Roman"/>
                <w:iCs/>
                <w:lang w:eastAsia="ru-RU"/>
              </w:rPr>
              <w:t>39</w:t>
            </w:r>
            <w:r w:rsidRPr="00E33027">
              <w:rPr>
                <w:rFonts w:ascii="Times New Roman" w:eastAsia="Times New Roman" w:hAnsi="Times New Roman" w:cs="Times New Roman"/>
                <w:iCs/>
                <w:lang w:eastAsia="ru-RU"/>
              </w:rPr>
              <w:t xml:space="preserve"> коп.</w:t>
            </w:r>
          </w:p>
        </w:tc>
      </w:tr>
    </w:tbl>
    <w:p w:rsidR="00362355" w:rsidRPr="00E33027" w:rsidRDefault="00362355" w:rsidP="00362355">
      <w:pPr>
        <w:tabs>
          <w:tab w:val="left" w:pos="709"/>
        </w:tabs>
        <w:spacing w:after="0" w:line="240" w:lineRule="auto"/>
        <w:jc w:val="both"/>
        <w:rPr>
          <w:rFonts w:ascii="Times New Roman" w:eastAsia="Times New Roman" w:hAnsi="Times New Roman" w:cs="Times New Roman"/>
          <w:lang w:eastAsia="ru-RU"/>
        </w:rPr>
      </w:pPr>
      <w:r w:rsidRPr="00E33027">
        <w:rPr>
          <w:rFonts w:ascii="Times New Roman" w:eastAsia="Times New Roman" w:hAnsi="Times New Roman" w:cs="Times New Roman"/>
          <w:lang w:eastAsia="ru-RU"/>
        </w:rPr>
        <w:tab/>
        <w:t>*Начальная цена предмета аукциона устанавливается в размере ежегодной арендной платы, в соответствии с Постановлением (</w:t>
      </w:r>
      <w:r>
        <w:rPr>
          <w:rFonts w:ascii="Times New Roman" w:eastAsia="Times New Roman" w:hAnsi="Times New Roman" w:cs="Times New Roman"/>
          <w:lang w:eastAsia="ru-RU"/>
        </w:rPr>
        <w:t>15</w:t>
      </w:r>
      <w:r w:rsidRPr="00E33027">
        <w:rPr>
          <w:rFonts w:ascii="Times New Roman" w:eastAsia="Times New Roman" w:hAnsi="Times New Roman" w:cs="Times New Roman"/>
          <w:i/>
          <w:iCs/>
          <w:lang w:eastAsia="ru-RU"/>
        </w:rPr>
        <w:t>% от кадастровой стоимости земельного участка)</w:t>
      </w:r>
      <w:r w:rsidRPr="00E33027">
        <w:rPr>
          <w:rFonts w:ascii="Times New Roman" w:eastAsia="Times New Roman" w:hAnsi="Times New Roman" w:cs="Times New Roman"/>
          <w:lang w:eastAsia="ru-RU"/>
        </w:rPr>
        <w:t>.</w:t>
      </w:r>
    </w:p>
    <w:p w:rsidR="00362355" w:rsidRPr="00E33027" w:rsidRDefault="00362355" w:rsidP="00362355">
      <w:pPr>
        <w:tabs>
          <w:tab w:val="left" w:pos="709"/>
        </w:tabs>
        <w:spacing w:after="0" w:line="240" w:lineRule="auto"/>
        <w:ind w:firstLine="360"/>
        <w:jc w:val="both"/>
        <w:rPr>
          <w:rFonts w:ascii="Times New Roman" w:eastAsia="Times New Roman" w:hAnsi="Times New Roman" w:cs="Times New Roman"/>
          <w:lang w:eastAsia="ru-RU"/>
        </w:rPr>
      </w:pPr>
    </w:p>
    <w:p w:rsidR="00362355" w:rsidRPr="00E33027" w:rsidRDefault="00362355" w:rsidP="00362355">
      <w:pPr>
        <w:tabs>
          <w:tab w:val="left" w:pos="709"/>
          <w:tab w:val="left" w:pos="851"/>
        </w:tabs>
        <w:spacing w:after="0" w:line="240" w:lineRule="auto"/>
        <w:contextualSpacing/>
        <w:jc w:val="both"/>
        <w:rPr>
          <w:rFonts w:ascii="Times New Roman" w:eastAsia="Times New Roman" w:hAnsi="Times New Roman" w:cs="Times New Roman"/>
          <w:lang w:eastAsia="ru-RU"/>
        </w:rPr>
      </w:pPr>
      <w:r w:rsidRPr="00E33027">
        <w:rPr>
          <w:rFonts w:ascii="Times New Roman" w:eastAsia="Times New Roman" w:hAnsi="Times New Roman" w:cs="Times New Roman"/>
          <w:b/>
          <w:lang w:eastAsia="ru-RU"/>
        </w:rPr>
        <w:tab/>
        <w:t xml:space="preserve"> 7. Сроки проведения процедуры (время московское):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5223"/>
      </w:tblGrid>
      <w:tr w:rsidR="00362355" w:rsidRPr="00E33027" w:rsidTr="00F6561F">
        <w:trPr>
          <w:trHeight w:val="291"/>
        </w:trPr>
        <w:tc>
          <w:tcPr>
            <w:tcW w:w="4395" w:type="dxa"/>
            <w:shd w:val="clear" w:color="auto" w:fill="auto"/>
          </w:tcPr>
          <w:p w:rsidR="00362355" w:rsidRPr="00F6561F" w:rsidRDefault="00362355" w:rsidP="004926A2">
            <w:pPr>
              <w:spacing w:after="0" w:line="240" w:lineRule="auto"/>
              <w:jc w:val="both"/>
              <w:rPr>
                <w:rFonts w:ascii="Times New Roman" w:eastAsia="Times New Roman" w:hAnsi="Times New Roman" w:cs="Times New Roman"/>
                <w:lang w:eastAsia="ru-RU"/>
              </w:rPr>
            </w:pPr>
            <w:r w:rsidRPr="00F6561F">
              <w:rPr>
                <w:rFonts w:ascii="Times New Roman" w:eastAsia="Times New Roman" w:hAnsi="Times New Roman" w:cs="Times New Roman"/>
                <w:lang w:eastAsia="ru-RU"/>
              </w:rPr>
              <w:t>Дата и время начала подачи заявок:</w:t>
            </w:r>
          </w:p>
        </w:tc>
        <w:tc>
          <w:tcPr>
            <w:tcW w:w="5223" w:type="dxa"/>
            <w:shd w:val="clear" w:color="auto" w:fill="auto"/>
          </w:tcPr>
          <w:p w:rsidR="00362355" w:rsidRPr="00F6561F" w:rsidRDefault="00303E91" w:rsidP="004926A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9C5467">
              <w:rPr>
                <w:rFonts w:ascii="Times New Roman" w:eastAsia="Times New Roman" w:hAnsi="Times New Roman" w:cs="Times New Roman"/>
                <w:lang w:eastAsia="ru-RU"/>
              </w:rPr>
              <w:t>4</w:t>
            </w:r>
            <w:r w:rsidR="0063313D">
              <w:rPr>
                <w:rFonts w:ascii="Times New Roman" w:eastAsia="Times New Roman" w:hAnsi="Times New Roman" w:cs="Times New Roman"/>
                <w:lang w:eastAsia="ru-RU"/>
              </w:rPr>
              <w:t>.</w:t>
            </w:r>
            <w:r w:rsidR="00362355" w:rsidRPr="00F6561F">
              <w:rPr>
                <w:rFonts w:ascii="Times New Roman" w:eastAsia="Times New Roman" w:hAnsi="Times New Roman" w:cs="Times New Roman"/>
                <w:lang w:eastAsia="ru-RU"/>
              </w:rPr>
              <w:t>0</w:t>
            </w:r>
            <w:r>
              <w:rPr>
                <w:rFonts w:ascii="Times New Roman" w:eastAsia="Times New Roman" w:hAnsi="Times New Roman" w:cs="Times New Roman"/>
                <w:lang w:eastAsia="ru-RU"/>
              </w:rPr>
              <w:t>3</w:t>
            </w:r>
            <w:r w:rsidR="00362355" w:rsidRPr="00F6561F">
              <w:rPr>
                <w:rFonts w:ascii="Times New Roman" w:eastAsia="Times New Roman" w:hAnsi="Times New Roman" w:cs="Times New Roman"/>
                <w:lang w:eastAsia="ru-RU"/>
              </w:rPr>
              <w:t>.202</w:t>
            </w:r>
            <w:r w:rsidR="00F6561F" w:rsidRPr="00F6561F">
              <w:rPr>
                <w:rFonts w:ascii="Times New Roman" w:eastAsia="Times New Roman" w:hAnsi="Times New Roman" w:cs="Times New Roman"/>
                <w:lang w:eastAsia="ru-RU"/>
              </w:rPr>
              <w:t>6</w:t>
            </w:r>
            <w:r w:rsidR="00362355" w:rsidRPr="00F6561F">
              <w:rPr>
                <w:rFonts w:ascii="Times New Roman" w:eastAsia="Times New Roman" w:hAnsi="Times New Roman" w:cs="Times New Roman"/>
                <w:lang w:eastAsia="ru-RU"/>
              </w:rPr>
              <w:t xml:space="preserve"> 17:00</w:t>
            </w:r>
          </w:p>
        </w:tc>
      </w:tr>
      <w:tr w:rsidR="00362355" w:rsidRPr="00E33027" w:rsidTr="00F6561F">
        <w:trPr>
          <w:trHeight w:val="291"/>
        </w:trPr>
        <w:tc>
          <w:tcPr>
            <w:tcW w:w="4395" w:type="dxa"/>
            <w:shd w:val="clear" w:color="auto" w:fill="auto"/>
          </w:tcPr>
          <w:p w:rsidR="00362355" w:rsidRPr="00F6561F" w:rsidRDefault="00362355" w:rsidP="004926A2">
            <w:pPr>
              <w:spacing w:after="0" w:line="240" w:lineRule="auto"/>
              <w:jc w:val="both"/>
              <w:rPr>
                <w:rFonts w:ascii="Times New Roman" w:eastAsia="Times New Roman" w:hAnsi="Times New Roman" w:cs="Times New Roman"/>
                <w:lang w:eastAsia="ru-RU"/>
              </w:rPr>
            </w:pPr>
            <w:r w:rsidRPr="00F6561F">
              <w:rPr>
                <w:rFonts w:ascii="Times New Roman" w:eastAsia="Times New Roman" w:hAnsi="Times New Roman" w:cs="Times New Roman"/>
                <w:lang w:eastAsia="ru-RU"/>
              </w:rPr>
              <w:t>Дата и время окончания подачи заявок:</w:t>
            </w:r>
          </w:p>
        </w:tc>
        <w:tc>
          <w:tcPr>
            <w:tcW w:w="5223" w:type="dxa"/>
            <w:shd w:val="clear" w:color="auto" w:fill="auto"/>
          </w:tcPr>
          <w:p w:rsidR="00362355" w:rsidRPr="00F6561F" w:rsidRDefault="00F6561F" w:rsidP="004926A2">
            <w:pPr>
              <w:spacing w:after="0" w:line="240" w:lineRule="auto"/>
              <w:jc w:val="both"/>
              <w:rPr>
                <w:rFonts w:ascii="Times New Roman" w:eastAsia="Times New Roman" w:hAnsi="Times New Roman" w:cs="Times New Roman"/>
                <w:lang w:eastAsia="ru-RU"/>
              </w:rPr>
            </w:pPr>
            <w:r w:rsidRPr="00F6561F">
              <w:rPr>
                <w:rFonts w:ascii="Times New Roman" w:eastAsia="Times New Roman" w:hAnsi="Times New Roman" w:cs="Times New Roman"/>
                <w:lang w:eastAsia="ru-RU"/>
              </w:rPr>
              <w:t>20.03.</w:t>
            </w:r>
            <w:r w:rsidR="00362355" w:rsidRPr="00F6561F">
              <w:rPr>
                <w:rFonts w:ascii="Times New Roman" w:eastAsia="Times New Roman" w:hAnsi="Times New Roman" w:cs="Times New Roman"/>
                <w:lang w:eastAsia="ru-RU"/>
              </w:rPr>
              <w:t>202</w:t>
            </w:r>
            <w:r w:rsidRPr="00F6561F">
              <w:rPr>
                <w:rFonts w:ascii="Times New Roman" w:eastAsia="Times New Roman" w:hAnsi="Times New Roman" w:cs="Times New Roman"/>
                <w:lang w:eastAsia="ru-RU"/>
              </w:rPr>
              <w:t>6</w:t>
            </w:r>
            <w:r w:rsidR="00362355" w:rsidRPr="00F6561F">
              <w:rPr>
                <w:rFonts w:ascii="Times New Roman" w:eastAsia="Times New Roman" w:hAnsi="Times New Roman" w:cs="Times New Roman"/>
                <w:lang w:eastAsia="ru-RU"/>
              </w:rPr>
              <w:t xml:space="preserve"> 1</w:t>
            </w:r>
            <w:r w:rsidRPr="00F6561F">
              <w:rPr>
                <w:rFonts w:ascii="Times New Roman" w:eastAsia="Times New Roman" w:hAnsi="Times New Roman" w:cs="Times New Roman"/>
                <w:lang w:eastAsia="ru-RU"/>
              </w:rPr>
              <w:t>0</w:t>
            </w:r>
            <w:r w:rsidR="00362355" w:rsidRPr="00F6561F">
              <w:rPr>
                <w:rFonts w:ascii="Times New Roman" w:eastAsia="Times New Roman" w:hAnsi="Times New Roman" w:cs="Times New Roman"/>
                <w:lang w:eastAsia="ru-RU"/>
              </w:rPr>
              <w:t>:00</w:t>
            </w:r>
          </w:p>
        </w:tc>
      </w:tr>
      <w:tr w:rsidR="00362355" w:rsidRPr="00E33027" w:rsidTr="00F6561F">
        <w:trPr>
          <w:trHeight w:val="291"/>
        </w:trPr>
        <w:tc>
          <w:tcPr>
            <w:tcW w:w="4395" w:type="dxa"/>
            <w:shd w:val="clear" w:color="auto" w:fill="auto"/>
          </w:tcPr>
          <w:p w:rsidR="00362355" w:rsidRPr="00F6561F" w:rsidRDefault="00362355" w:rsidP="004926A2">
            <w:pPr>
              <w:spacing w:after="0" w:line="240" w:lineRule="auto"/>
              <w:jc w:val="both"/>
              <w:rPr>
                <w:rFonts w:ascii="Times New Roman" w:eastAsia="Times New Roman" w:hAnsi="Times New Roman" w:cs="Times New Roman"/>
                <w:lang w:eastAsia="ru-RU"/>
              </w:rPr>
            </w:pPr>
            <w:r w:rsidRPr="00F6561F">
              <w:rPr>
                <w:rFonts w:ascii="Times New Roman" w:eastAsia="Times New Roman" w:hAnsi="Times New Roman" w:cs="Times New Roman"/>
                <w:lang w:eastAsia="ru-RU"/>
              </w:rPr>
              <w:t>Дата рассмотрения заявок:</w:t>
            </w:r>
          </w:p>
        </w:tc>
        <w:tc>
          <w:tcPr>
            <w:tcW w:w="5223" w:type="dxa"/>
            <w:shd w:val="clear" w:color="auto" w:fill="auto"/>
          </w:tcPr>
          <w:p w:rsidR="00362355" w:rsidRPr="00F6561F" w:rsidRDefault="00F6561F" w:rsidP="004926A2">
            <w:pPr>
              <w:spacing w:after="0" w:line="240" w:lineRule="auto"/>
              <w:jc w:val="both"/>
              <w:rPr>
                <w:rFonts w:ascii="Times New Roman" w:eastAsia="Times New Roman" w:hAnsi="Times New Roman" w:cs="Times New Roman"/>
                <w:lang w:eastAsia="ru-RU"/>
              </w:rPr>
            </w:pPr>
            <w:r w:rsidRPr="00F6561F">
              <w:rPr>
                <w:rFonts w:ascii="Times New Roman" w:eastAsia="Times New Roman" w:hAnsi="Times New Roman" w:cs="Times New Roman"/>
                <w:lang w:eastAsia="ru-RU"/>
              </w:rPr>
              <w:t>24</w:t>
            </w:r>
            <w:r w:rsidR="00362355" w:rsidRPr="00F6561F">
              <w:rPr>
                <w:rFonts w:ascii="Times New Roman" w:eastAsia="Times New Roman" w:hAnsi="Times New Roman" w:cs="Times New Roman"/>
                <w:lang w:eastAsia="ru-RU"/>
              </w:rPr>
              <w:t>.0</w:t>
            </w:r>
            <w:r w:rsidRPr="00F6561F">
              <w:rPr>
                <w:rFonts w:ascii="Times New Roman" w:eastAsia="Times New Roman" w:hAnsi="Times New Roman" w:cs="Times New Roman"/>
                <w:lang w:eastAsia="ru-RU"/>
              </w:rPr>
              <w:t>3</w:t>
            </w:r>
            <w:r w:rsidR="00362355" w:rsidRPr="00F6561F">
              <w:rPr>
                <w:rFonts w:ascii="Times New Roman" w:eastAsia="Times New Roman" w:hAnsi="Times New Roman" w:cs="Times New Roman"/>
                <w:lang w:eastAsia="ru-RU"/>
              </w:rPr>
              <w:t>.202</w:t>
            </w:r>
            <w:r w:rsidRPr="00F6561F">
              <w:rPr>
                <w:rFonts w:ascii="Times New Roman" w:eastAsia="Times New Roman" w:hAnsi="Times New Roman" w:cs="Times New Roman"/>
                <w:lang w:eastAsia="ru-RU"/>
              </w:rPr>
              <w:t>6</w:t>
            </w:r>
          </w:p>
        </w:tc>
      </w:tr>
      <w:tr w:rsidR="00362355" w:rsidRPr="00E33027" w:rsidTr="00F6561F">
        <w:trPr>
          <w:trHeight w:val="291"/>
        </w:trPr>
        <w:tc>
          <w:tcPr>
            <w:tcW w:w="4395" w:type="dxa"/>
            <w:shd w:val="clear" w:color="auto" w:fill="auto"/>
          </w:tcPr>
          <w:p w:rsidR="00362355" w:rsidRPr="00F6561F" w:rsidRDefault="00362355" w:rsidP="004926A2">
            <w:pPr>
              <w:spacing w:after="0" w:line="240" w:lineRule="auto"/>
              <w:jc w:val="both"/>
              <w:rPr>
                <w:rFonts w:ascii="Times New Roman" w:eastAsia="Times New Roman" w:hAnsi="Times New Roman" w:cs="Times New Roman"/>
                <w:lang w:eastAsia="ru-RU"/>
              </w:rPr>
            </w:pPr>
            <w:r w:rsidRPr="00F6561F">
              <w:rPr>
                <w:rFonts w:ascii="Times New Roman" w:eastAsia="Times New Roman" w:hAnsi="Times New Roman" w:cs="Times New Roman"/>
                <w:lang w:eastAsia="ru-RU"/>
              </w:rPr>
              <w:t>Дата и время начала проведения аукциона:</w:t>
            </w:r>
          </w:p>
        </w:tc>
        <w:tc>
          <w:tcPr>
            <w:tcW w:w="5223" w:type="dxa"/>
            <w:shd w:val="clear" w:color="auto" w:fill="auto"/>
          </w:tcPr>
          <w:p w:rsidR="00362355" w:rsidRPr="00F6561F" w:rsidRDefault="00F6561F" w:rsidP="004926A2">
            <w:pPr>
              <w:spacing w:after="0" w:line="240" w:lineRule="auto"/>
              <w:jc w:val="both"/>
              <w:rPr>
                <w:rFonts w:ascii="Times New Roman" w:eastAsia="Times New Roman" w:hAnsi="Times New Roman" w:cs="Times New Roman"/>
                <w:lang w:eastAsia="ru-RU"/>
              </w:rPr>
            </w:pPr>
            <w:r w:rsidRPr="00F6561F">
              <w:rPr>
                <w:rFonts w:ascii="Times New Roman" w:eastAsia="Times New Roman" w:hAnsi="Times New Roman" w:cs="Times New Roman"/>
                <w:lang w:eastAsia="ru-RU"/>
              </w:rPr>
              <w:t>2</w:t>
            </w:r>
            <w:r w:rsidR="00362355" w:rsidRPr="00F6561F">
              <w:rPr>
                <w:rFonts w:ascii="Times New Roman" w:eastAsia="Times New Roman" w:hAnsi="Times New Roman" w:cs="Times New Roman"/>
                <w:lang w:eastAsia="ru-RU"/>
              </w:rPr>
              <w:t>6.0</w:t>
            </w:r>
            <w:r w:rsidRPr="00F6561F">
              <w:rPr>
                <w:rFonts w:ascii="Times New Roman" w:eastAsia="Times New Roman" w:hAnsi="Times New Roman" w:cs="Times New Roman"/>
                <w:lang w:eastAsia="ru-RU"/>
              </w:rPr>
              <w:t>3</w:t>
            </w:r>
            <w:r w:rsidR="00362355" w:rsidRPr="00F6561F">
              <w:rPr>
                <w:rFonts w:ascii="Times New Roman" w:eastAsia="Times New Roman" w:hAnsi="Times New Roman" w:cs="Times New Roman"/>
                <w:lang w:eastAsia="ru-RU"/>
              </w:rPr>
              <w:t>.202</w:t>
            </w:r>
            <w:r w:rsidRPr="00F6561F">
              <w:rPr>
                <w:rFonts w:ascii="Times New Roman" w:eastAsia="Times New Roman" w:hAnsi="Times New Roman" w:cs="Times New Roman"/>
                <w:lang w:eastAsia="ru-RU"/>
              </w:rPr>
              <w:t>6</w:t>
            </w:r>
            <w:r w:rsidR="00362355" w:rsidRPr="00F6561F">
              <w:rPr>
                <w:rFonts w:ascii="Times New Roman" w:eastAsia="Times New Roman" w:hAnsi="Times New Roman" w:cs="Times New Roman"/>
                <w:lang w:eastAsia="ru-RU"/>
              </w:rPr>
              <w:t xml:space="preserve"> 09:00</w:t>
            </w:r>
          </w:p>
        </w:tc>
      </w:tr>
      <w:tr w:rsidR="00362355" w:rsidRPr="00E33027" w:rsidTr="00F6561F">
        <w:trPr>
          <w:trHeight w:val="867"/>
        </w:trPr>
        <w:tc>
          <w:tcPr>
            <w:tcW w:w="4395" w:type="dxa"/>
            <w:shd w:val="clear" w:color="auto" w:fill="auto"/>
          </w:tcPr>
          <w:p w:rsidR="00362355" w:rsidRPr="00F6561F" w:rsidRDefault="00362355" w:rsidP="004926A2">
            <w:pPr>
              <w:spacing w:after="0" w:line="240" w:lineRule="auto"/>
              <w:jc w:val="both"/>
              <w:rPr>
                <w:rFonts w:ascii="Times New Roman" w:eastAsia="Times New Roman" w:hAnsi="Times New Roman" w:cs="Times New Roman"/>
                <w:lang w:eastAsia="ru-RU"/>
              </w:rPr>
            </w:pPr>
            <w:r w:rsidRPr="00F6561F">
              <w:rPr>
                <w:rFonts w:ascii="Times New Roman" w:eastAsia="Times New Roman" w:hAnsi="Times New Roman" w:cs="Times New Roman"/>
                <w:lang w:eastAsia="ru-RU"/>
              </w:rPr>
              <w:t>Дата подведения итогов аукциона:</w:t>
            </w:r>
          </w:p>
        </w:tc>
        <w:tc>
          <w:tcPr>
            <w:tcW w:w="5223" w:type="dxa"/>
            <w:shd w:val="clear" w:color="auto" w:fill="auto"/>
          </w:tcPr>
          <w:p w:rsidR="00362355" w:rsidRPr="00F6561F" w:rsidRDefault="00362355" w:rsidP="004926A2">
            <w:pPr>
              <w:spacing w:after="0" w:line="240" w:lineRule="auto"/>
              <w:jc w:val="both"/>
              <w:rPr>
                <w:rFonts w:ascii="Times New Roman" w:eastAsia="Times New Roman" w:hAnsi="Times New Roman" w:cs="Times New Roman"/>
                <w:lang w:eastAsia="ru-RU"/>
              </w:rPr>
            </w:pPr>
            <w:r w:rsidRPr="00F6561F">
              <w:rPr>
                <w:rFonts w:ascii="Times New Roman" w:eastAsia="Times New Roman" w:hAnsi="Times New Roman" w:cs="Times New Roman"/>
                <w:lang w:eastAsia="ru-RU"/>
              </w:rPr>
              <w:t>Итоги аукциона подводятся непосредственно после окончания процедуры проведения аукциона</w:t>
            </w:r>
          </w:p>
        </w:tc>
      </w:tr>
    </w:tbl>
    <w:p w:rsidR="00362355" w:rsidRPr="00E33027" w:rsidRDefault="00362355" w:rsidP="00362355">
      <w:pPr>
        <w:tabs>
          <w:tab w:val="left" w:pos="709"/>
          <w:tab w:val="left" w:pos="851"/>
        </w:tabs>
        <w:spacing w:after="0" w:line="240" w:lineRule="auto"/>
        <w:contextualSpacing/>
        <w:jc w:val="both"/>
        <w:rPr>
          <w:rFonts w:ascii="Times New Roman" w:eastAsia="Times New Roman" w:hAnsi="Times New Roman" w:cs="Times New Roman"/>
          <w:lang w:eastAsia="ru-RU"/>
        </w:rPr>
      </w:pPr>
    </w:p>
    <w:p w:rsidR="000541B2" w:rsidRPr="0062052C" w:rsidRDefault="000541B2" w:rsidP="000541B2">
      <w:pPr>
        <w:spacing w:after="0" w:line="240" w:lineRule="auto"/>
        <w:ind w:right="-598"/>
        <w:jc w:val="center"/>
        <w:outlineLvl w:val="0"/>
        <w:rPr>
          <w:rFonts w:ascii="Times New Roman" w:hAnsi="Times New Roman" w:cs="Times New Roman"/>
          <w:b/>
          <w:bCs/>
          <w:caps/>
        </w:rPr>
      </w:pPr>
    </w:p>
    <w:p w:rsidR="000541B2" w:rsidRPr="0062052C" w:rsidRDefault="000541B2" w:rsidP="000541B2">
      <w:pPr>
        <w:spacing w:after="0" w:line="240" w:lineRule="auto"/>
        <w:ind w:right="-598"/>
        <w:jc w:val="center"/>
        <w:outlineLvl w:val="0"/>
        <w:rPr>
          <w:rFonts w:ascii="Times New Roman" w:hAnsi="Times New Roman" w:cs="Times New Roman"/>
          <w:b/>
          <w:bCs/>
          <w:caps/>
        </w:rPr>
      </w:pPr>
      <w:r w:rsidRPr="0062052C">
        <w:rPr>
          <w:rFonts w:ascii="Times New Roman" w:hAnsi="Times New Roman" w:cs="Times New Roman"/>
          <w:b/>
          <w:bCs/>
          <w:caps/>
        </w:rPr>
        <w:t>Порядок проведения аукциона в электронной форме</w:t>
      </w:r>
    </w:p>
    <w:p w:rsidR="000541B2" w:rsidRPr="0062052C" w:rsidRDefault="000541B2" w:rsidP="000541B2">
      <w:pPr>
        <w:spacing w:after="0" w:line="240" w:lineRule="auto"/>
        <w:ind w:right="-598"/>
        <w:jc w:val="center"/>
        <w:outlineLvl w:val="0"/>
        <w:rPr>
          <w:rFonts w:ascii="Times New Roman" w:hAnsi="Times New Roman" w:cs="Times New Roman"/>
          <w:b/>
          <w:bCs/>
          <w:caps/>
        </w:rPr>
      </w:pP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Регистрация осуществляется с применением электронной подписи, которая оформлена в соответствии с требованиями действующего законодательства.</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Регистрация на официальном сайте ГИС Торги (https://torgi.gov.ru) автоматически и бесплатно создает личный кабинет на электронной площадке для участия в торгах.</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Зарегистрироваться можно пройдя по ссылке: https://torgi.gov.ru/new/public. Информационные материалы по регистрации доступны: https://torgi.gov.ru/new/public/infomaterials/reg .</w:t>
      </w:r>
    </w:p>
    <w:p w:rsid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Порядок регистрации на электронной площадке:</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ab/>
        <w:t xml:space="preserve">Регистрации на ЭТП подлежат лица, ранее не зарегистрированные на торговой площадке, либо регистрация которых прекращена. Регистрация на торговой площадке производится в </w:t>
      </w:r>
      <w:r w:rsidRPr="00F6561F">
        <w:rPr>
          <w:rFonts w:ascii="Times New Roman" w:eastAsia="Calibri" w:hAnsi="Times New Roman" w:cs="Times New Roman"/>
        </w:rPr>
        <w:lastRenderedPageBreak/>
        <w:t>соответствии с регламентом торговой площадки на соответствующем сайте в сети Интернет: https://www.roseltorg.ru/#register-supplier  без взимания платы</w:t>
      </w:r>
      <w:r w:rsidRPr="00F6561F">
        <w:rPr>
          <w:rFonts w:ascii="Times New Roman" w:eastAsia="Calibri" w:hAnsi="Times New Roman" w:cs="Times New Roman"/>
        </w:rPr>
        <w:tab/>
        <w:t xml:space="preserve">.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Для участия в аукционе устанавливается требование о внесении задатка.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 не менее суммы задатка, указанного в пункте 6 извещения.</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ab/>
        <w:t>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 указанным в личном кабинете участника.</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ab/>
        <w:t>Для учета на ЭТП суммы денежных средств, поступивших Оператору ЭТП в качестве задатка, используется лицевой счет пользователя, который формируется Оператором в соответствии с регламентом.</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ab/>
        <w:t>Пополнение лицевого счета с целью дальнейшего использования денежных средств в качестве задатка производится в соответствии с штатным интерфейсом и регламентом ЭТП.</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ab/>
        <w:t>Реквизиты счета указаны в структурированной форме извещения о проведении аукциона.</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ab/>
        <w:t>Предоставление документов, подтверждающих внесение задатка, признается заключением соглашения о задатке.</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ab/>
        <w:t>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 в следующем порядке:</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 для заявителя, отозвавшего заявку до окончания срока приема заявок, в течение 3 (трех) рабочих дней со дня поступления уведомления об отзыве заявки в соответствии с Регламентом;</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для заявителя, не допущенного к участию в аукционе, в течение 3 (трех) рабочих дней со дня оформления протокола рассмотрения заявок на участие в аукционе в соответствии с Регламентом;</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для участников аукциона, участвовавших в аукционе, но не победивших в нем, за исключением участника аукциона, который сделал предпоследнее предложение о цене предмета аукциона, в течение 3 (трех) рабочих дней со дня подписания протокола о результатах аукциона в соответствии с Регламентом.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участнику аукциона, который сделал предпоследнее предложение о цене предмета аукциона, в течение 3 (трех) дней со дня подписания договора купли-продажи или договора аренды земельного участка победителем аукциона в соответствии с Регламентом.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20 или 25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порядке договора купли-продажи или договора аренды земельного участка вследствие уклонения от заключения указанных договоров, не возвращаются.   </w:t>
      </w:r>
    </w:p>
    <w:p w:rsidR="00532E21" w:rsidRDefault="00532E21" w:rsidP="00F6561F">
      <w:pPr>
        <w:autoSpaceDE w:val="0"/>
        <w:autoSpaceDN w:val="0"/>
        <w:adjustRightInd w:val="0"/>
        <w:spacing w:after="0" w:line="240" w:lineRule="auto"/>
        <w:ind w:firstLine="567"/>
        <w:jc w:val="both"/>
        <w:rPr>
          <w:rFonts w:ascii="Times New Roman" w:eastAsia="Calibri" w:hAnsi="Times New Roman" w:cs="Times New Roman"/>
        </w:rPr>
      </w:pP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Порядок, форма, срок приема и отзыва заявок.</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Подача заявки на участие в аукционе осуществляется заявителем из личного кабинета заявителя (АО «ЕЭТП» размещена на сайте https://www.roseltorg.ru/).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В случае подачи заявки представителем заявителя (по оформленной в соответствии с действующим законодательством доверенности), данный представитель должен подать заявку из своего личного кабинета, указав в электронной форме заявки данные доверителя. При этом представитель подписывает заявку своей электронной подписью.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образцов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заявка на участие в аукционе по форме инициатора аукциона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копии документов, удостоверяющих личность заявителя (для граждан);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документы, подтверждающие внесение задатка (при подаче заявителем заявки в соответствии с Регламентом, информация о внесении заявителем задатка формируется оператором электронной площадки и направляется организатору аукциона).</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Заявка подписывается электронной подписью заявителя.</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Один заявитель вправе подать только одну заявку на участие в аукционе.</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Заявка и прилагаемые к ней документы направляются единовременно в соответствии с Регламентом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lastRenderedPageBreak/>
        <w:t>Заявитель вправе изменить или отозвать заявку до окончания срока подачи заявок. Отзыв и изменение заявки осуществляется заявителем из личного кабинета посредством штатного интерфейса торговой секции. Изменение заявки осуществляется путем отзыва ранее поданной и подачи новой до окончания срока подачи заявок.</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Ответственность за достоверность указанной в заявке информации и приложенных к ней документов несет заявитель.</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10. Порядок рассмотрения заявок.</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 которая формируется организатором торгов.</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Заявитель не допускается к участию в аукционе в следующих случаях:</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 непредставление необходимых для участия в аукционе документов или представление недостоверных сведений;</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 непоступление задатка на дату рассмотрения заявок на участие в аукционе;</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 наличие сведений о заявителе, состоящем в реестре недобросовестных участников аукциона.</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По результатам рассмотрения заявок аукционной комиссией составляется протокол, который размещается на электронной площадке не позднее чем на следующий рабочий день после дня подписания протокола.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Заявитель, в соответствии с полученным им уведомлением участника, в соответствии с Регламентом считается участвующим в аукционе с даты и времени начала проведения аукциона.</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11. Порядок проведения аукциона.</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Проведение аукциона в соответствии с Регламентом обеспечивается оператором электронной площадки.</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Земельного Кодекса РФ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Тарифы для аукциона по аренде и продажа земельного участка доступны по ссылке: https://www.roseltorg.ru/rates/corp-sale.</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Процедура аукциона проводится в день и время, указанные в настоящем извещении. Время проведения аукциона не должно совпадать со временем проведения профилактических работ на электронной площадке.</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Аукцион проводится путем повышения начальной цены предмета аукциона на «шаг аукциона». «Шаг аукциона» устанавливается в фиксированной сумме и не изменяется в течение всего времени подачи предложений о цене (торговая сессия).</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Торговая сессия в ходе аукциона возможна в течение установленного временного интервала:</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время для подачи первого предложения о цене составляет 10 минут с момента начала аукциона;</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каждого из таких предложений.</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В случае поступления предложения о более высокой цене предмета аукциона, время предоставления следующих предложений о цене предмета аукциона продлевается на установленный временной интервал.</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Победителем признается участник, предложивший наибольшую цену предмета аукциона.</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lastRenderedPageBreak/>
        <w:t>Ход проведения процедуры подачи предложений о цене фиксируется оператором электронной площадки в электронном журнале, который направляется организатору аукциона после завершения аукциона.</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На основании журнала хода торгов (протокола проведения электронного аукциона) аукционной комиссией определяется победитель аукциона. Результаты аукциона оформляются протоколом, который составляет организатор аукциона и размещает его на официальном сайте в течение одного рабочего дня со дня подписания данного протокола.</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Аукцион признается несостоявшимся в следующих случаях:</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по окончании срока подачи заявок не подано ни одной заявки;</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по окончании срока подачи заявок была подана только одна заявка;</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на основании результатов рассмотрения заявок принято решение об отказе в допуске к участию в аукционе всех заявителей;</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в случае если в ходе аукциона не поступило ни одного предложения о цене предмета аукциона, которое предусматривало бы более высокую цену предмета аукциона.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ab/>
        <w:t>12. Условия и сроки заключения договора аренды земельного участка</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В соответствии с п.13 статьи 39.13 Земельного Кодекса Российской Федерации по результатам проведения аукциона договор купли-продажи (аренды) земельного участка заключается с инициатором аукциона (правообладателем имущества) в электронной форме и подписывается усиленной квалифицированной электронной подписью сторон такого договора. Договор с победителем заключается с применением функционала государственной информационной системы «официальный сайт Российской Федерации в информационно-телекоммуникационной сети «Интернет» для размещения информации о проведении торгов https://torgi.gov.ru».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ВНИМАНИЕ: В соответствии с пунктом 11 статьи 39.13 Земельного Кодекса Российской Федерации, по результатам проведения электронного аукциона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  На основании пункта 12 статьи 39.13 Земельного кодекса Российской Федерации Инициатор аукциона обязан в течение пяти дней со дня истечения срока, предусмотренного пунктом 11 ст. 39.13 Земельного кодекса Российской Федерации, направить победителю электронного аукциона или иному лицу, с которыми в соответствии с пунктами 13, 14, 20 и 25 статьи 39.12 Земельного кодекса Российской Федерации заключается договор аренды земельного участка, подписанный проект договора аренды земельного участка.</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Победитель или иное лицо, с которым заключается договор аренды земельного участка в соответствии с Земельным кодексом Российской Федерации, обязаны подписать указанный договор в течение 10 (десяти) рабочих дней со дня направления им такого договора.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Если договор аренды земельного участка в течение 10 (десяти) рабочих дней со дня направления проекта договора аренды земельного участка Победителю не был им подписан, правообладатель имущества предлагает заключить указанный договор иному Участнику, который сделал предпоследнее предложение о цене Предмета аукциона, по цене, предложенной таким Участником.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В случае, если Победитель или иное лицо, с которым заключается договор аренды земельного участка, в течение 10 (десяти) рабочих дней со дня направления правообладателем имущества проекта указанного договора аренды не подписал указанный договор, правообладатель в течение пяти рабочих дней со дня истечения этого срока направляет сведения в Федеральную антимонопольную службу России  для включения в реестр недобросовестных Участников аукциона.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 xml:space="preserve">В случае если в течение 10 (десяти) рабочих дней со дня направления лицу, подавшему единственную заявку на участие в аукционе, заявителю, признанному единственным участником аукциона, единственному принявшему участие в аукционе Участнику, а также Участнику, который сделал предпоследнее предложение о цене Предмета аукциона, проекта договора аренды земельного участка, данные лица не подписали указанный договор,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ab/>
        <w:t xml:space="preserve">13. Отказ от проведения аукциона, внесение изменений в документацию об аукционе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ab/>
        <w:t xml:space="preserve">Инициатор аукциона вправе отказаться от проведения аукциона в случаях, в любое время, но не позднее чем за три дня до наступления даты проведения аукциона (ст. 448 ГК РФ).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ab/>
        <w:t xml:space="preserve">Возврат задатков Участникам аукциона (заявителям) осуществляется оператором ЭТП в соответствии с регламентом.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ab/>
        <w:t xml:space="preserve">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w:t>
      </w:r>
      <w:r w:rsidRPr="00F6561F">
        <w:rPr>
          <w:rFonts w:ascii="Times New Roman" w:eastAsia="Calibri" w:hAnsi="Times New Roman" w:cs="Times New Roman"/>
        </w:rPr>
        <w:lastRenderedPageBreak/>
        <w:t xml:space="preserve">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r w:rsidRPr="00F6561F">
        <w:rPr>
          <w:rFonts w:ascii="Times New Roman" w:eastAsia="Calibri" w:hAnsi="Times New Roman" w:cs="Times New Roman"/>
        </w:rPr>
        <w:tab/>
        <w:t>В случае, если за один рабочий день до даты окончания приема заявок на участие в аукционе не поступило ни одной заявки, инициатор аукциона до момента окончания срока подачи заявок на участие в аукционе может принять решение о продлении срока подачи заявок. При этом срок подачи заявок на участие в аукционе должен продляться таким образом, чтобы до новой даты проведения аукциона срок составлял не менее десяти рабочих дней.</w:t>
      </w:r>
    </w:p>
    <w:p w:rsidR="00F6561F" w:rsidRPr="00F6561F" w:rsidRDefault="00F6561F" w:rsidP="00F6561F">
      <w:pPr>
        <w:autoSpaceDE w:val="0"/>
        <w:autoSpaceDN w:val="0"/>
        <w:adjustRightInd w:val="0"/>
        <w:spacing w:after="0" w:line="240" w:lineRule="auto"/>
        <w:ind w:firstLine="567"/>
        <w:jc w:val="both"/>
        <w:rPr>
          <w:rFonts w:ascii="Times New Roman" w:eastAsia="Calibri" w:hAnsi="Times New Roman" w:cs="Times New Roman"/>
        </w:rPr>
      </w:pPr>
    </w:p>
    <w:p w:rsidR="00753797" w:rsidRPr="00E33027" w:rsidRDefault="00753797" w:rsidP="00F6561F">
      <w:pPr>
        <w:autoSpaceDE w:val="0"/>
        <w:autoSpaceDN w:val="0"/>
        <w:adjustRightInd w:val="0"/>
        <w:spacing w:after="0" w:line="240" w:lineRule="auto"/>
        <w:ind w:firstLine="567"/>
        <w:jc w:val="both"/>
        <w:rPr>
          <w:rFonts w:ascii="Times New Roman" w:hAnsi="Times New Roman" w:cs="Times New Roman"/>
        </w:rPr>
      </w:pPr>
    </w:p>
    <w:sectPr w:rsidR="00753797" w:rsidRPr="00E33027" w:rsidSect="006D6E0E">
      <w:headerReference w:type="default" r:id="rId10"/>
      <w:pgSz w:w="11906" w:h="16838"/>
      <w:pgMar w:top="426" w:right="707" w:bottom="426" w:left="1560" w:header="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A03" w:rsidRDefault="00DD2A03" w:rsidP="0045387B">
      <w:pPr>
        <w:spacing w:after="0" w:line="240" w:lineRule="auto"/>
      </w:pPr>
      <w:r>
        <w:separator/>
      </w:r>
    </w:p>
  </w:endnote>
  <w:endnote w:type="continuationSeparator" w:id="1">
    <w:p w:rsidR="00DD2A03" w:rsidRDefault="00DD2A03" w:rsidP="004538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A03" w:rsidRDefault="00DD2A03" w:rsidP="0045387B">
      <w:pPr>
        <w:spacing w:after="0" w:line="240" w:lineRule="auto"/>
      </w:pPr>
      <w:r>
        <w:separator/>
      </w:r>
    </w:p>
  </w:footnote>
  <w:footnote w:type="continuationSeparator" w:id="1">
    <w:p w:rsidR="00DD2A03" w:rsidRDefault="00DD2A03" w:rsidP="004538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ABA" w:rsidRDefault="00DD2A03">
    <w:pPr>
      <w:pStyle w:val="a3"/>
      <w:jc w:val="center"/>
    </w:pPr>
  </w:p>
  <w:p w:rsidR="002E1ABA" w:rsidRDefault="00DD2A0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A08EB"/>
    <w:multiLevelType w:val="hybridMultilevel"/>
    <w:tmpl w:val="0CE8832C"/>
    <w:lvl w:ilvl="0" w:tplc="E68E6FA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C5C035E"/>
    <w:multiLevelType w:val="multilevel"/>
    <w:tmpl w:val="CB32E9F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
    <w:nsid w:val="6C525B25"/>
    <w:multiLevelType w:val="hybridMultilevel"/>
    <w:tmpl w:val="CA5A5C90"/>
    <w:lvl w:ilvl="0" w:tplc="8066565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3052F"/>
    <w:rsid w:val="00011DCD"/>
    <w:rsid w:val="0003052F"/>
    <w:rsid w:val="00033211"/>
    <w:rsid w:val="000541B2"/>
    <w:rsid w:val="00072C95"/>
    <w:rsid w:val="00074E98"/>
    <w:rsid w:val="00093A45"/>
    <w:rsid w:val="000D05F5"/>
    <w:rsid w:val="000D4EC9"/>
    <w:rsid w:val="000E5BA5"/>
    <w:rsid w:val="000F3DD1"/>
    <w:rsid w:val="00101F2E"/>
    <w:rsid w:val="00145EA2"/>
    <w:rsid w:val="00157267"/>
    <w:rsid w:val="00171962"/>
    <w:rsid w:val="0017457E"/>
    <w:rsid w:val="00181449"/>
    <w:rsid w:val="0018165F"/>
    <w:rsid w:val="00193BD1"/>
    <w:rsid w:val="001C258C"/>
    <w:rsid w:val="001C4848"/>
    <w:rsid w:val="001D50CF"/>
    <w:rsid w:val="001E1BF4"/>
    <w:rsid w:val="001E4046"/>
    <w:rsid w:val="001E730B"/>
    <w:rsid w:val="00234012"/>
    <w:rsid w:val="002737B9"/>
    <w:rsid w:val="002920F2"/>
    <w:rsid w:val="002A347C"/>
    <w:rsid w:val="002C5C03"/>
    <w:rsid w:val="002F74FB"/>
    <w:rsid w:val="00303E91"/>
    <w:rsid w:val="00305E26"/>
    <w:rsid w:val="00310289"/>
    <w:rsid w:val="00350E17"/>
    <w:rsid w:val="003517E3"/>
    <w:rsid w:val="00362355"/>
    <w:rsid w:val="003746BC"/>
    <w:rsid w:val="0039177A"/>
    <w:rsid w:val="00395816"/>
    <w:rsid w:val="00397127"/>
    <w:rsid w:val="003A6A0D"/>
    <w:rsid w:val="003C0293"/>
    <w:rsid w:val="003C15FC"/>
    <w:rsid w:val="003C7405"/>
    <w:rsid w:val="003E13D5"/>
    <w:rsid w:val="003E23E1"/>
    <w:rsid w:val="003F29D3"/>
    <w:rsid w:val="00414FF0"/>
    <w:rsid w:val="00423A92"/>
    <w:rsid w:val="0045387B"/>
    <w:rsid w:val="00457E55"/>
    <w:rsid w:val="00467D16"/>
    <w:rsid w:val="00471543"/>
    <w:rsid w:val="00477672"/>
    <w:rsid w:val="00492CCA"/>
    <w:rsid w:val="004C561C"/>
    <w:rsid w:val="004E4947"/>
    <w:rsid w:val="00504F23"/>
    <w:rsid w:val="00507687"/>
    <w:rsid w:val="0051732C"/>
    <w:rsid w:val="00532E21"/>
    <w:rsid w:val="00533147"/>
    <w:rsid w:val="00534CF3"/>
    <w:rsid w:val="00567249"/>
    <w:rsid w:val="00567B9A"/>
    <w:rsid w:val="005844B2"/>
    <w:rsid w:val="00596540"/>
    <w:rsid w:val="005D3F92"/>
    <w:rsid w:val="00600918"/>
    <w:rsid w:val="00606342"/>
    <w:rsid w:val="00621145"/>
    <w:rsid w:val="00626CBD"/>
    <w:rsid w:val="00630BB7"/>
    <w:rsid w:val="0063313D"/>
    <w:rsid w:val="006758AD"/>
    <w:rsid w:val="00682F5E"/>
    <w:rsid w:val="006B49F4"/>
    <w:rsid w:val="006B787C"/>
    <w:rsid w:val="006C4E8B"/>
    <w:rsid w:val="006C7149"/>
    <w:rsid w:val="00714905"/>
    <w:rsid w:val="0074693C"/>
    <w:rsid w:val="00753797"/>
    <w:rsid w:val="00756303"/>
    <w:rsid w:val="007C32F2"/>
    <w:rsid w:val="007C36B6"/>
    <w:rsid w:val="007F36D1"/>
    <w:rsid w:val="007F79C4"/>
    <w:rsid w:val="00801D5B"/>
    <w:rsid w:val="00823DA2"/>
    <w:rsid w:val="00861DE3"/>
    <w:rsid w:val="008C62AC"/>
    <w:rsid w:val="0091433F"/>
    <w:rsid w:val="00915D59"/>
    <w:rsid w:val="00946391"/>
    <w:rsid w:val="00976F52"/>
    <w:rsid w:val="009C03E6"/>
    <w:rsid w:val="009C5467"/>
    <w:rsid w:val="009E3B50"/>
    <w:rsid w:val="00A3534A"/>
    <w:rsid w:val="00A60F25"/>
    <w:rsid w:val="00A97D59"/>
    <w:rsid w:val="00AA5BFA"/>
    <w:rsid w:val="00AC5B70"/>
    <w:rsid w:val="00B022D2"/>
    <w:rsid w:val="00B15B99"/>
    <w:rsid w:val="00B41DB3"/>
    <w:rsid w:val="00B71FEA"/>
    <w:rsid w:val="00B73AB3"/>
    <w:rsid w:val="00B94B9C"/>
    <w:rsid w:val="00BD465A"/>
    <w:rsid w:val="00C01441"/>
    <w:rsid w:val="00C16DE5"/>
    <w:rsid w:val="00C3732D"/>
    <w:rsid w:val="00C8729E"/>
    <w:rsid w:val="00CB3FEE"/>
    <w:rsid w:val="00CC02E0"/>
    <w:rsid w:val="00CD7F64"/>
    <w:rsid w:val="00CE265F"/>
    <w:rsid w:val="00D02996"/>
    <w:rsid w:val="00D03D41"/>
    <w:rsid w:val="00D0419E"/>
    <w:rsid w:val="00D80490"/>
    <w:rsid w:val="00D813B4"/>
    <w:rsid w:val="00DB1D6A"/>
    <w:rsid w:val="00DB2090"/>
    <w:rsid w:val="00DD00CD"/>
    <w:rsid w:val="00DD2A03"/>
    <w:rsid w:val="00DE2645"/>
    <w:rsid w:val="00DF0D0D"/>
    <w:rsid w:val="00DF3DCD"/>
    <w:rsid w:val="00E03BB5"/>
    <w:rsid w:val="00E05248"/>
    <w:rsid w:val="00E120A1"/>
    <w:rsid w:val="00E174E0"/>
    <w:rsid w:val="00E24A9B"/>
    <w:rsid w:val="00E33027"/>
    <w:rsid w:val="00E35223"/>
    <w:rsid w:val="00E56A3B"/>
    <w:rsid w:val="00E7728F"/>
    <w:rsid w:val="00E94B99"/>
    <w:rsid w:val="00E9714B"/>
    <w:rsid w:val="00EA00C9"/>
    <w:rsid w:val="00EA5FEE"/>
    <w:rsid w:val="00EB5B4A"/>
    <w:rsid w:val="00EC1928"/>
    <w:rsid w:val="00EC1B26"/>
    <w:rsid w:val="00EC657C"/>
    <w:rsid w:val="00ED44A2"/>
    <w:rsid w:val="00ED7B6F"/>
    <w:rsid w:val="00EE4D4F"/>
    <w:rsid w:val="00F011F4"/>
    <w:rsid w:val="00F0345A"/>
    <w:rsid w:val="00F104F1"/>
    <w:rsid w:val="00F14335"/>
    <w:rsid w:val="00F162A7"/>
    <w:rsid w:val="00F23368"/>
    <w:rsid w:val="00F6561F"/>
    <w:rsid w:val="00F70A45"/>
    <w:rsid w:val="00F72131"/>
    <w:rsid w:val="00FB5CBA"/>
    <w:rsid w:val="00FF26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8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3052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03052F"/>
    <w:rPr>
      <w:rFonts w:ascii="Times New Roman" w:eastAsia="Times New Roman" w:hAnsi="Times New Roman" w:cs="Times New Roman"/>
      <w:sz w:val="20"/>
      <w:szCs w:val="20"/>
      <w:lang w:eastAsia="ru-RU"/>
    </w:rPr>
  </w:style>
  <w:style w:type="character" w:styleId="a5">
    <w:name w:val="annotation reference"/>
    <w:rsid w:val="0003052F"/>
    <w:rPr>
      <w:sz w:val="16"/>
      <w:szCs w:val="16"/>
    </w:rPr>
  </w:style>
  <w:style w:type="paragraph" w:styleId="a6">
    <w:name w:val="annotation text"/>
    <w:basedOn w:val="a"/>
    <w:link w:val="a7"/>
    <w:rsid w:val="0003052F"/>
    <w:pPr>
      <w:spacing w:after="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rsid w:val="0003052F"/>
    <w:rPr>
      <w:rFonts w:ascii="Times New Roman" w:eastAsia="Times New Roman" w:hAnsi="Times New Roman" w:cs="Times New Roman"/>
      <w:sz w:val="20"/>
      <w:szCs w:val="20"/>
      <w:lang w:eastAsia="ru-RU"/>
    </w:rPr>
  </w:style>
  <w:style w:type="paragraph" w:styleId="2">
    <w:name w:val="Body Text Indent 2"/>
    <w:basedOn w:val="a"/>
    <w:link w:val="20"/>
    <w:rsid w:val="00AA5BF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AA5BFA"/>
    <w:rPr>
      <w:rFonts w:ascii="Times New Roman" w:eastAsia="Times New Roman" w:hAnsi="Times New Roman" w:cs="Times New Roman"/>
      <w:sz w:val="20"/>
      <w:szCs w:val="20"/>
      <w:lang w:eastAsia="ru-RU"/>
    </w:rPr>
  </w:style>
  <w:style w:type="character" w:styleId="a8">
    <w:name w:val="Hyperlink"/>
    <w:uiPriority w:val="99"/>
    <w:rsid w:val="00AA5BFA"/>
    <w:rPr>
      <w:rFonts w:cs="Times New Roman"/>
      <w:color w:val="0000FF"/>
      <w:u w:val="single"/>
    </w:rPr>
  </w:style>
  <w:style w:type="paragraph" w:styleId="a9">
    <w:name w:val="List Paragraph"/>
    <w:basedOn w:val="a"/>
    <w:uiPriority w:val="34"/>
    <w:qFormat/>
    <w:rsid w:val="00AA5BFA"/>
    <w:pPr>
      <w:spacing w:after="0" w:line="240" w:lineRule="auto"/>
      <w:ind w:left="720"/>
      <w:contextualSpacing/>
    </w:pPr>
    <w:rPr>
      <w:rFonts w:ascii="Times New Roman" w:eastAsia="Times New Roman" w:hAnsi="Times New Roman" w:cs="Times New Roman"/>
      <w:sz w:val="20"/>
      <w:szCs w:val="20"/>
      <w:lang w:eastAsia="ru-RU"/>
    </w:rPr>
  </w:style>
  <w:style w:type="paragraph" w:styleId="aa">
    <w:name w:val="Body Text Indent"/>
    <w:basedOn w:val="a"/>
    <w:link w:val="ab"/>
    <w:uiPriority w:val="99"/>
    <w:unhideWhenUsed/>
    <w:rsid w:val="00072C95"/>
    <w:pPr>
      <w:spacing w:after="120"/>
      <w:ind w:left="283"/>
    </w:pPr>
  </w:style>
  <w:style w:type="character" w:customStyle="1" w:styleId="ab">
    <w:name w:val="Основной текст с отступом Знак"/>
    <w:basedOn w:val="a0"/>
    <w:link w:val="aa"/>
    <w:uiPriority w:val="99"/>
    <w:rsid w:val="00072C95"/>
  </w:style>
  <w:style w:type="paragraph" w:customStyle="1" w:styleId="ConsPlusNonformat">
    <w:name w:val="ConsPlusNonformat"/>
    <w:rsid w:val="00072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101F2E"/>
    <w:pPr>
      <w:suppressAutoHyphens/>
      <w:spacing w:after="0" w:line="240" w:lineRule="auto"/>
      <w:ind w:firstLine="174"/>
      <w:jc w:val="both"/>
    </w:pPr>
    <w:rPr>
      <w:rFonts w:ascii="Times New Roman" w:eastAsia="Calibri" w:hAnsi="Times New Roman" w:cs="Calibri"/>
      <w:color w:val="000000"/>
      <w:sz w:val="24"/>
      <w:szCs w:val="24"/>
      <w:lang w:eastAsia="ar-SA"/>
    </w:rPr>
  </w:style>
  <w:style w:type="paragraph" w:customStyle="1" w:styleId="ac">
    <w:name w:val="Осн. текст УАГ"/>
    <w:basedOn w:val="a"/>
    <w:rsid w:val="00101F2E"/>
    <w:pPr>
      <w:spacing w:after="0" w:line="240" w:lineRule="auto"/>
      <w:ind w:firstLine="851"/>
      <w:jc w:val="both"/>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E03BB5"/>
    <w:rPr>
      <w:color w:val="605E5C"/>
      <w:shd w:val="clear" w:color="auto" w:fill="E1DFDD"/>
    </w:rPr>
  </w:style>
  <w:style w:type="character" w:customStyle="1" w:styleId="searchresult">
    <w:name w:val="search_result"/>
    <w:rsid w:val="001D50CF"/>
  </w:style>
  <w:style w:type="character" w:customStyle="1" w:styleId="21">
    <w:name w:val="Основной текст (2)_"/>
    <w:link w:val="22"/>
    <w:rsid w:val="000541B2"/>
    <w:rPr>
      <w:shd w:val="clear" w:color="auto" w:fill="FFFFFF"/>
    </w:rPr>
  </w:style>
  <w:style w:type="paragraph" w:customStyle="1" w:styleId="22">
    <w:name w:val="Основной текст (2)"/>
    <w:basedOn w:val="a"/>
    <w:link w:val="21"/>
    <w:rsid w:val="000541B2"/>
    <w:pPr>
      <w:widowControl w:val="0"/>
      <w:shd w:val="clear" w:color="auto" w:fill="FFFFFF"/>
      <w:spacing w:after="2040" w:line="274" w:lineRule="exact"/>
      <w:ind w:hanging="100"/>
    </w:pPr>
  </w:style>
  <w:style w:type="paragraph" w:customStyle="1" w:styleId="ad">
    <w:basedOn w:val="a"/>
    <w:next w:val="ae"/>
    <w:uiPriority w:val="99"/>
    <w:unhideWhenUsed/>
    <w:rsid w:val="002C5C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2C5C03"/>
    <w:rPr>
      <w:rFonts w:ascii="Times New Roman" w:hAnsi="Times New Roman" w:cs="Times New Roman"/>
      <w:sz w:val="24"/>
      <w:szCs w:val="24"/>
    </w:rPr>
  </w:style>
  <w:style w:type="character" w:customStyle="1" w:styleId="23">
    <w:name w:val="Неразрешенное упоминание2"/>
    <w:basedOn w:val="a0"/>
    <w:uiPriority w:val="99"/>
    <w:semiHidden/>
    <w:unhideWhenUsed/>
    <w:rsid w:val="002C5C03"/>
    <w:rPr>
      <w:color w:val="605E5C"/>
      <w:shd w:val="clear" w:color="auto" w:fill="E1DFDD"/>
    </w:rPr>
  </w:style>
  <w:style w:type="paragraph" w:customStyle="1" w:styleId="western">
    <w:name w:val="western"/>
    <w:basedOn w:val="a"/>
    <w:rsid w:val="002C5C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21817552">
      <w:bodyDiv w:val="1"/>
      <w:marLeft w:val="0"/>
      <w:marRight w:val="0"/>
      <w:marTop w:val="0"/>
      <w:marBottom w:val="0"/>
      <w:divBdr>
        <w:top w:val="none" w:sz="0" w:space="0" w:color="auto"/>
        <w:left w:val="none" w:sz="0" w:space="0" w:color="auto"/>
        <w:bottom w:val="none" w:sz="0" w:space="0" w:color="auto"/>
        <w:right w:val="none" w:sz="0" w:space="0" w:color="auto"/>
      </w:divBdr>
    </w:div>
    <w:div w:id="1525942205">
      <w:bodyDiv w:val="1"/>
      <w:marLeft w:val="0"/>
      <w:marRight w:val="0"/>
      <w:marTop w:val="0"/>
      <w:marBottom w:val="0"/>
      <w:divBdr>
        <w:top w:val="none" w:sz="0" w:space="0" w:color="auto"/>
        <w:left w:val="none" w:sz="0" w:space="0" w:color="auto"/>
        <w:bottom w:val="none" w:sz="0" w:space="0" w:color="auto"/>
        <w:right w:val="none" w:sz="0" w:space="0" w:color="auto"/>
      </w:divBdr>
    </w:div>
    <w:div w:id="168887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admtmr.ru" TargetMode="External"/><Relationship Id="rId3" Type="http://schemas.openxmlformats.org/officeDocument/2006/relationships/settings" Target="settings.xml"/><Relationship Id="rId7" Type="http://schemas.openxmlformats.org/officeDocument/2006/relationships/hyperlink" Target="http://www.admtm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sultant.ru/document/cons_doc_LAW_446205/7705ea248eb2ec0cf267513902ed8f43cc104c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3786</Words>
  <Characters>21583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Бирчикова</dc:creator>
  <cp:lastModifiedBy>user</cp:lastModifiedBy>
  <cp:revision>2</cp:revision>
  <cp:lastPrinted>2025-07-03T13:16:00Z</cp:lastPrinted>
  <dcterms:created xsi:type="dcterms:W3CDTF">2026-03-04T05:31:00Z</dcterms:created>
  <dcterms:modified xsi:type="dcterms:W3CDTF">2026-03-04T05:31:00Z</dcterms:modified>
</cp:coreProperties>
</file>