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4FB" w:rsidRDefault="002F74FB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</w:p>
    <w:p w:rsidR="0003052F" w:rsidRPr="00E33027" w:rsidRDefault="0003052F" w:rsidP="00E330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Извещение</w:t>
      </w:r>
    </w:p>
    <w:p w:rsidR="00606342" w:rsidRDefault="0003052F" w:rsidP="00AF68BE">
      <w:pPr>
        <w:pStyle w:val="2"/>
        <w:ind w:firstLine="709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о проведении аукциона в электронной форме </w:t>
      </w:r>
      <w:r w:rsidR="003F5D4A">
        <w:rPr>
          <w:b/>
          <w:sz w:val="22"/>
          <w:szCs w:val="22"/>
        </w:rPr>
        <w:t>на право заключения договора аренды</w:t>
      </w:r>
      <w:r w:rsidR="003938F2">
        <w:rPr>
          <w:b/>
          <w:sz w:val="22"/>
          <w:szCs w:val="22"/>
        </w:rPr>
        <w:t xml:space="preserve"> з</w:t>
      </w:r>
      <w:r w:rsidRPr="00E33027">
        <w:rPr>
          <w:b/>
          <w:sz w:val="22"/>
          <w:szCs w:val="22"/>
        </w:rPr>
        <w:t>емельного участка, расположенного</w:t>
      </w:r>
      <w:r w:rsidR="00AA5BFA" w:rsidRPr="00E33027">
        <w:rPr>
          <w:b/>
          <w:sz w:val="22"/>
          <w:szCs w:val="22"/>
        </w:rPr>
        <w:t xml:space="preserve"> по адресу:</w:t>
      </w:r>
      <w:r w:rsidR="00922F46">
        <w:rPr>
          <w:sz w:val="22"/>
          <w:szCs w:val="22"/>
        </w:rPr>
        <w:t xml:space="preserve">Российская Федерация, </w:t>
      </w:r>
      <w:r w:rsidR="00AA5BFA" w:rsidRPr="00E33027">
        <w:rPr>
          <w:sz w:val="22"/>
          <w:szCs w:val="22"/>
        </w:rPr>
        <w:t>Ярославская область</w:t>
      </w:r>
      <w:r w:rsidR="00DD37CB">
        <w:rPr>
          <w:sz w:val="22"/>
          <w:szCs w:val="22"/>
        </w:rPr>
        <w:t>, Тутаевский муниципальный округ</w:t>
      </w:r>
      <w:r w:rsidR="00AA5BFA" w:rsidRPr="00E33027">
        <w:rPr>
          <w:sz w:val="22"/>
          <w:szCs w:val="22"/>
        </w:rPr>
        <w:t xml:space="preserve">, </w:t>
      </w:r>
      <w:r w:rsidR="00AF68BE">
        <w:rPr>
          <w:sz w:val="22"/>
          <w:szCs w:val="22"/>
        </w:rPr>
        <w:t>г. Тутаев</w:t>
      </w:r>
      <w:r w:rsidR="00DF24DD">
        <w:rPr>
          <w:sz w:val="22"/>
          <w:szCs w:val="22"/>
        </w:rPr>
        <w:t xml:space="preserve">, </w:t>
      </w:r>
      <w:r w:rsidR="00AF68BE">
        <w:rPr>
          <w:sz w:val="22"/>
          <w:szCs w:val="22"/>
        </w:rPr>
        <w:t>ул. Комсомольская</w:t>
      </w:r>
      <w:r w:rsidR="00DF24DD">
        <w:rPr>
          <w:sz w:val="22"/>
          <w:szCs w:val="22"/>
        </w:rPr>
        <w:t>, земельный участок 106 в.</w:t>
      </w:r>
    </w:p>
    <w:p w:rsidR="00AF68BE" w:rsidRPr="00482B10" w:rsidRDefault="00AF68BE" w:rsidP="00AF68BE">
      <w:pPr>
        <w:pStyle w:val="2"/>
        <w:ind w:firstLine="709"/>
        <w:rPr>
          <w:sz w:val="22"/>
          <w:szCs w:val="22"/>
        </w:rPr>
      </w:pP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1.Организатор аукциона: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М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инистерство конкурентной политики Ярославской области.   </w:t>
      </w:r>
    </w:p>
    <w:p w:rsidR="0003052F" w:rsidRPr="00E33027" w:rsidRDefault="0003052F" w:rsidP="00E3302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 xml:space="preserve">Месторасположение организатора торгов: 150003, Ярославская область, г. </w:t>
      </w:r>
      <w:r w:rsidR="001A7CB2" w:rsidRPr="00E33027">
        <w:rPr>
          <w:rFonts w:ascii="Times New Roman" w:eastAsia="Times New Roman" w:hAnsi="Times New Roman" w:cs="Times New Roman"/>
          <w:lang w:eastAsia="ru-RU"/>
        </w:rPr>
        <w:t>Ярославль, ул.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Ползунова, д.15. Адрес электронной почты: </w:t>
      </w:r>
      <w:r w:rsidRPr="00E33027">
        <w:rPr>
          <w:rFonts w:ascii="Times New Roman" w:eastAsia="Times New Roman" w:hAnsi="Times New Roman" w:cs="Times New Roman"/>
          <w:lang w:val="en-US" w:eastAsia="ru-RU"/>
        </w:rPr>
        <w:t>mkp</w:t>
      </w:r>
      <w:r w:rsidRPr="00E33027">
        <w:rPr>
          <w:rFonts w:ascii="Times New Roman" w:eastAsia="Times New Roman" w:hAnsi="Times New Roman" w:cs="Times New Roman"/>
          <w:lang w:eastAsia="ru-RU"/>
        </w:rPr>
        <w:t>@</w:t>
      </w:r>
      <w:r w:rsidRPr="00E33027">
        <w:rPr>
          <w:rFonts w:ascii="Times New Roman" w:eastAsia="Times New Roman" w:hAnsi="Times New Roman" w:cs="Times New Roman"/>
          <w:lang w:val="en-US" w:eastAsia="ru-RU"/>
        </w:rPr>
        <w:t>yarregion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  <w:r w:rsidRPr="00E33027">
        <w:rPr>
          <w:rFonts w:ascii="Times New Roman" w:eastAsia="Times New Roman" w:hAnsi="Times New Roman" w:cs="Times New Roman"/>
          <w:lang w:val="en-US" w:eastAsia="ru-RU"/>
        </w:rPr>
        <w:t>ru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, контактный </w:t>
      </w:r>
      <w:r w:rsidR="001A7CB2" w:rsidRPr="00E33027">
        <w:rPr>
          <w:rFonts w:ascii="Times New Roman" w:eastAsia="Times New Roman" w:hAnsi="Times New Roman" w:cs="Times New Roman"/>
          <w:lang w:eastAsia="ru-RU"/>
        </w:rPr>
        <w:t>телефон: +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7 (4852) 78-62-62.    </w:t>
      </w:r>
    </w:p>
    <w:p w:rsidR="00AA5BFA" w:rsidRPr="00E33027" w:rsidRDefault="0003052F" w:rsidP="00E33027">
      <w:pPr>
        <w:pStyle w:val="a9"/>
        <w:numPr>
          <w:ilvl w:val="1"/>
          <w:numId w:val="2"/>
        </w:numPr>
        <w:ind w:left="0" w:firstLine="709"/>
        <w:jc w:val="both"/>
        <w:rPr>
          <w:sz w:val="22"/>
          <w:szCs w:val="22"/>
        </w:rPr>
      </w:pPr>
      <w:r w:rsidRPr="00E33027">
        <w:rPr>
          <w:b/>
          <w:sz w:val="22"/>
          <w:szCs w:val="22"/>
        </w:rPr>
        <w:t xml:space="preserve">Инициатор аукциона (правообладатель имущества): </w:t>
      </w:r>
      <w:r w:rsidR="00AA5BFA" w:rsidRPr="00E33027">
        <w:rPr>
          <w:sz w:val="22"/>
          <w:szCs w:val="22"/>
        </w:rPr>
        <w:t xml:space="preserve">АдминистрацияТутаевского муниципального района, официальный сайт Администрации Тутаевского муниципального района </w:t>
      </w:r>
      <w:hyperlink r:id="rId7" w:history="1">
        <w:r w:rsidR="00AA5BFA" w:rsidRPr="00E33027">
          <w:rPr>
            <w:rStyle w:val="a8"/>
            <w:sz w:val="22"/>
            <w:szCs w:val="22"/>
          </w:rPr>
          <w:t>http://www.</w:t>
        </w:r>
        <w:r w:rsidR="00AA5BFA" w:rsidRPr="00E33027">
          <w:rPr>
            <w:rStyle w:val="a8"/>
            <w:sz w:val="22"/>
            <w:szCs w:val="22"/>
            <w:lang w:val="en-US"/>
          </w:rPr>
          <w:t>admtmr</w:t>
        </w:r>
        <w:r w:rsidR="00AA5BFA" w:rsidRPr="00E33027">
          <w:rPr>
            <w:rStyle w:val="a8"/>
            <w:sz w:val="22"/>
            <w:szCs w:val="22"/>
          </w:rPr>
          <w:t>.ru</w:t>
        </w:r>
      </w:hyperlink>
      <w:r w:rsidR="00AA5BFA" w:rsidRPr="00E33027">
        <w:rPr>
          <w:sz w:val="22"/>
          <w:szCs w:val="22"/>
        </w:rPr>
        <w:t>.Номер контактного телефона: 8(48533) 23577, адрес электронной почты:</w:t>
      </w:r>
      <w:hyperlink r:id="rId8" w:history="1">
        <w:r w:rsidR="00F0345A" w:rsidRPr="00E33027">
          <w:rPr>
            <w:rStyle w:val="a8"/>
            <w:sz w:val="22"/>
            <w:szCs w:val="22"/>
          </w:rPr>
          <w:t>dmi@admtmr.ru</w:t>
        </w:r>
      </w:hyperlink>
      <w:r w:rsidR="00AA5BFA" w:rsidRPr="00E33027">
        <w:rPr>
          <w:sz w:val="22"/>
          <w:szCs w:val="22"/>
        </w:rPr>
        <w:t>, Петрова А.Е.</w:t>
      </w:r>
    </w:p>
    <w:p w:rsidR="00A54B91" w:rsidRDefault="00A54B91" w:rsidP="00A54B91">
      <w:pPr>
        <w:pStyle w:val="a9"/>
        <w:spacing w:line="276" w:lineRule="auto"/>
        <w:ind w:left="360"/>
        <w:jc w:val="both"/>
        <w:rPr>
          <w:bCs/>
          <w:sz w:val="24"/>
          <w:szCs w:val="24"/>
        </w:rPr>
      </w:pPr>
      <w:r w:rsidRPr="00110C27">
        <w:rPr>
          <w:b/>
          <w:sz w:val="24"/>
          <w:szCs w:val="24"/>
        </w:rPr>
        <w:t>Оператор электронной площадки:</w:t>
      </w:r>
      <w:r w:rsidRPr="00110C27">
        <w:rPr>
          <w:bCs/>
          <w:sz w:val="24"/>
          <w:szCs w:val="24"/>
        </w:rPr>
        <w:t xml:space="preserve">Оператор электронной площадки (Оператор) – акционерное общество «Единая электронная торговая площадка» (АО «ЕЭТП»). </w:t>
      </w:r>
    </w:p>
    <w:p w:rsidR="00A54B91" w:rsidRPr="00110C27" w:rsidRDefault="00A54B91" w:rsidP="00A54B91">
      <w:pPr>
        <w:pStyle w:val="a9"/>
        <w:spacing w:line="276" w:lineRule="auto"/>
        <w:ind w:left="360"/>
        <w:jc w:val="both"/>
        <w:rPr>
          <w:bCs/>
          <w:sz w:val="24"/>
          <w:szCs w:val="24"/>
        </w:rPr>
      </w:pPr>
      <w:r w:rsidRPr="00110C27">
        <w:rPr>
          <w:bCs/>
          <w:sz w:val="24"/>
          <w:szCs w:val="24"/>
        </w:rPr>
        <w:t>Месторасположение: 115114, Москва, ул. Кожевническая 14, стр. 5, контактный телефон: +7(495) 150-20-20 (круглосуточно). Адрес электронной почты: info@roseltorg.ru (для запросов и обращений).</w:t>
      </w:r>
    </w:p>
    <w:p w:rsidR="00A54B91" w:rsidRPr="00110C27" w:rsidRDefault="00A54B91" w:rsidP="00A54B91">
      <w:pPr>
        <w:pStyle w:val="a9"/>
        <w:spacing w:line="276" w:lineRule="auto"/>
        <w:ind w:left="360"/>
        <w:jc w:val="both"/>
        <w:rPr>
          <w:sz w:val="24"/>
          <w:szCs w:val="24"/>
        </w:rPr>
      </w:pPr>
      <w:r w:rsidRPr="00110C27">
        <w:rPr>
          <w:b/>
          <w:bCs/>
          <w:sz w:val="24"/>
          <w:szCs w:val="24"/>
        </w:rPr>
        <w:t xml:space="preserve">Место приема Заявок на участие в аукционе </w:t>
      </w:r>
      <w:r w:rsidRPr="00110C27">
        <w:rPr>
          <w:sz w:val="24"/>
          <w:szCs w:val="24"/>
        </w:rPr>
        <w:t xml:space="preserve">(далее по тексту - Заявки): электронная площадка АО «Единая электронная торговая площадка» (РОСЭЛТОРГ), адрес сайта: </w:t>
      </w:r>
      <w:hyperlink r:id="rId9" w:history="1">
        <w:r w:rsidRPr="00110C27">
          <w:rPr>
            <w:rStyle w:val="a8"/>
            <w:sz w:val="24"/>
            <w:szCs w:val="24"/>
          </w:rPr>
          <w:t>www.roseltorg.ru</w:t>
        </w:r>
      </w:hyperlink>
      <w:r w:rsidRPr="00110C27">
        <w:rPr>
          <w:rStyle w:val="a8"/>
          <w:sz w:val="24"/>
          <w:szCs w:val="24"/>
        </w:rPr>
        <w:t>,</w:t>
      </w:r>
      <w:r w:rsidRPr="00110C27">
        <w:rPr>
          <w:sz w:val="24"/>
          <w:szCs w:val="24"/>
        </w:rPr>
        <w:t xml:space="preserve"> торговая секция «Реализация госимущества», в соответствии с Регламентом и инструкциями (далее – ЭТП).</w:t>
      </w:r>
    </w:p>
    <w:p w:rsidR="00606342" w:rsidRPr="00E33027" w:rsidRDefault="00606342" w:rsidP="00E33027">
      <w:pPr>
        <w:spacing w:line="240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Лот №1.</w:t>
      </w:r>
    </w:p>
    <w:p w:rsidR="00AA5BFA" w:rsidRPr="00E33027" w:rsidRDefault="0003052F" w:rsidP="00E33027">
      <w:pPr>
        <w:tabs>
          <w:tab w:val="left" w:pos="709"/>
        </w:tabs>
        <w:spacing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2.Основание проведения аукциона и реквизиты решения о проведении аукциона:</w:t>
      </w:r>
    </w:p>
    <w:p w:rsidR="00B15B99" w:rsidRPr="00E33027" w:rsidRDefault="00AA5BFA" w:rsidP="00E33027">
      <w:pPr>
        <w:tabs>
          <w:tab w:val="left" w:pos="709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E33027">
        <w:rPr>
          <w:rFonts w:ascii="Times New Roman" w:hAnsi="Times New Roman" w:cs="Times New Roman"/>
        </w:rPr>
        <w:t xml:space="preserve"> Аукцион </w:t>
      </w:r>
      <w:r w:rsidR="003553BC">
        <w:rPr>
          <w:rFonts w:ascii="Times New Roman" w:hAnsi="Times New Roman" w:cs="Times New Roman"/>
        </w:rPr>
        <w:t>на право заключения договора аренды</w:t>
      </w:r>
      <w:r w:rsidR="003938F2">
        <w:rPr>
          <w:rFonts w:ascii="Times New Roman" w:hAnsi="Times New Roman" w:cs="Times New Roman"/>
        </w:rPr>
        <w:t xml:space="preserve"> продаже </w:t>
      </w:r>
      <w:r w:rsidRPr="00E33027">
        <w:rPr>
          <w:rFonts w:ascii="Times New Roman" w:hAnsi="Times New Roman" w:cs="Times New Roman"/>
        </w:rPr>
        <w:t xml:space="preserve">земельного участка проводится на основании Постановления Администрации Тутаевского муниципального района от </w:t>
      </w:r>
      <w:r w:rsidR="000416C2">
        <w:rPr>
          <w:rFonts w:ascii="Times New Roman" w:hAnsi="Times New Roman" w:cs="Times New Roman"/>
        </w:rPr>
        <w:t>21.09.</w:t>
      </w:r>
      <w:r w:rsidR="00606342" w:rsidRPr="00E33027">
        <w:rPr>
          <w:rFonts w:ascii="Times New Roman" w:hAnsi="Times New Roman" w:cs="Times New Roman"/>
        </w:rPr>
        <w:t>202</w:t>
      </w:r>
      <w:r w:rsidR="00840255">
        <w:rPr>
          <w:rFonts w:ascii="Times New Roman" w:hAnsi="Times New Roman" w:cs="Times New Roman"/>
        </w:rPr>
        <w:t>6</w:t>
      </w:r>
      <w:r w:rsidRPr="00E33027">
        <w:rPr>
          <w:rFonts w:ascii="Times New Roman" w:hAnsi="Times New Roman" w:cs="Times New Roman"/>
        </w:rPr>
        <w:t xml:space="preserve"> №</w:t>
      </w:r>
      <w:r w:rsidR="000416C2">
        <w:rPr>
          <w:rFonts w:ascii="Times New Roman" w:hAnsi="Times New Roman" w:cs="Times New Roman"/>
        </w:rPr>
        <w:t>282</w:t>
      </w:r>
      <w:r w:rsidRPr="00E33027">
        <w:rPr>
          <w:rFonts w:ascii="Times New Roman" w:hAnsi="Times New Roman" w:cs="Times New Roman"/>
        </w:rPr>
        <w:t>-з «О проведении аукциона в электронной форме на право заключения договора аренды земельного участка»</w:t>
      </w:r>
      <w:r w:rsidR="00B15B99" w:rsidRPr="00E33027">
        <w:rPr>
          <w:rFonts w:ascii="Times New Roman" w:hAnsi="Times New Roman" w:cs="Times New Roman"/>
        </w:rPr>
        <w:t xml:space="preserve"> (далее – Постановление).</w:t>
      </w:r>
    </w:p>
    <w:p w:rsidR="00395816" w:rsidRPr="00E33027" w:rsidRDefault="00395816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3.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>Форма торгов: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аукцион в электронной форме</w:t>
      </w:r>
      <w:r w:rsidR="00DF24DD">
        <w:rPr>
          <w:rFonts w:ascii="Times New Roman" w:eastAsia="Times New Roman" w:hAnsi="Times New Roman" w:cs="Times New Roman"/>
          <w:lang w:eastAsia="ru-RU"/>
        </w:rPr>
        <w:t xml:space="preserve"> открытый по составу участников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 (электронный аукцион).</w:t>
      </w: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</w:r>
      <w:r w:rsidRPr="00E33027">
        <w:rPr>
          <w:rFonts w:ascii="Times New Roman" w:eastAsia="Times New Roman" w:hAnsi="Times New Roman" w:cs="Times New Roman"/>
          <w:b/>
          <w:lang w:eastAsia="ru-RU"/>
        </w:rPr>
        <w:t>4. Участники электронн</w:t>
      </w:r>
      <w:r w:rsidR="00A60F25" w:rsidRPr="00E33027">
        <w:rPr>
          <w:rFonts w:ascii="Times New Roman" w:eastAsia="Times New Roman" w:hAnsi="Times New Roman" w:cs="Times New Roman"/>
          <w:b/>
          <w:lang w:eastAsia="ru-RU"/>
        </w:rPr>
        <w:t>ого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 аукциона: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к участию в аукционе допускаются лица, указанные в пункте 3 настоящего извещения</w:t>
      </w:r>
      <w:r w:rsidR="00A60F25" w:rsidRPr="00E33027">
        <w:rPr>
          <w:rFonts w:ascii="Times New Roman" w:eastAsia="Times New Roman" w:hAnsi="Times New Roman" w:cs="Times New Roman"/>
          <w:bCs/>
          <w:lang w:eastAsia="ru-RU"/>
        </w:rPr>
        <w:t>,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t xml:space="preserve"> своевременно подавшие заявку на участие </w:t>
      </w:r>
      <w:r w:rsidRPr="00E33027">
        <w:rPr>
          <w:rFonts w:ascii="Times New Roman" w:eastAsia="Times New Roman" w:hAnsi="Times New Roman" w:cs="Times New Roman"/>
          <w:bCs/>
          <w:lang w:eastAsia="ru-RU"/>
        </w:rPr>
        <w:br/>
        <w:t xml:space="preserve">в электронном аукционе и представившие документы в соответствии с перечнем, объявленным в настоящем извещении, обеспечившие поступление на счет оператора электронной площадки установленной суммы задатка в указанный в извещении срок.  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 xml:space="preserve"> В аукционе могут участвовать только лица (заявители), признанные участниками электронного аукциона, непосредственно или через своих представителей.</w:t>
      </w:r>
    </w:p>
    <w:p w:rsidR="0003052F" w:rsidRPr="00E33027" w:rsidRDefault="0003052F" w:rsidP="00E33027">
      <w:pPr>
        <w:spacing w:after="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>5.Сведения о предмете аукциона</w:t>
      </w:r>
      <w:r w:rsidRPr="00E33027">
        <w:rPr>
          <w:rFonts w:ascii="Times New Roman" w:eastAsia="Times New Roman" w:hAnsi="Times New Roman" w:cs="Times New Roman"/>
          <w:lang w:eastAsia="ru-RU"/>
        </w:rPr>
        <w:t>.</w:t>
      </w:r>
    </w:p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 xml:space="preserve">Предмет </w:t>
      </w:r>
      <w:r w:rsidR="001A7CB2" w:rsidRPr="00E33027">
        <w:rPr>
          <w:rFonts w:ascii="Times New Roman" w:eastAsia="Times New Roman" w:hAnsi="Times New Roman" w:cs="Times New Roman"/>
          <w:b/>
          <w:lang w:eastAsia="ru-RU"/>
        </w:rPr>
        <w:t>аукциона:</w:t>
      </w:r>
      <w:r w:rsidR="001A7CB2">
        <w:rPr>
          <w:rFonts w:ascii="Times New Roman" w:eastAsia="Times New Roman" w:hAnsi="Times New Roman" w:cs="Times New Roman"/>
          <w:lang w:eastAsia="ru-RU"/>
        </w:rPr>
        <w:t>право</w:t>
      </w:r>
      <w:r w:rsidR="003553BC">
        <w:rPr>
          <w:rFonts w:ascii="Times New Roman" w:eastAsia="Times New Roman" w:hAnsi="Times New Roman" w:cs="Times New Roman"/>
          <w:lang w:eastAsia="ru-RU"/>
        </w:rPr>
        <w:t xml:space="preserve"> заключения договора аренды</w:t>
      </w:r>
      <w:r w:rsidRPr="00E33027">
        <w:rPr>
          <w:rFonts w:ascii="Times New Roman" w:eastAsia="Times New Roman" w:hAnsi="Times New Roman" w:cs="Times New Roman"/>
          <w:lang w:eastAsia="ru-RU"/>
        </w:rPr>
        <w:t xml:space="preserve">земельного участка. </w:t>
      </w:r>
    </w:p>
    <w:p w:rsidR="00DF24DD" w:rsidRPr="00482B10" w:rsidRDefault="0003052F" w:rsidP="00DF24DD">
      <w:pPr>
        <w:pStyle w:val="2"/>
        <w:ind w:firstLine="0"/>
        <w:rPr>
          <w:sz w:val="22"/>
          <w:szCs w:val="22"/>
        </w:rPr>
      </w:pPr>
      <w:r w:rsidRPr="00E33027">
        <w:rPr>
          <w:b/>
          <w:sz w:val="22"/>
          <w:szCs w:val="22"/>
          <w:lang w:eastAsia="zh-CN"/>
        </w:rPr>
        <w:t>Местоположение (адрес) земельного участка:</w:t>
      </w:r>
      <w:r w:rsidR="00DF24DD">
        <w:rPr>
          <w:sz w:val="22"/>
          <w:szCs w:val="22"/>
        </w:rPr>
        <w:t xml:space="preserve">Российская Федерация, </w:t>
      </w:r>
      <w:r w:rsidR="00DF24DD" w:rsidRPr="00E33027">
        <w:rPr>
          <w:sz w:val="22"/>
          <w:szCs w:val="22"/>
        </w:rPr>
        <w:t>Ярославская область</w:t>
      </w:r>
      <w:r w:rsidR="00DF24DD">
        <w:rPr>
          <w:sz w:val="22"/>
          <w:szCs w:val="22"/>
        </w:rPr>
        <w:t>, Тутаевский муниципальный округ</w:t>
      </w:r>
      <w:r w:rsidR="00DF24DD" w:rsidRPr="00E33027">
        <w:rPr>
          <w:sz w:val="22"/>
          <w:szCs w:val="22"/>
        </w:rPr>
        <w:t xml:space="preserve">, </w:t>
      </w:r>
      <w:r w:rsidR="00DF24DD">
        <w:rPr>
          <w:sz w:val="22"/>
          <w:szCs w:val="22"/>
        </w:rPr>
        <w:t>г.Тутаев, ул.Комсомольская, земельный участок 106 в.</w:t>
      </w:r>
    </w:p>
    <w:p w:rsidR="0003052F" w:rsidRPr="00E33027" w:rsidRDefault="0003052F" w:rsidP="00E33027">
      <w:pPr>
        <w:pStyle w:val="2"/>
        <w:ind w:firstLine="0"/>
        <w:rPr>
          <w:b/>
          <w:sz w:val="22"/>
          <w:szCs w:val="22"/>
          <w:lang w:eastAsia="zh-CN"/>
        </w:rPr>
      </w:pPr>
      <w:r w:rsidRPr="00E33027">
        <w:rPr>
          <w:b/>
          <w:sz w:val="22"/>
          <w:szCs w:val="22"/>
          <w:lang w:eastAsia="zh-CN"/>
        </w:rPr>
        <w:t>Площадь земельного участка:</w:t>
      </w:r>
      <w:r w:rsidR="00DF24DD">
        <w:rPr>
          <w:sz w:val="22"/>
          <w:szCs w:val="22"/>
          <w:lang w:eastAsia="zh-CN"/>
        </w:rPr>
        <w:t>2910</w:t>
      </w:r>
      <w:r w:rsidRPr="00E33027">
        <w:rPr>
          <w:sz w:val="22"/>
          <w:szCs w:val="22"/>
          <w:lang w:eastAsia="zh-CN"/>
        </w:rPr>
        <w:t>кв. м.</w:t>
      </w:r>
    </w:p>
    <w:p w:rsidR="0003052F" w:rsidRPr="00E33027" w:rsidRDefault="0003052F" w:rsidP="00E33027">
      <w:pPr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 xml:space="preserve">Кадастровый номер земельного участка: </w:t>
      </w:r>
      <w:r w:rsidR="00072C95" w:rsidRPr="00E33027">
        <w:rPr>
          <w:rFonts w:ascii="Times New Roman" w:hAnsi="Times New Roman" w:cs="Times New Roman"/>
        </w:rPr>
        <w:t>76:</w:t>
      </w:r>
      <w:r w:rsidR="00DF24DD">
        <w:rPr>
          <w:rFonts w:ascii="Times New Roman" w:eastAsia="Times New Roman" w:hAnsi="Times New Roman" w:cs="Times New Roman"/>
          <w:lang w:eastAsia="zh-CN"/>
        </w:rPr>
        <w:t>21:010303:809</w:t>
      </w:r>
      <w:r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03052F" w:rsidRPr="00E33027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Категория земель:</w:t>
      </w:r>
      <w:r w:rsidR="00072C95" w:rsidRPr="00E33027">
        <w:rPr>
          <w:rFonts w:ascii="Times New Roman" w:hAnsi="Times New Roman" w:cs="Times New Roman"/>
        </w:rPr>
        <w:t xml:space="preserve"> земли населенных пунктов</w:t>
      </w:r>
      <w:r w:rsidR="00072C95" w:rsidRPr="00E33027">
        <w:rPr>
          <w:rFonts w:ascii="Times New Roman" w:eastAsia="Times New Roman" w:hAnsi="Times New Roman" w:cs="Times New Roman"/>
          <w:lang w:eastAsia="zh-CN"/>
        </w:rPr>
        <w:t>.</w:t>
      </w:r>
    </w:p>
    <w:p w:rsidR="00DF24DD" w:rsidRDefault="0003052F" w:rsidP="00DF24DD">
      <w:pPr>
        <w:pStyle w:val="aa"/>
        <w:tabs>
          <w:tab w:val="left" w:pos="709"/>
        </w:tabs>
        <w:spacing w:line="240" w:lineRule="auto"/>
        <w:ind w:left="0"/>
        <w:jc w:val="both"/>
        <w:rPr>
          <w:rFonts w:eastAsia="Times New Roman" w:cs="Times New Roman"/>
          <w:b/>
          <w:lang w:eastAsia="zh-CN"/>
        </w:rPr>
      </w:pPr>
      <w:r w:rsidRPr="00E33027">
        <w:rPr>
          <w:rFonts w:ascii="Times New Roman" w:eastAsia="Times New Roman" w:hAnsi="Times New Roman" w:cs="Times New Roman"/>
          <w:b/>
          <w:lang w:eastAsia="zh-CN"/>
        </w:rPr>
        <w:t>Разрешенное использование земельного участка:</w:t>
      </w:r>
      <w:r w:rsidR="00DF24DD">
        <w:rPr>
          <w:rFonts w:ascii="Times New Roman" w:hAnsi="Times New Roman" w:cs="Times New Roman"/>
        </w:rPr>
        <w:t>малоэтажная многоквартирная жилая застройка.</w:t>
      </w:r>
    </w:p>
    <w:p w:rsidR="001D50CF" w:rsidRPr="004A52CC" w:rsidRDefault="0003052F" w:rsidP="00DF24DD">
      <w:pPr>
        <w:pStyle w:val="aa"/>
        <w:tabs>
          <w:tab w:val="left" w:pos="709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Cs/>
          <w:lang w:eastAsia="zh-CN"/>
        </w:rPr>
      </w:pPr>
      <w:r w:rsidRPr="004A52CC"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  <w:t>Территориальная зона:</w:t>
      </w:r>
      <w:r w:rsidR="003F29D3" w:rsidRPr="004A52CC">
        <w:rPr>
          <w:rFonts w:ascii="Times New Roman" w:hAnsi="Times New Roman" w:cs="Times New Roman"/>
          <w:sz w:val="24"/>
          <w:szCs w:val="24"/>
        </w:rPr>
        <w:t xml:space="preserve">Ж1- зона застройки </w:t>
      </w:r>
      <w:r w:rsidR="00DF24DD" w:rsidRPr="004A52CC">
        <w:rPr>
          <w:rFonts w:ascii="Times New Roman" w:hAnsi="Times New Roman" w:cs="Times New Roman"/>
          <w:sz w:val="24"/>
          <w:szCs w:val="24"/>
        </w:rPr>
        <w:t xml:space="preserve">малоэтажными </w:t>
      </w:r>
      <w:r w:rsidR="003F29D3" w:rsidRPr="004A52CC">
        <w:rPr>
          <w:rFonts w:ascii="Times New Roman" w:hAnsi="Times New Roman" w:cs="Times New Roman"/>
          <w:sz w:val="24"/>
          <w:szCs w:val="24"/>
        </w:rPr>
        <w:t>жилыми домами</w:t>
      </w:r>
      <w:r w:rsidR="001D50CF" w:rsidRPr="004A52CC">
        <w:rPr>
          <w:rFonts w:ascii="Times New Roman" w:hAnsi="Times New Roman" w:cs="Times New Roman"/>
          <w:sz w:val="24"/>
          <w:szCs w:val="24"/>
        </w:rPr>
        <w:t>, в которой</w:t>
      </w:r>
      <w:r w:rsidR="001D50CF" w:rsidRPr="004A52CC">
        <w:rPr>
          <w:rFonts w:ascii="Times New Roman" w:hAnsi="Times New Roman" w:cs="Times New Roman"/>
        </w:rPr>
        <w:t xml:space="preserve"> предусмотрены следующие виды разрешенного использования земельного участка:</w:t>
      </w:r>
      <w:r w:rsidR="00DF24DD" w:rsidRPr="004A52CC">
        <w:rPr>
          <w:rFonts w:ascii="Times New Roman" w:hAnsi="Times New Roman" w:cs="Times New Roman"/>
        </w:rPr>
        <w:t xml:space="preserve"> малоэтажная многоквартирная жилая застройка (2.1.1)</w:t>
      </w:r>
      <w:r w:rsidR="001D50CF" w:rsidRPr="004A52CC">
        <w:rPr>
          <w:rFonts w:ascii="Times New Roman" w:hAnsi="Times New Roman" w:cs="Times New Roman"/>
        </w:rPr>
        <w:t xml:space="preserve">, Хранение автотранспорта (2.7.1), Коммунальное обслуживание (3.1), Социальное обслуживание (3.2), Бытовое обслуживание (3.3), Здравоохранение (3.4), Амбулаторно-поликлиническое обслуживание (3.4.1), Дошкольное, начальное и среднее общее образование (3.5.1), Культурное развитие (3.6), Религиозное использование (3.7), Амбулаторное ветеринарное обслуживание (3.10.1), Деловое управление (4.1), Рынки (4.3), Магазины (4.4), </w:t>
      </w:r>
      <w:r w:rsidR="001D50CF" w:rsidRPr="004A52CC">
        <w:rPr>
          <w:rStyle w:val="searchresult"/>
          <w:rFonts w:ascii="Times New Roman" w:hAnsi="Times New Roman" w:cs="Times New Roman"/>
          <w:bdr w:val="none" w:sz="0" w:space="0" w:color="auto" w:frame="1"/>
        </w:rPr>
        <w:t>Стоянка</w:t>
      </w:r>
      <w:r w:rsidR="001D50CF" w:rsidRPr="004A52CC">
        <w:rPr>
          <w:rFonts w:ascii="Times New Roman" w:hAnsi="Times New Roman" w:cs="Times New Roman"/>
        </w:rPr>
        <w:br/>
      </w:r>
      <w:r w:rsidR="001D50CF" w:rsidRPr="004A52C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транспортныхсредств (4.9.2), </w:t>
      </w:r>
      <w:r w:rsidR="001D50CF" w:rsidRPr="004A52CC">
        <w:rPr>
          <w:rFonts w:ascii="Times New Roman" w:hAnsi="Times New Roman" w:cs="Times New Roman"/>
          <w:sz w:val="24"/>
          <w:szCs w:val="24"/>
        </w:rPr>
        <w:t>Обеспечение занятий спортом в помещениях (5.1.2), Площадки для</w:t>
      </w:r>
      <w:r w:rsidR="001D50CF" w:rsidRPr="004A52CC">
        <w:rPr>
          <w:rFonts w:ascii="Times New Roman" w:hAnsi="Times New Roman" w:cs="Times New Roman"/>
        </w:rPr>
        <w:t xml:space="preserve"> занятий спортом (5.1.3), Земельные участки (территории) общего пользования (12.0), </w:t>
      </w:r>
      <w:r w:rsidR="001D50CF" w:rsidRPr="004A52CC">
        <w:rPr>
          <w:rFonts w:ascii="Times New Roman" w:hAnsi="Times New Roman" w:cs="Times New Roman"/>
          <w:i/>
        </w:rPr>
        <w:t>Ведение огородничества (13.1)*</w:t>
      </w:r>
      <w:r w:rsidR="001D50CF" w:rsidRPr="004A52CC">
        <w:rPr>
          <w:rFonts w:ascii="Times New Roman" w:hAnsi="Times New Roman" w:cs="Times New Roman"/>
        </w:rPr>
        <w:t>.Условно разрешенные виды использования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>:</w:t>
      </w:r>
      <w:r w:rsidR="001D50CF" w:rsidRPr="004A52CC">
        <w:rPr>
          <w:rFonts w:ascii="Times New Roman" w:hAnsi="Times New Roman" w:cs="Times New Roman"/>
        </w:rPr>
        <w:t xml:space="preserve"> Государственное управление (3.8.1)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 xml:space="preserve">, </w:t>
      </w:r>
      <w:r w:rsidR="001D50CF" w:rsidRPr="004A52CC">
        <w:rPr>
          <w:rFonts w:ascii="Times New Roman" w:hAnsi="Times New Roman" w:cs="Times New Roman"/>
        </w:rPr>
        <w:t>Банковская и страховая деятельность (4.5)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 xml:space="preserve">, </w:t>
      </w:r>
      <w:r w:rsidR="001D50CF" w:rsidRPr="004A52CC">
        <w:rPr>
          <w:rFonts w:ascii="Times New Roman" w:hAnsi="Times New Roman" w:cs="Times New Roman"/>
        </w:rPr>
        <w:t>Гостиничное обслуживание (4.7)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 xml:space="preserve">, </w:t>
      </w:r>
      <w:r w:rsidR="001D50CF" w:rsidRPr="004A52CC">
        <w:rPr>
          <w:rFonts w:ascii="Times New Roman" w:hAnsi="Times New Roman" w:cs="Times New Roman"/>
        </w:rPr>
        <w:t xml:space="preserve">Спорт (5.1), </w:t>
      </w:r>
      <w:r w:rsidR="001D50CF" w:rsidRPr="004A52CC">
        <w:rPr>
          <w:rFonts w:ascii="Times New Roman" w:hAnsi="Times New Roman" w:cs="Times New Roman"/>
        </w:rPr>
        <w:lastRenderedPageBreak/>
        <w:t>Связь (6.8), Обеспечение внутреннего правопорядка (8.3)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 xml:space="preserve">, </w:t>
      </w:r>
      <w:r w:rsidR="001D50CF" w:rsidRPr="004A52CC">
        <w:rPr>
          <w:rFonts w:ascii="Times New Roman" w:hAnsi="Times New Roman" w:cs="Times New Roman"/>
        </w:rPr>
        <w:t>Водные объекты (11.0)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 xml:space="preserve">, </w:t>
      </w:r>
      <w:r w:rsidR="001D50CF" w:rsidRPr="004A52CC">
        <w:rPr>
          <w:rFonts w:ascii="Times New Roman" w:hAnsi="Times New Roman" w:cs="Times New Roman"/>
        </w:rPr>
        <w:t>Общее пользование водными объектами (11.1)</w:t>
      </w:r>
      <w:r w:rsidR="001D50CF" w:rsidRPr="004A52CC">
        <w:rPr>
          <w:rFonts w:ascii="Times New Roman" w:eastAsia="Times New Roman" w:hAnsi="Times New Roman" w:cs="Times New Roman"/>
          <w:bCs/>
          <w:lang w:eastAsia="zh-CN"/>
        </w:rPr>
        <w:t>.</w:t>
      </w:r>
    </w:p>
    <w:p w:rsidR="0003052F" w:rsidRPr="004A52CC" w:rsidRDefault="00A25714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zh-CN"/>
        </w:rPr>
      </w:pPr>
      <w:r w:rsidRPr="004A52CC">
        <w:rPr>
          <w:rFonts w:ascii="Times New Roman" w:eastAsia="Times New Roman" w:hAnsi="Times New Roman" w:cs="Times New Roman"/>
          <w:b/>
          <w:bCs/>
          <w:lang w:eastAsia="zh-CN"/>
        </w:rPr>
        <w:tab/>
      </w:r>
      <w:r w:rsidR="0003052F" w:rsidRPr="004A52CC">
        <w:rPr>
          <w:rFonts w:ascii="Times New Roman" w:eastAsia="Times New Roman" w:hAnsi="Times New Roman" w:cs="Times New Roman"/>
          <w:b/>
          <w:bCs/>
          <w:lang w:eastAsia="zh-CN"/>
        </w:rPr>
        <w:t>Сведения о правах на земельный участок:</w:t>
      </w:r>
      <w:r w:rsidR="00072C95" w:rsidRPr="004A52CC">
        <w:rPr>
          <w:rFonts w:ascii="Times New Roman" w:eastAsia="Times New Roman" w:hAnsi="Times New Roman" w:cs="Times New Roman"/>
          <w:lang w:eastAsia="zh-CN"/>
        </w:rPr>
        <w:t>отсутствуют.</w:t>
      </w:r>
    </w:p>
    <w:p w:rsidR="0003052F" w:rsidRPr="004A52CC" w:rsidRDefault="0003052F" w:rsidP="00E33027">
      <w:pPr>
        <w:tabs>
          <w:tab w:val="left" w:pos="709"/>
        </w:tabs>
        <w:suppressAutoHyphens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lang w:eastAsia="zh-CN"/>
        </w:rPr>
      </w:pPr>
      <w:r w:rsidRPr="004A52CC">
        <w:rPr>
          <w:rFonts w:ascii="Times New Roman" w:eastAsia="Times New Roman" w:hAnsi="Times New Roman" w:cs="Times New Roman"/>
          <w:b/>
          <w:i/>
          <w:iCs/>
          <w:lang w:eastAsia="zh-CN"/>
        </w:rPr>
        <w:t xml:space="preserve">Доступ </w:t>
      </w:r>
      <w:r w:rsidR="00072C95" w:rsidRPr="004A52CC">
        <w:rPr>
          <w:rFonts w:ascii="Times New Roman" w:eastAsia="Times New Roman" w:hAnsi="Times New Roman" w:cs="Times New Roman"/>
          <w:i/>
          <w:iCs/>
          <w:lang w:eastAsia="zh-CN"/>
        </w:rPr>
        <w:t>имеется.</w:t>
      </w:r>
    </w:p>
    <w:p w:rsidR="004A52CC" w:rsidRPr="00A54B91" w:rsidRDefault="0003052F" w:rsidP="004A52CC">
      <w:pPr>
        <w:spacing w:after="0" w:line="240" w:lineRule="auto"/>
        <w:ind w:firstLine="454"/>
        <w:jc w:val="both"/>
        <w:rPr>
          <w:rFonts w:ascii="Times New Roman" w:eastAsia="Times New Roman" w:hAnsi="Times New Roman" w:cs="Times New Roman"/>
        </w:rPr>
      </w:pPr>
      <w:r w:rsidRPr="004A52CC">
        <w:rPr>
          <w:rFonts w:ascii="Times New Roman" w:hAnsi="Times New Roman" w:cs="Times New Roman"/>
          <w:b/>
          <w:bCs/>
          <w:sz w:val="23"/>
          <w:szCs w:val="23"/>
          <w:lang w:eastAsia="zh-CN"/>
        </w:rPr>
        <w:t xml:space="preserve">Сведения об ограничениях прав на земельный участок, об обременениях земельного       участка: </w:t>
      </w:r>
      <w:r w:rsidR="004A52CC" w:rsidRPr="004A52CC">
        <w:rPr>
          <w:rFonts w:ascii="Times New Roman" w:hAnsi="Times New Roman" w:cs="Times New Roman"/>
        </w:rPr>
        <w:t xml:space="preserve">Земельный участок частично расположен в границах охранной зоны ливневых канализационных сетей. Ограничения </w:t>
      </w:r>
      <w:r w:rsidR="004A52CC" w:rsidRPr="00A54B91">
        <w:rPr>
          <w:rFonts w:ascii="Times New Roman" w:hAnsi="Times New Roman" w:cs="Times New Roman"/>
        </w:rPr>
        <w:t xml:space="preserve">использования земельных участков и объектов капитального строительства в отношении инженерных коммуникаций установлены: </w:t>
      </w:r>
      <w:hyperlink r:id="rId10" w:history="1">
        <w:r w:rsidR="004A52CC" w:rsidRPr="00A54B91">
          <w:rPr>
            <w:rStyle w:val="a8"/>
            <w:rFonts w:ascii="Times New Roman" w:hAnsi="Times New Roman"/>
            <w:color w:val="auto"/>
            <w:u w:val="none"/>
          </w:rPr>
          <w:t>СП 32.13330.2018</w:t>
        </w:r>
      </w:hyperlink>
      <w:r w:rsidR="004A52CC" w:rsidRPr="00A54B91">
        <w:rPr>
          <w:rFonts w:ascii="Times New Roman" w:hAnsi="Times New Roman" w:cs="Times New Roman"/>
        </w:rPr>
        <w:t xml:space="preserve"> "Свод правил. Канализация. Наружные сети и сооружения СНиП 2.04.03-85", утв. и введен в действие Приказом Минстроя России от 25.12.2018 N 860/пр., а так же </w:t>
      </w:r>
      <w:hyperlink r:id="rId11" w:history="1">
        <w:r w:rsidR="004A52CC" w:rsidRPr="00A54B91">
          <w:rPr>
            <w:rStyle w:val="a8"/>
            <w:rFonts w:ascii="Times New Roman" w:hAnsi="Times New Roman"/>
            <w:color w:val="auto"/>
            <w:u w:val="none"/>
          </w:rPr>
          <w:t>СП 42.13330.2016</w:t>
        </w:r>
      </w:hyperlink>
      <w:r w:rsidR="004A52CC" w:rsidRPr="00A54B91">
        <w:rPr>
          <w:rFonts w:ascii="Times New Roman" w:hAnsi="Times New Roman" w:cs="Times New Roman"/>
        </w:rPr>
        <w:t xml:space="preserve"> "Свод правил. Градостроительство. Планировка и застройка городских и сельских поселений. Актуализированная редакция СНиП 2.07.01-89*" (утв. </w:t>
      </w:r>
      <w:hyperlink r:id="rId12" w:history="1">
        <w:r w:rsidR="004A52CC" w:rsidRPr="00A54B91">
          <w:rPr>
            <w:rStyle w:val="a8"/>
            <w:rFonts w:ascii="Times New Roman" w:hAnsi="Times New Roman"/>
            <w:color w:val="auto"/>
            <w:u w:val="none"/>
          </w:rPr>
          <w:t>Приказом</w:t>
        </w:r>
      </w:hyperlink>
      <w:r w:rsidR="004A52CC" w:rsidRPr="00A54B91">
        <w:rPr>
          <w:rFonts w:ascii="Times New Roman" w:hAnsi="Times New Roman" w:cs="Times New Roman"/>
        </w:rPr>
        <w:t xml:space="preserve"> Минстроя России от 30.12.2016 N 1034/пр) (далее - СП 42.13330.2016). Размер ремонтно-охранных зон определен в соответствии с п. 12.35 </w:t>
      </w:r>
      <w:hyperlink r:id="rId13" w:history="1">
        <w:r w:rsidR="004A52CC" w:rsidRPr="00A54B91">
          <w:rPr>
            <w:rStyle w:val="a8"/>
            <w:rFonts w:ascii="Times New Roman" w:hAnsi="Times New Roman"/>
            <w:color w:val="auto"/>
            <w:u w:val="none"/>
          </w:rPr>
          <w:t>(табл. 12.5)</w:t>
        </w:r>
      </w:hyperlink>
      <w:r w:rsidR="004A52CC" w:rsidRPr="00A54B91">
        <w:rPr>
          <w:rFonts w:ascii="Times New Roman" w:hAnsi="Times New Roman" w:cs="Times New Roman"/>
        </w:rPr>
        <w:t xml:space="preserve"> СП 42.13330.2016. </w:t>
      </w:r>
      <w:r w:rsidR="004A52CC" w:rsidRPr="00A54B91">
        <w:rPr>
          <w:rFonts w:ascii="Times New Roman" w:hAnsi="Times New Roman" w:cs="Times New Roman"/>
          <w:shd w:val="clear" w:color="auto" w:fill="FFFFFF"/>
        </w:rPr>
        <w:t xml:space="preserve">Площадь земельного участка, покрываемая зоной с особыми условиями использования территории, составляет ориентировочно </w:t>
      </w:r>
      <w:r w:rsidR="004A52CC" w:rsidRPr="00A54B91">
        <w:rPr>
          <w:rFonts w:ascii="Times New Roman" w:eastAsia="Times New Roman" w:hAnsi="Times New Roman" w:cs="Times New Roman"/>
        </w:rPr>
        <w:t>3,45 м</w:t>
      </w:r>
      <w:r w:rsidR="004A52CC" w:rsidRPr="00A54B91">
        <w:rPr>
          <w:rFonts w:ascii="Times New Roman" w:eastAsia="Times New Roman" w:hAnsi="Times New Roman" w:cs="Times New Roman"/>
          <w:vertAlign w:val="superscript"/>
        </w:rPr>
        <w:t>2</w:t>
      </w:r>
      <w:r w:rsidR="004A52CC" w:rsidRPr="00A54B91">
        <w:rPr>
          <w:rFonts w:ascii="Times New Roman" w:eastAsia="Times New Roman" w:hAnsi="Times New Roman" w:cs="Times New Roman"/>
        </w:rPr>
        <w:t>.</w:t>
      </w:r>
    </w:p>
    <w:p w:rsidR="004A52CC" w:rsidRPr="00A54B91" w:rsidRDefault="004A52CC" w:rsidP="004A52C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  <w:vertAlign w:val="superscript"/>
        </w:rPr>
      </w:pPr>
      <w:r w:rsidRPr="00A54B91">
        <w:rPr>
          <w:rFonts w:ascii="Times New Roman" w:hAnsi="Times New Roman" w:cs="Times New Roman"/>
          <w:bCs/>
        </w:rPr>
        <w:t xml:space="preserve">Земельный участок частично расположен в границах охранной зоны подземного газопровода-ввода низкого давления. Ограничения использования установлены: </w:t>
      </w:r>
      <w:r w:rsidRPr="00A54B91">
        <w:rPr>
          <w:rFonts w:ascii="Times New Roman" w:hAnsi="Times New Roman" w:cs="Times New Roman"/>
        </w:rPr>
        <w:t>Постановлением Правительства РФ от 20.11.2000 N 878 (ред. от 17.05.2016) "Об утверждении Правил охраны газораспределительных сетей".</w:t>
      </w:r>
      <w:r w:rsidRPr="00A54B91">
        <w:rPr>
          <w:rFonts w:ascii="Times New Roman" w:hAnsi="Times New Roman" w:cs="Times New Roman"/>
          <w:shd w:val="clear" w:color="auto" w:fill="FFFFFF"/>
        </w:rPr>
        <w:t xml:space="preserve"> Площадь земельного участка, покрываемая зоной с особыми условиями использования территории, составляет ориентировочно </w:t>
      </w:r>
      <w:r w:rsidRPr="00A54B91">
        <w:rPr>
          <w:rFonts w:ascii="Times New Roman" w:eastAsia="Times New Roman" w:hAnsi="Times New Roman" w:cs="Times New Roman"/>
        </w:rPr>
        <w:t>0,27 м</w:t>
      </w:r>
      <w:r w:rsidRPr="00A54B91">
        <w:rPr>
          <w:rFonts w:ascii="Times New Roman" w:eastAsia="Times New Roman" w:hAnsi="Times New Roman" w:cs="Times New Roman"/>
          <w:vertAlign w:val="superscript"/>
        </w:rPr>
        <w:t>2</w:t>
      </w:r>
    </w:p>
    <w:p w:rsidR="0003052F" w:rsidRPr="00A54B91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lang w:eastAsia="ru-RU"/>
        </w:rPr>
      </w:pPr>
      <w:r w:rsidRPr="00A54B91">
        <w:rPr>
          <w:rFonts w:ascii="Times New Roman" w:eastAsia="Times New Roman" w:hAnsi="Times New Roman" w:cs="Times New Roman"/>
          <w:b/>
          <w:bCs/>
          <w:lang w:eastAsia="ru-RU"/>
        </w:rPr>
        <w:t>Срок аренды земельного участка</w:t>
      </w:r>
      <w:r w:rsidR="00423A92" w:rsidRPr="00A54B91">
        <w:rPr>
          <w:rFonts w:ascii="Times New Roman" w:eastAsia="Times New Roman" w:hAnsi="Times New Roman" w:cs="Times New Roman"/>
          <w:b/>
          <w:bCs/>
          <w:lang w:eastAsia="ru-RU"/>
        </w:rPr>
        <w:t>:</w:t>
      </w:r>
      <w:r w:rsidR="006C5A92" w:rsidRPr="00A54B91">
        <w:rPr>
          <w:rFonts w:ascii="Times New Roman" w:eastAsia="Times New Roman" w:hAnsi="Times New Roman" w:cs="Times New Roman"/>
          <w:iCs/>
          <w:lang w:eastAsia="ru-RU"/>
        </w:rPr>
        <w:t>66 месяцев</w:t>
      </w:r>
      <w:r w:rsidR="00E24A9B" w:rsidRPr="00A54B91">
        <w:rPr>
          <w:rFonts w:ascii="Times New Roman" w:eastAsia="Times New Roman" w:hAnsi="Times New Roman" w:cs="Times New Roman"/>
          <w:iCs/>
          <w:lang w:eastAsia="ru-RU"/>
        </w:rPr>
        <w:t>.</w:t>
      </w:r>
    </w:p>
    <w:p w:rsidR="0003052F" w:rsidRPr="00A54B91" w:rsidRDefault="0003052F" w:rsidP="00E33027">
      <w:pPr>
        <w:tabs>
          <w:tab w:val="left" w:pos="426"/>
        </w:tabs>
        <w:spacing w:after="0" w:line="240" w:lineRule="auto"/>
        <w:ind w:right="-3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b/>
          <w:lang w:eastAsia="ru-RU"/>
        </w:rPr>
        <w:t>Особые условия использования территории:</w:t>
      </w:r>
    </w:p>
    <w:p w:rsidR="0003052F" w:rsidRPr="00E33027" w:rsidRDefault="0003052F" w:rsidP="00E330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u w:val="single"/>
          <w:lang w:eastAsia="ru-RU"/>
        </w:rPr>
        <w:t>Максимально и (или) минимально допустимые параметры разрешенного строительства объекта капитального строительства: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02"/>
        <w:gridCol w:w="6379"/>
      </w:tblGrid>
      <w:tr w:rsidR="0003052F" w:rsidRPr="00E33027" w:rsidTr="009A2CA1">
        <w:trPr>
          <w:trHeight w:val="690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tabs>
                <w:tab w:val="left" w:pos="1365"/>
              </w:tabs>
              <w:suppressAutoHyphens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Наименование ВРИ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3938F2" w:rsidRDefault="006C5A92" w:rsidP="00922F46">
            <w:pPr>
              <w:pStyle w:val="aa"/>
              <w:tabs>
                <w:tab w:val="left" w:pos="709"/>
              </w:tabs>
              <w:spacing w:line="240" w:lineRule="auto"/>
              <w:ind w:left="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Малоэтажная многоквартирная жилая застройка</w:t>
            </w:r>
          </w:p>
        </w:tc>
      </w:tr>
      <w:tr w:rsidR="0003052F" w:rsidRPr="00E33027" w:rsidTr="00D60C39">
        <w:trPr>
          <w:trHeight w:val="433"/>
        </w:trPr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Максимальный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6C5A92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 w:cs="Times New Roman"/>
                <w:iCs/>
              </w:rPr>
              <w:t>50</w:t>
            </w:r>
            <w:r w:rsidR="00101F2E" w:rsidRPr="00E33027">
              <w:rPr>
                <w:rFonts w:ascii="Times New Roman" w:hAnsi="Times New Roman" w:cs="Times New Roman"/>
                <w:iCs/>
              </w:rPr>
              <w:t xml:space="preserve"> %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Минимальный процент застройки в границах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Не установлен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Предельное количество надземных этажей или предельная высота зданий, строений и сооружений</w:t>
            </w:r>
          </w:p>
        </w:tc>
        <w:tc>
          <w:tcPr>
            <w:tcW w:w="6379" w:type="dxa"/>
            <w:shd w:val="clear" w:color="auto" w:fill="auto"/>
          </w:tcPr>
          <w:p w:rsidR="0003052F" w:rsidRPr="00E33027" w:rsidRDefault="006C5A92" w:rsidP="006C5A92">
            <w:pPr>
              <w:spacing w:after="0" w:line="240" w:lineRule="auto"/>
              <w:ind w:left="34"/>
              <w:contextualSpacing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hAnsi="Times New Roman" w:cs="Times New Roman"/>
                <w:iCs/>
              </w:rPr>
              <w:t>4</w:t>
            </w:r>
            <w:r w:rsidR="00101F2E" w:rsidRPr="00E33027">
              <w:rPr>
                <w:rFonts w:ascii="Times New Roman" w:hAnsi="Times New Roman" w:cs="Times New Roman"/>
                <w:iCs/>
              </w:rPr>
              <w:t>, включая мансардный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Минимальные отступы от границ земельного участка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сооружений.</w:t>
            </w:r>
          </w:p>
        </w:tc>
        <w:tc>
          <w:tcPr>
            <w:tcW w:w="6379" w:type="dxa"/>
            <w:shd w:val="clear" w:color="auto" w:fill="auto"/>
          </w:tcPr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сооружений,</w:t>
            </w: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устанавливаются </w:t>
            </w: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 xml:space="preserve">в соответствии с документацией по планировке территории, а при отсутствии такой документации - на основании результатов инженерных изысканий с учетом необходимости обеспечения требований технических регламентов, безопасности территорий, инженерно-технических требований, требований гражданской обороны, обеспечения предупреждения чрезвычайных ситуаций природного и техногенного характера, соблюдения требований охраны окружающей среды и экологической безопасности, санитарно-эпидемиологических требований, требований сохранения объектов культурного наследия и особо охраняемых природных территорий, региональных и местных нормативов градостроительного проектирования, обеспечения инвалидам условий для беспрепятственного доступа к объектам социального назначения, </w:t>
            </w: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>на основе расчетов инсоляции и освещенности, соблюдения противопожарных и бытовых разрывов, но не менее 2 м.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>В случае строительства или реконструкции объекта капитального строительства на двух земельных участках, находящихся на правах собственности и (или) аренды у одного лица, м</w:t>
            </w: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>инимальные отступы от смежной границытаких участков в целях определения места допустимого размещения зданий, строений, сооружений</w:t>
            </w: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устанавливаются 0 м.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>Минимальные отступы от границ земельных участков в целях определения мест допустимого размещения вспомогательных строений и сооружений устанавливаются 1 м.</w:t>
            </w:r>
          </w:p>
          <w:p w:rsidR="006C5A92" w:rsidRPr="00E2176B" w:rsidRDefault="006C5A92" w:rsidP="006C5A92">
            <w:pPr>
              <w:pStyle w:val="u"/>
              <w:ind w:firstLine="709"/>
              <w:rPr>
                <w:rFonts w:cs="Times New Roman"/>
                <w:color w:val="auto"/>
                <w:sz w:val="20"/>
                <w:szCs w:val="20"/>
              </w:rPr>
            </w:pPr>
            <w:r w:rsidRPr="00E2176B">
              <w:rPr>
                <w:rFonts w:cs="Times New Roman"/>
                <w:color w:val="auto"/>
                <w:sz w:val="20"/>
                <w:szCs w:val="20"/>
              </w:rPr>
              <w:lastRenderedPageBreak/>
              <w:t>Минимальная площадь застройки индивидуального жилого дома составляет 48 кв.м.</w:t>
            </w:r>
          </w:p>
          <w:p w:rsidR="006C5A92" w:rsidRPr="00E2176B" w:rsidRDefault="006C5A92" w:rsidP="006C5A9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</w:pPr>
            <w:r w:rsidRPr="00E2176B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>Габариты земельного участка должны учитывать возможность размещения жилого дома с соблюдением отступов от границ земельного участка и смежных земельных участков. Минимальная ширина (вдоль уличного фронта) земельного участка для индивидуального жилищного строительства,</w:t>
            </w: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 xml:space="preserve"> для ведения личного подсобного хозяйства</w:t>
            </w:r>
            <w:r w:rsidRPr="00E2176B">
              <w:rPr>
                <w:rFonts w:ascii="Times New Roman" w:eastAsia="MS Mincho" w:hAnsi="Times New Roman" w:cs="Times New Roman"/>
                <w:sz w:val="20"/>
                <w:szCs w:val="20"/>
                <w:lang w:eastAsia="ar-SA"/>
              </w:rPr>
              <w:t xml:space="preserve"> - 12 метров, минимальная глубина (от уличного фронта) – 16 метров, за исключением случаев, где разрешена внутриквартальная застройка.</w:t>
            </w:r>
          </w:p>
          <w:p w:rsidR="006C5A92" w:rsidRPr="00E2176B" w:rsidRDefault="006C5A92" w:rsidP="006C5A92">
            <w:pPr>
              <w:suppressAutoHyphens/>
              <w:spacing w:after="0" w:line="240" w:lineRule="auto"/>
              <w:ind w:firstLine="709"/>
              <w:jc w:val="both"/>
              <w:rPr>
                <w:rFonts w:ascii="Times New Roman" w:eastAsia="MS Mincho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eastAsia="MS Mincho" w:hAnsi="Times New Roman" w:cs="Times New Roman"/>
                <w:sz w:val="20"/>
                <w:szCs w:val="20"/>
              </w:rPr>
              <w:t>Требования к ограждениям земельных участков с видами разрешенного использования 2.1, 2.2, 2.3, 13.1:</w:t>
            </w:r>
          </w:p>
          <w:p w:rsidR="006C5A92" w:rsidRPr="00E2176B" w:rsidRDefault="006C5A92" w:rsidP="006C5A92">
            <w:pPr>
              <w:pStyle w:val="u"/>
              <w:ind w:firstLine="709"/>
              <w:rPr>
                <w:rFonts w:eastAsia="MS Mincho" w:cs="Times New Roman"/>
                <w:sz w:val="20"/>
                <w:szCs w:val="20"/>
              </w:rPr>
            </w:pPr>
            <w:r w:rsidRPr="00E2176B">
              <w:rPr>
                <w:rFonts w:eastAsia="MS Mincho" w:cs="Times New Roman"/>
                <w:sz w:val="20"/>
                <w:szCs w:val="20"/>
              </w:rPr>
              <w:t xml:space="preserve">1)   со   стороны   территорий   общего   пользования - ограждения высотой не более 2 м; </w:t>
            </w:r>
          </w:p>
          <w:p w:rsidR="006C5A92" w:rsidRPr="00E2176B" w:rsidRDefault="006C5A92" w:rsidP="006C5A92">
            <w:pPr>
              <w:pStyle w:val="u"/>
              <w:ind w:firstLine="709"/>
              <w:rPr>
                <w:rFonts w:eastAsia="MS Mincho" w:cs="Times New Roman"/>
                <w:sz w:val="20"/>
                <w:szCs w:val="20"/>
              </w:rPr>
            </w:pPr>
            <w:r w:rsidRPr="00E2176B">
              <w:rPr>
                <w:rFonts w:eastAsia="MS Mincho" w:cs="Times New Roman"/>
                <w:sz w:val="20"/>
                <w:szCs w:val="20"/>
              </w:rPr>
              <w:t>2)   между смежными земельными участками - светопрозрачные ограждения (сетчатые или решетчатые) высотой не более 1,5 м.</w:t>
            </w:r>
          </w:p>
          <w:p w:rsidR="006C5A92" w:rsidRPr="00E2176B" w:rsidRDefault="006C5A92" w:rsidP="006C5A92">
            <w:pPr>
              <w:pStyle w:val="u"/>
              <w:ind w:firstLine="709"/>
              <w:rPr>
                <w:rFonts w:eastAsia="MS Mincho" w:cs="Times New Roman"/>
                <w:sz w:val="20"/>
                <w:szCs w:val="20"/>
              </w:rPr>
            </w:pPr>
            <w:r w:rsidRPr="00E2176B">
              <w:rPr>
                <w:rFonts w:eastAsia="MS Mincho" w:cs="Times New Roman"/>
                <w:sz w:val="20"/>
                <w:szCs w:val="20"/>
              </w:rPr>
              <w:t>По соглашению между правообладателями смежных земельных участков высота ограждений может быть увеличена до 2 м.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eastAsia="MS Mincho" w:hAnsi="Times New Roman" w:cs="Times New Roman"/>
                <w:sz w:val="20"/>
                <w:szCs w:val="20"/>
              </w:rPr>
              <w:t xml:space="preserve">Размещение пасек запрещено. Допускается </w:t>
            </w: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>размещение отдельных ульев на расстоянии не менее 10 метров от ближайшего жилого дома. Улья должны быть огорожены плотными живыми изгородями из древесных и кустарниковых культур или сплошным деревянным забором высотой не менее 2 метров.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>Улично-дорожную сеть населенных пунктов следует проектировать в виде непрерывной системы с учетом функционального назначения улиц и дорог, интенсивности транспортного, велосипедного и пешеходного движения, архитектурно-планировочной организации территории и характера застройки.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>Классификацию и расчетные параметры улиц и дорог для малых городов следует принимать по таблицам 1.1 и 1.2 статьи 11 настоящих Правил.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217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Размещение зданий и сооружений вспомогательного назначения (трансформаторные и распределительные подстанции, тепловые пункты, насосные и пр.) должно быть компактным и не выходить за линию застройки улиц.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E2176B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Отдельно стоящие газорегуляторные пункты должны располагаться от зданий и сооружений на расстояниях, не менее приведенных в таблице 1.3</w:t>
            </w: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>статьи 11 настоящих Правил.</w:t>
            </w:r>
          </w:p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В случае, если земельный участок (его часть) и объект капитального строительства расположены в границах зон с особыми условиями использования территорий в соответствии с </w:t>
            </w:r>
            <w:hyperlink w:anchor="Par2799" w:history="1">
              <w:r w:rsidRPr="00E2176B">
                <w:rPr>
                  <w:rFonts w:ascii="Times New Roman" w:eastAsia="Calibri" w:hAnsi="Times New Roman" w:cs="Times New Roman"/>
                  <w:sz w:val="20"/>
                  <w:szCs w:val="20"/>
                </w:rPr>
                <w:t>Картой</w:t>
              </w:r>
            </w:hyperlink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градостроительного зонирования городского поселения Тутаев, использование земельного участка (его части) и объекта капитального строительства осуществляется с учетом ограничений, установленных законодательством Российской Федерации, законодательством Ярославской области.</w:t>
            </w:r>
          </w:p>
          <w:p w:rsidR="0003052F" w:rsidRPr="00E33027" w:rsidRDefault="0003052F" w:rsidP="00E33027">
            <w:pPr>
              <w:tabs>
                <w:tab w:val="left" w:pos="426"/>
                <w:tab w:val="left" w:pos="6271"/>
              </w:tabs>
              <w:spacing w:after="0" w:line="240" w:lineRule="auto"/>
              <w:ind w:left="34" w:right="176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Минимальная площадь застройки земельного участка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hAnsi="Times New Roman" w:cs="Times New Roman"/>
              </w:rPr>
              <w:t>Не установлен</w:t>
            </w:r>
            <w:r w:rsidR="00423A92" w:rsidRPr="00E33027">
              <w:rPr>
                <w:rFonts w:ascii="Times New Roman" w:hAnsi="Times New Roman" w:cs="Times New Roman"/>
              </w:rPr>
              <w:t>а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Ограничения проекта зон охраны памятников истории и культуры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03052F" w:rsidRPr="00E33027" w:rsidRDefault="00101F2E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03052F" w:rsidRPr="00E33027" w:rsidTr="00D60C39">
        <w:tc>
          <w:tcPr>
            <w:tcW w:w="340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Предельные (минимальные и (или) максимальные) размеры земельных участков, в том числе их площадь</w:t>
            </w:r>
          </w:p>
        </w:tc>
        <w:tc>
          <w:tcPr>
            <w:tcW w:w="6379" w:type="dxa"/>
            <w:shd w:val="clear" w:color="auto" w:fill="auto"/>
            <w:vAlign w:val="center"/>
          </w:tcPr>
          <w:p w:rsidR="006C5A92" w:rsidRPr="00E2176B" w:rsidRDefault="006C5A92" w:rsidP="006C5A92">
            <w:pPr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  <w:lang w:bidi="ru-RU"/>
              </w:rPr>
            </w:pPr>
            <w:r w:rsidRPr="00E2176B">
              <w:rPr>
                <w:rFonts w:ascii="Times New Roman" w:hAnsi="Times New Roman" w:cs="Times New Roman"/>
                <w:sz w:val="20"/>
                <w:szCs w:val="20"/>
                <w:lang w:bidi="ru-RU"/>
              </w:rPr>
              <w:t>Минимальный и максимальный размеры земельных участков для размещения объектов капитального строительства устанавливаются  с учетом задания на проектирование и в соответствии с действующими техническими регламентами.</w:t>
            </w:r>
          </w:p>
          <w:p w:rsidR="006C5A92" w:rsidRPr="00E2176B" w:rsidRDefault="006C5A92" w:rsidP="006C5A92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 xml:space="preserve">Размеры земельных участков организаций, учреждений и предприятий обслуживания принимаются в соответствии с </w:t>
            </w:r>
            <w:r w:rsidRPr="00E2176B">
              <w:rPr>
                <w:rFonts w:ascii="Times New Roman" w:eastAsia="Calibri" w:hAnsi="Times New Roman" w:cs="Times New Roman"/>
                <w:sz w:val="20"/>
                <w:szCs w:val="20"/>
              </w:rPr>
              <w:t>СП 42.13330.2016</w:t>
            </w:r>
            <w:r w:rsidRPr="00E2176B">
              <w:rPr>
                <w:rFonts w:ascii="Times New Roman" w:hAnsi="Times New Roman" w:cs="Times New Roman"/>
                <w:sz w:val="20"/>
                <w:szCs w:val="20"/>
              </w:rPr>
              <w:t xml:space="preserve"> «Градостроительство. Планировка и застройка городских и сельских поселений. Актуализированная редакция СНиП 2.07.01-89*», Приложение Д «Нормы расчета учреждений, организаций и предприятий обслуживания и размеры их земельных участков».</w:t>
            </w:r>
          </w:p>
          <w:p w:rsidR="0003052F" w:rsidRPr="00E33027" w:rsidRDefault="0003052F" w:rsidP="00E33027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03052F" w:rsidRPr="00E33027" w:rsidRDefault="0003052F" w:rsidP="00E33027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</w:pPr>
    </w:p>
    <w:p w:rsidR="0003052F" w:rsidRPr="00E33027" w:rsidRDefault="0003052F" w:rsidP="00E3302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color w:val="000000"/>
          <w:spacing w:val="1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color w:val="000000"/>
          <w:spacing w:val="1"/>
          <w:lang w:eastAsia="ru-RU"/>
        </w:rPr>
        <w:t>Возможность подключения (технологического присоединения) объекта капитального строительства к сетям инженерно-технического обеспечения (за исключением сетей электроснабжения):</w:t>
      </w:r>
    </w:p>
    <w:tbl>
      <w:tblPr>
        <w:tblW w:w="9781" w:type="dxa"/>
        <w:tblInd w:w="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35" w:type="dxa"/>
          <w:left w:w="74" w:type="dxa"/>
          <w:right w:w="79" w:type="dxa"/>
        </w:tblCellMar>
        <w:tblLook w:val="04A0"/>
      </w:tblPr>
      <w:tblGrid>
        <w:gridCol w:w="2694"/>
        <w:gridCol w:w="2268"/>
        <w:gridCol w:w="2126"/>
        <w:gridCol w:w="2693"/>
      </w:tblGrid>
      <w:tr w:rsidR="0003052F" w:rsidRPr="00E33027" w:rsidTr="00D60C39">
        <w:trPr>
          <w:trHeight w:val="582"/>
        </w:trPr>
        <w:tc>
          <w:tcPr>
            <w:tcW w:w="2694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lastRenderedPageBreak/>
              <w:t xml:space="preserve">Водоснабжение  </w:t>
            </w:r>
          </w:p>
        </w:tc>
        <w:tc>
          <w:tcPr>
            <w:tcW w:w="2268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Водоотведение</w:t>
            </w:r>
          </w:p>
        </w:tc>
        <w:tc>
          <w:tcPr>
            <w:tcW w:w="2126" w:type="dxa"/>
            <w:vAlign w:val="center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Теплоснабжение</w:t>
            </w:r>
          </w:p>
        </w:tc>
        <w:tc>
          <w:tcPr>
            <w:tcW w:w="2693" w:type="dxa"/>
          </w:tcPr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</w:p>
          <w:p w:rsidR="0003052F" w:rsidRPr="00E33027" w:rsidRDefault="0003052F" w:rsidP="00E33027">
            <w:pPr>
              <w:spacing w:after="0" w:line="240" w:lineRule="auto"/>
              <w:ind w:left="34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Газоснабжение</w:t>
            </w:r>
          </w:p>
        </w:tc>
      </w:tr>
      <w:tr w:rsidR="00946391" w:rsidRPr="00E33027" w:rsidTr="00D60C39">
        <w:trPr>
          <w:trHeight w:val="582"/>
        </w:trPr>
        <w:tc>
          <w:tcPr>
            <w:tcW w:w="2694" w:type="dxa"/>
            <w:shd w:val="clear" w:color="auto" w:fill="auto"/>
            <w:vAlign w:val="center"/>
          </w:tcPr>
          <w:p w:rsidR="00946391" w:rsidRPr="00E33027" w:rsidRDefault="003F116F" w:rsidP="00E33027">
            <w:pPr>
              <w:spacing w:line="240" w:lineRule="auto"/>
              <w:ind w:left="3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«Водоснабжение»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Calibri" w:hAnsi="Times New Roman" w:cs="Times New Roman"/>
                <w:color w:val="00000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946391" w:rsidRPr="00E33027" w:rsidRDefault="003F116F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  <w:u w:val="single"/>
              </w:rPr>
              <w:t xml:space="preserve">ООО «Водоотведение» 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  <w:u w:val="single"/>
              </w:rPr>
              <w:t>:</w:t>
            </w:r>
            <w:r w:rsidR="00946391" w:rsidRPr="00E33027">
              <w:rPr>
                <w:rFonts w:ascii="Times New Roman" w:eastAsia="Calibri" w:hAnsi="Times New Roman" w:cs="Times New Roman"/>
                <w:color w:val="000000"/>
              </w:rPr>
              <w:t xml:space="preserve"> Техническая возможность подключения сетей </w:t>
            </w:r>
            <w:r w:rsidR="003E13D5" w:rsidRPr="00E33027">
              <w:rPr>
                <w:rFonts w:ascii="Times New Roman" w:eastAsia="Calibri" w:hAnsi="Times New Roman" w:cs="Times New Roman"/>
                <w:color w:val="000000"/>
              </w:rPr>
              <w:t>отсутствует.</w:t>
            </w: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:rsidR="00946391" w:rsidRPr="00E33027" w:rsidRDefault="00946391" w:rsidP="00E33027">
            <w:pPr>
              <w:spacing w:after="0" w:line="240" w:lineRule="auto"/>
              <w:ind w:left="43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</w:rPr>
            </w:pPr>
            <w:r w:rsidRPr="00E33027">
              <w:rPr>
                <w:rFonts w:ascii="Times New Roman" w:eastAsia="Calibri" w:hAnsi="Times New Roman" w:cs="Times New Roman"/>
                <w:color w:val="000000"/>
              </w:rPr>
              <w:t>Техническая возможность подключения сетей теплоснабжения отсутствует.</w:t>
            </w:r>
          </w:p>
        </w:tc>
        <w:tc>
          <w:tcPr>
            <w:tcW w:w="2693" w:type="dxa"/>
          </w:tcPr>
          <w:p w:rsidR="00946391" w:rsidRPr="00E33027" w:rsidRDefault="00946391" w:rsidP="00E61395">
            <w:pPr>
              <w:spacing w:line="240" w:lineRule="auto"/>
              <w:jc w:val="both"/>
              <w:rPr>
                <w:rFonts w:ascii="Times New Roman" w:eastAsia="Calibri" w:hAnsi="Times New Roman" w:cs="Times New Roman"/>
                <w:highlight w:val="yellow"/>
              </w:rPr>
            </w:pPr>
            <w:r w:rsidRPr="00DF695A">
              <w:rPr>
                <w:rFonts w:ascii="Times New Roman" w:hAnsi="Times New Roman" w:cs="Times New Roman"/>
              </w:rPr>
              <w:t>ОАО «Газпром Газораспределение филиал в г.</w:t>
            </w:r>
            <w:r w:rsidR="009A2CA1" w:rsidRPr="00DF695A">
              <w:rPr>
                <w:rFonts w:ascii="Times New Roman" w:hAnsi="Times New Roman" w:cs="Times New Roman"/>
              </w:rPr>
              <w:t>Тутаеве</w:t>
            </w:r>
            <w:r w:rsidRPr="00DF695A">
              <w:rPr>
                <w:rFonts w:ascii="Times New Roman" w:hAnsi="Times New Roman" w:cs="Times New Roman"/>
              </w:rPr>
              <w:t xml:space="preserve"> №</w:t>
            </w:r>
            <w:r w:rsidR="00E61395" w:rsidRPr="00DF695A">
              <w:rPr>
                <w:rFonts w:ascii="Times New Roman" w:hAnsi="Times New Roman" w:cs="Times New Roman"/>
              </w:rPr>
              <w:t xml:space="preserve"> Т-862</w:t>
            </w:r>
            <w:r w:rsidRPr="00DF695A">
              <w:rPr>
                <w:rFonts w:ascii="Times New Roman" w:hAnsi="Times New Roman" w:cs="Times New Roman"/>
              </w:rPr>
              <w:t xml:space="preserve">от </w:t>
            </w:r>
            <w:r w:rsidR="00E61395" w:rsidRPr="00DF695A">
              <w:rPr>
                <w:rFonts w:ascii="Times New Roman" w:hAnsi="Times New Roman" w:cs="Times New Roman"/>
              </w:rPr>
              <w:t>17</w:t>
            </w:r>
            <w:r w:rsidR="00FF2EB6" w:rsidRPr="00DF695A">
              <w:rPr>
                <w:rFonts w:ascii="Times New Roman" w:hAnsi="Times New Roman" w:cs="Times New Roman"/>
              </w:rPr>
              <w:t>.</w:t>
            </w:r>
            <w:r w:rsidR="00E61395" w:rsidRPr="00DF695A">
              <w:rPr>
                <w:rFonts w:ascii="Times New Roman" w:hAnsi="Times New Roman" w:cs="Times New Roman"/>
              </w:rPr>
              <w:t>07.2026</w:t>
            </w:r>
            <w:r w:rsidRPr="00DF695A">
              <w:rPr>
                <w:rFonts w:ascii="Times New Roman" w:hAnsi="Times New Roman" w:cs="Times New Roman"/>
              </w:rPr>
              <w:t>г. возможность технологического</w:t>
            </w:r>
            <w:r w:rsidRPr="00E33027">
              <w:rPr>
                <w:rFonts w:ascii="Times New Roman" w:hAnsi="Times New Roman" w:cs="Times New Roman"/>
              </w:rPr>
              <w:t xml:space="preserve"> присоединения </w:t>
            </w:r>
            <w:r w:rsidR="00840255">
              <w:rPr>
                <w:rFonts w:ascii="Times New Roman" w:hAnsi="Times New Roman" w:cs="Times New Roman"/>
              </w:rPr>
              <w:t>имеется</w:t>
            </w:r>
            <w:r w:rsidR="00BD465A">
              <w:rPr>
                <w:rFonts w:ascii="Times New Roman" w:hAnsi="Times New Roman" w:cs="Times New Roman"/>
              </w:rPr>
              <w:t>.</w:t>
            </w:r>
          </w:p>
        </w:tc>
      </w:tr>
    </w:tbl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>Настоящая информация о технической возможности подключения (технологического присоединения) к сетям инженерно-технического обеспечения подлежит уточнению на стадии проектирования капитальных объектов на застраиваемом земельном участке. Технические условия на подключение (технологическое присоединение) планируемого к строительству объекта на земельном участке арендатор земельного участка получает самостоятельно.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</w:rPr>
        <w:t>Льготы по арендной плате в отношении земельного участка</w:t>
      </w: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, включенного в перечень государственного имущества или перечень муниципального имущества, предусмотренные </w:t>
      </w:r>
      <w:hyperlink r:id="rId14" w:anchor="dst100346" w:history="1">
        <w:r w:rsidRPr="00E33027">
          <w:rPr>
            <w:rFonts w:ascii="Times New Roman" w:eastAsia="Times New Roman" w:hAnsi="Times New Roman" w:cs="Times New Roman"/>
            <w:i/>
            <w:iCs/>
            <w:color w:val="000000"/>
            <w:u w:val="single"/>
            <w:lang w:eastAsia="zh-CN"/>
          </w:rPr>
          <w:t>частью 4 статьи 18</w:t>
        </w:r>
      </w:hyperlink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 Федерального закона от 24 июля 2007 года № 209 - ФЗ «О развитии малого и среднего предпринимательства в Российской Федерации»: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 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постройки, в срок, не превышающий двенадцати месяцев: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>Обязательства по сносу здания, сооружения, объекта незавершенного строительства, которые расположены на земельном участке и в отношении которых принято решение о сносе самовольной постройки или ее приведении в соответствие с установленными требованиями, либо по представлению в орган местного самоуправления поселения, муниципального округа или городского округа по месту нахождения самовольной постройки или в случае, если самовольная постройка расположена на межселенной территории, в орган местного самоуправления муниципального района утвержденной проектной документации по реконструкции самовольной постройки в целях ее приведения в соответствие с установленными требованиями в срок, не превышающий двенадцати месяце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 xml:space="preserve">: отсутствуют. </w:t>
      </w:r>
    </w:p>
    <w:p w:rsidR="0003052F" w:rsidRPr="00E33027" w:rsidRDefault="0003052F" w:rsidP="00E33027">
      <w:pPr>
        <w:suppressAutoHyphens/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</w:pPr>
      <w:r w:rsidRPr="00E33027">
        <w:rPr>
          <w:rFonts w:ascii="Times New Roman" w:eastAsia="Times New Roman" w:hAnsi="Times New Roman" w:cs="Times New Roman"/>
          <w:i/>
          <w:iCs/>
          <w:color w:val="000000"/>
          <w:lang w:eastAsia="zh-CN"/>
        </w:rPr>
        <w:t xml:space="preserve">Обязательства по приведению в соответствие с установленными требованиями здания, сооружения, объекта незавершенного строительства, которые расположены на земельном участке ив отношении которых принято решение о сносе самовольной постройки или ее приведении в соответствие с установленными требованиями, в срок, не превышающий трех лет: </w:t>
      </w:r>
      <w:r w:rsidRPr="00E33027">
        <w:rPr>
          <w:rFonts w:ascii="Times New Roman" w:eastAsia="Times New Roman" w:hAnsi="Times New Roman" w:cs="Times New Roman"/>
          <w:b/>
          <w:bCs/>
          <w:i/>
          <w:iCs/>
          <w:color w:val="000000"/>
          <w:lang w:eastAsia="zh-CN"/>
        </w:rPr>
        <w:t>отсутствуют.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Осмотр земельного участка на местности проводится заявителем самостоятельно в удобное для него время. </w:t>
      </w:r>
    </w:p>
    <w:p w:rsidR="0003052F" w:rsidRPr="00E33027" w:rsidRDefault="0003052F" w:rsidP="00E33027">
      <w:pPr>
        <w:spacing w:after="0" w:line="240" w:lineRule="auto"/>
        <w:ind w:left="14" w:firstLine="696"/>
        <w:contextualSpacing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E33027">
        <w:rPr>
          <w:rFonts w:ascii="Times New Roman" w:eastAsia="Times New Roman" w:hAnsi="Times New Roman" w:cs="Times New Roman"/>
          <w:color w:val="000000"/>
        </w:rPr>
        <w:t xml:space="preserve">Ознакомиться с информацией о проведении аукциона, с информацией о технической возможности подключения (технологического присоединений) объекта капитального строительства к сетям инженерно-технического обеспечения, а также с согласованиями и дополнительной информацией ресурсоснабжающих организаций о возможности подключения к сетям можно по адресу: </w:t>
      </w:r>
      <w:r w:rsidR="00946391" w:rsidRPr="00E33027">
        <w:rPr>
          <w:rFonts w:ascii="Times New Roman" w:eastAsia="Times New Roman" w:hAnsi="Times New Roman" w:cs="Times New Roman"/>
          <w:color w:val="000000"/>
          <w:lang w:eastAsia="ru-RU"/>
        </w:rPr>
        <w:t>Ярославская область, г.Тутаев, ул.Луначарского, д.105.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bCs/>
          <w:lang w:eastAsia="ru-RU"/>
        </w:rPr>
        <w:t>6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Сведения о цене на земельный участок:    </w:t>
      </w:r>
    </w:p>
    <w:tbl>
      <w:tblPr>
        <w:tblW w:w="974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319"/>
        <w:gridCol w:w="6427"/>
      </w:tblGrid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Начальная цена, руб.*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7E079D" w:rsidP="007E079D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592123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89</w:t>
            </w:r>
            <w:r w:rsidR="00E05248">
              <w:rPr>
                <w:rFonts w:ascii="Times New Roman" w:eastAsia="Times New Roman" w:hAnsi="Times New Roman" w:cs="Times New Roman"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ind w:left="600" w:hanging="60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НДС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НДС не облагается</w:t>
            </w:r>
          </w:p>
        </w:tc>
      </w:tr>
      <w:tr w:rsidR="0003052F" w:rsidRPr="00E33027" w:rsidTr="004F1D7A">
        <w:trPr>
          <w:trHeight w:val="3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Шаг аукциона,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7E079D" w:rsidP="007E0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17763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71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 коп.</w:t>
            </w:r>
          </w:p>
        </w:tc>
      </w:tr>
      <w:tr w:rsidR="0003052F" w:rsidRPr="00E33027" w:rsidTr="00D60C39">
        <w:trPr>
          <w:trHeight w:val="282"/>
        </w:trPr>
        <w:tc>
          <w:tcPr>
            <w:tcW w:w="3319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Размер задатка, руб.</w:t>
            </w:r>
          </w:p>
        </w:tc>
        <w:tc>
          <w:tcPr>
            <w:tcW w:w="6427" w:type="dxa"/>
            <w:shd w:val="clear" w:color="auto" w:fill="auto"/>
          </w:tcPr>
          <w:p w:rsidR="0003052F" w:rsidRPr="00E33027" w:rsidRDefault="007E079D" w:rsidP="007E079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118424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 xml:space="preserve">руб. </w:t>
            </w:r>
            <w:r>
              <w:rPr>
                <w:rFonts w:ascii="Times New Roman" w:eastAsia="Times New Roman" w:hAnsi="Times New Roman" w:cs="Times New Roman"/>
                <w:iCs/>
                <w:lang w:eastAsia="ru-RU"/>
              </w:rPr>
              <w:t>77</w:t>
            </w:r>
            <w:r w:rsidR="004F1D7A" w:rsidRPr="00E33027">
              <w:rPr>
                <w:rFonts w:ascii="Times New Roman" w:eastAsia="Times New Roman" w:hAnsi="Times New Roman" w:cs="Times New Roman"/>
                <w:iCs/>
                <w:lang w:eastAsia="ru-RU"/>
              </w:rPr>
              <w:t>коп.</w:t>
            </w:r>
          </w:p>
        </w:tc>
      </w:tr>
    </w:tbl>
    <w:p w:rsidR="0003052F" w:rsidRPr="00E33027" w:rsidRDefault="0003052F" w:rsidP="00E33027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lang w:eastAsia="ru-RU"/>
        </w:rPr>
        <w:tab/>
        <w:t>*Начальная цена предмета аукциона устанавливается</w:t>
      </w:r>
      <w:r w:rsidR="00933A08">
        <w:rPr>
          <w:rFonts w:ascii="Times New Roman" w:eastAsia="Times New Roman" w:hAnsi="Times New Roman" w:cs="Times New Roman"/>
          <w:lang w:eastAsia="ru-RU"/>
        </w:rPr>
        <w:t xml:space="preserve"> в размере 10% от </w:t>
      </w:r>
      <w:r w:rsidR="003938F2">
        <w:rPr>
          <w:rFonts w:ascii="Times New Roman" w:eastAsia="Times New Roman" w:hAnsi="Times New Roman" w:cs="Times New Roman"/>
          <w:lang w:eastAsia="ru-RU"/>
        </w:rPr>
        <w:t>кадастровой стоимости.</w:t>
      </w:r>
    </w:p>
    <w:p w:rsidR="0003052F" w:rsidRPr="00E33027" w:rsidRDefault="0003052F" w:rsidP="00E33027">
      <w:pPr>
        <w:tabs>
          <w:tab w:val="left" w:pos="709"/>
        </w:tabs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</w:p>
    <w:p w:rsidR="0003052F" w:rsidRPr="00E33027" w:rsidRDefault="0003052F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E33027">
        <w:rPr>
          <w:rFonts w:ascii="Times New Roman" w:eastAsia="Times New Roman" w:hAnsi="Times New Roman" w:cs="Times New Roman"/>
          <w:b/>
          <w:lang w:eastAsia="ru-RU"/>
        </w:rPr>
        <w:tab/>
      </w:r>
      <w:r w:rsidR="00F70A45" w:rsidRPr="00E33027">
        <w:rPr>
          <w:rFonts w:ascii="Times New Roman" w:eastAsia="Times New Roman" w:hAnsi="Times New Roman" w:cs="Times New Roman"/>
          <w:b/>
          <w:lang w:eastAsia="ru-RU"/>
        </w:rPr>
        <w:t xml:space="preserve"> 7</w:t>
      </w:r>
      <w:r w:rsidRPr="00E33027">
        <w:rPr>
          <w:rFonts w:ascii="Times New Roman" w:eastAsia="Times New Roman" w:hAnsi="Times New Roman" w:cs="Times New Roman"/>
          <w:b/>
          <w:lang w:eastAsia="ru-RU"/>
        </w:rPr>
        <w:t>. Сроки проведения процедуры (время московское):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492"/>
        <w:gridCol w:w="4126"/>
      </w:tblGrid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1A7CB2" w:rsidRDefault="00A54B91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02</w:t>
            </w:r>
            <w:r w:rsidR="001A7CB2" w:rsidRPr="001A7CB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1A7CB2" w:rsidRPr="001A7CB2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1A7CB2" w:rsidRPr="001A7CB2">
              <w:rPr>
                <w:rFonts w:ascii="Times New Roman" w:eastAsia="Times New Roman" w:hAnsi="Times New Roman" w:cs="Times New Roman"/>
                <w:lang w:eastAsia="ru-RU"/>
              </w:rPr>
              <w:t>.2026 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  <w:r w:rsidR="003517E3" w:rsidRPr="001A7CB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1A7CB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окончания подачи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1A7CB2" w:rsidRDefault="00A54B91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04</w:t>
            </w:r>
            <w:r w:rsidR="001A7CB2" w:rsidRPr="001A7CB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1A7CB2" w:rsidRPr="001A7CB2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A7CB2" w:rsidRPr="001A7CB2">
              <w:rPr>
                <w:rFonts w:ascii="Times New Roman" w:eastAsia="Times New Roman" w:hAnsi="Times New Roman" w:cs="Times New Roman"/>
                <w:lang w:eastAsia="ru-RU"/>
              </w:rPr>
              <w:t>.2026 10</w:t>
            </w:r>
            <w:r w:rsidR="003517E3" w:rsidRPr="001A7CB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  <w:r w:rsidR="00E03BB5" w:rsidRPr="001A7CB2">
              <w:rPr>
                <w:rFonts w:ascii="Times New Roman" w:eastAsia="Times New Roman" w:hAnsi="Times New Roman" w:cs="Times New Roman"/>
                <w:lang w:eastAsia="ru-RU"/>
              </w:rPr>
              <w:t>00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рассмотрения заявок:</w:t>
            </w:r>
          </w:p>
        </w:tc>
        <w:tc>
          <w:tcPr>
            <w:tcW w:w="4126" w:type="dxa"/>
            <w:shd w:val="clear" w:color="auto" w:fill="auto"/>
          </w:tcPr>
          <w:p w:rsidR="0003052F" w:rsidRPr="001A7CB2" w:rsidRDefault="001A7CB2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1A7CB2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A54B91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  <w:r w:rsidRPr="001A7CB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Pr="001A7CB2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 w:rsidR="00A54B91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1A7CB2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</w:p>
        </w:tc>
      </w:tr>
      <w:tr w:rsidR="0003052F" w:rsidRPr="00E33027" w:rsidTr="00D60C39">
        <w:trPr>
          <w:trHeight w:val="291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и время начала проведения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1A7CB2" w:rsidRDefault="00A54B91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="001A7CB2" w:rsidRPr="001A7CB2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  <w:r w:rsidR="001A7CB2" w:rsidRPr="001A7CB2">
              <w:rPr>
                <w:rFonts w:ascii="Times New Roman" w:eastAsia="Times New Roman" w:hAnsi="Times New Roman" w:cs="Times New Roman"/>
                <w:lang w:val="en-US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1A7CB2" w:rsidRPr="001A7CB2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3517E3" w:rsidRPr="001A7CB2">
              <w:rPr>
                <w:rFonts w:ascii="Times New Roman" w:eastAsia="Times New Roman" w:hAnsi="Times New Roman" w:cs="Times New Roman"/>
                <w:lang w:eastAsia="ru-RU"/>
              </w:rPr>
              <w:t xml:space="preserve"> 09:00</w:t>
            </w:r>
          </w:p>
        </w:tc>
      </w:tr>
      <w:tr w:rsidR="0003052F" w:rsidRPr="00E33027" w:rsidTr="00D60C39">
        <w:trPr>
          <w:trHeight w:val="867"/>
        </w:trPr>
        <w:tc>
          <w:tcPr>
            <w:tcW w:w="5492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Дата подведения итогов аукциона:</w:t>
            </w:r>
          </w:p>
        </w:tc>
        <w:tc>
          <w:tcPr>
            <w:tcW w:w="4126" w:type="dxa"/>
            <w:shd w:val="clear" w:color="auto" w:fill="auto"/>
          </w:tcPr>
          <w:p w:rsidR="0003052F" w:rsidRPr="00E33027" w:rsidRDefault="0003052F" w:rsidP="00E330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33027">
              <w:rPr>
                <w:rFonts w:ascii="Times New Roman" w:eastAsia="Times New Roman" w:hAnsi="Times New Roman" w:cs="Times New Roman"/>
                <w:lang w:eastAsia="ru-RU"/>
              </w:rPr>
              <w:t>Итоги аукциона подводятся непосредственно после окончания процедуры проведения аукциона</w:t>
            </w:r>
          </w:p>
        </w:tc>
      </w:tr>
    </w:tbl>
    <w:p w:rsidR="004E4947" w:rsidRPr="00E33027" w:rsidRDefault="004E4947" w:rsidP="00E33027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:rsidR="00300362" w:rsidRPr="007D24C2" w:rsidRDefault="0003052F" w:rsidP="003D7759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lastRenderedPageBreak/>
        <w:tab/>
      </w:r>
    </w:p>
    <w:p w:rsidR="00A54B91" w:rsidRPr="00A54B91" w:rsidRDefault="003D7759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8</w:t>
      </w:r>
      <w:r w:rsidRPr="00E33027">
        <w:rPr>
          <w:rFonts w:ascii="Times New Roman" w:eastAsia="Times New Roman" w:hAnsi="Times New Roman" w:cs="Times New Roman"/>
          <w:b/>
          <w:bCs/>
          <w:lang w:eastAsia="ru-RU"/>
        </w:rPr>
        <w:t xml:space="preserve">. </w:t>
      </w:r>
      <w:r w:rsidR="00A54B91" w:rsidRPr="00A54B91">
        <w:rPr>
          <w:rFonts w:ascii="Times New Roman" w:eastAsia="Times New Roman" w:hAnsi="Times New Roman" w:cs="Times New Roman"/>
          <w:b/>
          <w:bCs/>
          <w:lang w:eastAsia="ru-RU"/>
        </w:rPr>
        <w:t>Порядок проведения аукциона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Регистрация осуществляется с применением электронной подписи, которая оформлена в соответствии с требованиями действующего законодательства.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Регистрация на официальном сайте ГИС Торги (https://torgi.gov.ru) автоматически и бесплатно создает личный кабинет на электронной площадке для участия в торгах.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Зарегистрироваться можно пройдя по ссылке: https://torgi.gov.ru/new/public. Информационные материалы по регистрации доступны: https://torgi.gov.ru/new/public/infomaterials/reg.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Порядок регистрации на электронной площадке: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Регистрации на ЭТП подлежат лица, ранее не зарегистрированные на торговой площадке, либо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регистрация которых прекращена. Регистрация на торговой площадке производится в соответствии с регламентом торговой площадки на соответствующем сайте в сети Интернет: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https://www.roseltorg.ru/#register-supplier  без взимания платы.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9. Форма заявки на участие в аукционе, порядок ее приема: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Прием Заявок обеспечивается оператором ЭТП в соответствии с регламентом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и Инструкциями в сроки, указанные в пункте 7 настоящего извещения.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Заявка на участие в электронном аукционе с указанием банковских реквизитов счета для возврата задатка направляется оператору электронной площадки в форме электронного документа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в соответствии с приложением следующих документов (в форме электронных документов или электронных образов документов, то есть документов на бумажном носителе, преобразованных в электронно-цифровую форму путем сканирования с сохранением их реквизитов):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- заявка на участие в аукционе  по форме организатора аукциона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- копии документов, удостоверяющих личность заявителя (для граждан); 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- документы, подтверждающие внесение задатка (при подаче заявителем заявки в соответствии с Регламентом, информация о внесении заявителем задатка формируется оператором электронной площадки и направляется организатору аукциона).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Заявка и прилагаемые к ней документы направляются единовременно, подписываются электронной подписью заявителя. Один заявитель вправе подать только одну заявку на участие в аукционе.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Оператор электронной площадки возвращает заявку Заявителю в соответствии с Регламентом и инструкциями. Одновременно с возвратом Заявки оператор ЭТП уведомляет Заявителя об основаниях ее возврата.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В случае отсутствия оснований для возврата заявки оператор ЭТП регистрирует Заявку в соответствии с Регламентом и инструкциями.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При этом оператор ЭТП направляет заявителю уведомление о поступлении Заявки.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Заявитель вправе отозвать Заявку в любое время до установленных даты и времени окончания срока приема Заявок в соответствии с Регламентом и инструкциями.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Заявитель после отзыва заявки вправе повторно подать заявку до установленных даты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и времени окончания срока приема заявок.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10. Порядок внесения, блокирования и прекращения блокирования денежных средств в качестве задатка: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Для участия в аукционе устанавливается требование о внесении задатка. В целях исполнения требования о внесении задатка для участия в аукционе заявитель обеспечивает наличие денежных средств на счете Оператора ЭТП в размере, не менее суммы задатка, указанного в пункте 6 извещения.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Задаток должен поступить не позднее срока окончания подачи заявок в безналичной форме на расчетный счет оператора электронной площадки в соответствии с регламентом ЭТП по реквизитам, указанным в личном кабинете участника.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Для учета на ЭТП суммы денежных средств, поступивших Оператору ЭТП в качестве задатка, используется лицевой счет пользователя, который формируется Оператором в соответствии с регламентом.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Пополнение лицевого счета с целью дальнейшего использования денежных средств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в качестве задатка производится в соответствии со штатным интерфейсом и регламентом ЭТП.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Реквизиты счета указаны в структурированной форме извещения о проведении аукциона.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Предоставление документов, подтверждающих внесение задатка, признается заключением соглашения о задатке.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Прекращение блокирования денежных средств на счете Заявителя производится Оператором электронной площадки в соответствии с Регламентом и Инструкциями.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Для участников аукциона, не победивших в нем, задаток возвращается в течение 3 (трех) рабочих дней со дня подписания протокола о результатах аукциона, за исключением участника аукциона, который сделал предпоследнее предложение о цене предмета аукциона. Задаток, </w:t>
      </w:r>
      <w:r w:rsidRPr="00A54B91">
        <w:rPr>
          <w:rFonts w:ascii="Times New Roman" w:eastAsia="Times New Roman" w:hAnsi="Times New Roman" w:cs="Times New Roman"/>
          <w:lang w:eastAsia="ru-RU"/>
        </w:rPr>
        <w:lastRenderedPageBreak/>
        <w:t>внесенный таким Участником, возвращается ему в течение трех дней со дня подписания договора купли-продажи (аренды) земельного участка победителем аукциона.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Задаток, внесенный лицом, признанным победителем аукциона, а также задаток, внесенный иным лицом, с которым договор купли-продажи земельного участка заключается в соответствии с пунктами 13, 14 и 20, 25 статьи 39.12 Земельного кодекса Российской Федерации, засчитывается в счет платы за земельный участок. Задатки, внесенный лицом, не заключившим в установленном порядке договор купли-продажи/аренды вследствие уклонения от заключения указанных договоров, не возвращаются.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11. Порядок рассмотрения заявок: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Рассмотрение заявок и решение о признании претендентов участниками аукциона или об отказе в допуске к участию в аукционе принимается аукционной комиссией, которая формируется организатором аукциона.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Заявитель не допускается к участию в аукционе в следующих случаях: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1) непредставление необходимых для участия в аукционе документов или представление недостоверных сведений;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2) непоступление задатка на дату рассмотрения заявок на участие в аукционе;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Результаты определения участников торгов отражаются в протоколе, который формируется организатором аукциона и не позднее чем в течение одного дня со дня их рассмотрения подписывается всеми присутствующими на заседании членами комиссии, не позднее чем на следующий рабочий день после дня подписания протокола размещается на электронной площадке с ЭП лица, уполномоченного действовать от имени организатора аукциона. Данный протокол после размещения на ЭТП в автоматическом режиме направляется Оператором ЭТП для размещения на официальном сайте ГИС Торги.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С момента размещения на сайте электронной площадки и в ГИС Торги протокола определения участников торгов допущенные до участия претенденты признаются участниками торгов (далее – Участник).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Заявителям, признанным Участниками, и заявителям, не допущенным к участию в аукционе, оператор электронной площадки направляет в электронной форме уведомления о принятых в отношении их решениях.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12. Порядок проведения аукциона:  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Процедура аукциона проводится в день и время, указанные в Извещении, путем последовательного повышения Участниками начальной цены предмета аукциона на величину «шага аукциона». Оператор ЭТП обеспечивает участникам возможность принять участие в аукционе.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В ходе проведения аукциона Участники аукциона подают предложения о цене предмета аукциона, при этом программными средствами ЭТП обеспечивается: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а) исключение возможности подачи Участником предложения о цене предмета аукциона, не соответствующего увеличению текущей цены на величину «шага аукциона»;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б) уведомление Участника в случае, если предложение этого Участника о цене предмета аукциона не может быть принято в связи с подачей аналогичного предложения ранее другим Участником;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>в) исключение возможности подачи Участником предложения о цене предмета аукциона в случае, если текущее максимальное предложение о цене предмета аукциона подано таким Участником.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13. Победителем признается Участник, предложивший наиболее высокую цену предмета аукциона.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</w:t>
      </w:r>
      <w:r w:rsidRPr="00A54B91">
        <w:rPr>
          <w:rFonts w:ascii="Times New Roman" w:eastAsia="Times New Roman" w:hAnsi="Times New Roman" w:cs="Times New Roman"/>
          <w:lang w:eastAsia="ru-RU"/>
        </w:rPr>
        <w:tab/>
        <w:t>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14. Условия и сроки заключения договора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В соответствии с п.13 статьи 39.13 Земельного Кодекса Российской Федерации по результатам проведения аукциона договор купли-продажи (аренды) земельного участка заключается с инициатором аукциона (правообладателем имущества) в электронной форме и подписывается усиленной квалифицированной электронной подписью сторон такого договора. Договор с победителем заключается с применением функционала государственной информационной системы «официальный сайт Российской Федерации в информационно-телекоммуникационной сети «Интернет» для размещения информации о проведении торгов https://torgi.gov.ru».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lastRenderedPageBreak/>
        <w:t xml:space="preserve">        ВНИМАНИЕ: В соответствии с пунктом 11 статьи 39.13 Земельного Кодекса Российской Федерации, по результатам проведения электронного аукциона не допускается заключение договора купли-продажи(аренды) земельного участка, ранее чем через 10 десять дней со дня размещения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 на официальном сайте торгов.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     На основании пункта 12 статьи 39.13 Земельного кодекса Российской Федерации Инициатор аукциона обязан в течение пяти дней со дня истечения срока, предусмотренного пунктом 11 ст. 39.13 Земельного кодекса Российской Федерации, направить победителю электронного аукциона или иному лицу, с которыми в соответствии с пунктами 13, 14, 20 и 25 статьи 39.12 Земельного кодекса Российской Федерации заключается договор купли-продажи (аренды) земельного участка, подписанный проект договора купли-продажи (аренды) земельного участка.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       Победитель или иное лицо, с которым заключается договор купли-продажи (аренды) земельного участка в соответствии с Земельным кодексом Российской Федерации, обязаны подписать указанный договор в течение 10 (десяти) рабочих дней со дня направления им такого договора.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Если договор купли-продажи (аренды) земельного участка в течение 10 (десяти) рабочих дней со дня направления проекта договора аренды земельного участка Победителю не был им подписан, правообладатель имущества предлагает заключить указанный договор иному Участнику, который сделал предпоследнее предложение о цене Предмета аукциона, по цене, предложенной таким Участником.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В случае, если Победитель или иное лицо, с которым заключается договор купли-продажи (аренды) земельного участка, в течение 10 (десяти) рабочих дней со дня направления правообладателем имущества проекта указанного договора купли-продажи (аренды) не подписал указанный договор, правообладатель в течение пяти рабочих дней со дня истечения этого срока направляет сведения в Федеральную антимонопольную службу России  для включения в реестр недобросовестных Участников аукциона.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В случае если в течение 10 (десяти) рабочих дней со дня направления лицу, подавшему единственную заявку на участие в аукционе, заявителю, признанному единственным участником аукциона, единственному принявшему участие в аукционе Участнику, а также Участнику, который сделал предпоследнее предложение о цене Предмета аукциона, проекта договора купли-продажи (аренды) земельного участка, данные лица не подписали указанный договор, правообладатель имущества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   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15. Отказ от проведения аукциона, внесение изменений в документацию об аукционе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вправе отказаться от проведения аукциона в случаях, в любое время, но не позднее чем за три дня до наступления даты проведения аукциона (ст. 448 ГК РФ).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Возврат задатков Участникам аукциона (заявителям) осуществляется оператором ЭТП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 xml:space="preserve">в соответствии с регламентом. </w:t>
      </w:r>
    </w:p>
    <w:p w:rsidR="00A54B91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 xml:space="preserve">Инициатор аукциона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"шагом аукциона",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</w:t>
      </w:r>
    </w:p>
    <w:p w:rsidR="0003052F" w:rsidRPr="00A54B91" w:rsidRDefault="00A54B91" w:rsidP="00A54B91">
      <w:pPr>
        <w:tabs>
          <w:tab w:val="left" w:pos="709"/>
          <w:tab w:val="left" w:pos="851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A54B91">
        <w:rPr>
          <w:rFonts w:ascii="Times New Roman" w:eastAsia="Times New Roman" w:hAnsi="Times New Roman" w:cs="Times New Roman"/>
          <w:lang w:eastAsia="ru-RU"/>
        </w:rPr>
        <w:tab/>
        <w:t>В случае, если за один рабочий день до даты окончания приема заявок на участие в аукционе не поступило ни одной заявки, инициатор аукциона до момента окончания срока подачи заявок на участие в аукционе может принять решение о продлении срока подачи заявок. При этом срок подачи заявок на участие в аукционе должен продляться таким образом, чтобы до новой даты проведения аукциона срок составлял не менее десяти рабочих дней.</w:t>
      </w:r>
    </w:p>
    <w:sectPr w:rsidR="0003052F" w:rsidRPr="00A54B91" w:rsidSect="006D6E0E">
      <w:headerReference w:type="default" r:id="rId15"/>
      <w:pgSz w:w="11906" w:h="16838"/>
      <w:pgMar w:top="426" w:right="707" w:bottom="426" w:left="1560" w:header="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83436" w:rsidRDefault="00C83436" w:rsidP="0045387B">
      <w:pPr>
        <w:spacing w:after="0" w:line="240" w:lineRule="auto"/>
      </w:pPr>
      <w:r>
        <w:separator/>
      </w:r>
    </w:p>
  </w:endnote>
  <w:endnote w:type="continuationSeparator" w:id="1">
    <w:p w:rsidR="00C83436" w:rsidRDefault="00C83436" w:rsidP="00453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83436" w:rsidRDefault="00C83436" w:rsidP="0045387B">
      <w:pPr>
        <w:spacing w:after="0" w:line="240" w:lineRule="auto"/>
      </w:pPr>
      <w:r>
        <w:separator/>
      </w:r>
    </w:p>
  </w:footnote>
  <w:footnote w:type="continuationSeparator" w:id="1">
    <w:p w:rsidR="00C83436" w:rsidRDefault="00C83436" w:rsidP="00453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ABA" w:rsidRDefault="00C83436">
    <w:pPr>
      <w:pStyle w:val="a3"/>
      <w:jc w:val="center"/>
    </w:pPr>
  </w:p>
  <w:p w:rsidR="002E1ABA" w:rsidRDefault="00C8343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16CB1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BF62C8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D2A08EB"/>
    <w:multiLevelType w:val="hybridMultilevel"/>
    <w:tmpl w:val="0CE8832C"/>
    <w:lvl w:ilvl="0" w:tplc="E68E6FA2">
      <w:start w:val="1"/>
      <w:numFmt w:val="decimal"/>
      <w:lvlText w:val="%1)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7C1614"/>
    <w:multiLevelType w:val="hybridMultilevel"/>
    <w:tmpl w:val="661E1FD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C5C035E"/>
    <w:multiLevelType w:val="multilevel"/>
    <w:tmpl w:val="CB32E9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24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36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848" w:hanging="1440"/>
      </w:pPr>
      <w:rPr>
        <w:rFonts w:hint="default"/>
        <w:b/>
      </w:rPr>
    </w:lvl>
  </w:abstractNum>
  <w:abstractNum w:abstractNumId="5">
    <w:nsid w:val="6C525B25"/>
    <w:multiLevelType w:val="hybridMultilevel"/>
    <w:tmpl w:val="CA5A5C90"/>
    <w:lvl w:ilvl="0" w:tplc="8066565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052F"/>
    <w:rsid w:val="0003052F"/>
    <w:rsid w:val="000416C2"/>
    <w:rsid w:val="000606B0"/>
    <w:rsid w:val="00065653"/>
    <w:rsid w:val="00072C95"/>
    <w:rsid w:val="000879FC"/>
    <w:rsid w:val="000E3A5A"/>
    <w:rsid w:val="000F3E77"/>
    <w:rsid w:val="00101F2E"/>
    <w:rsid w:val="00103468"/>
    <w:rsid w:val="00132B43"/>
    <w:rsid w:val="00145EA2"/>
    <w:rsid w:val="00157267"/>
    <w:rsid w:val="00161040"/>
    <w:rsid w:val="00171962"/>
    <w:rsid w:val="0017457E"/>
    <w:rsid w:val="00181449"/>
    <w:rsid w:val="00193BD1"/>
    <w:rsid w:val="001A7CB2"/>
    <w:rsid w:val="001B3BD1"/>
    <w:rsid w:val="001B4B29"/>
    <w:rsid w:val="001C258C"/>
    <w:rsid w:val="001D50CF"/>
    <w:rsid w:val="001E730B"/>
    <w:rsid w:val="002020F3"/>
    <w:rsid w:val="002169B2"/>
    <w:rsid w:val="002174E2"/>
    <w:rsid w:val="00234012"/>
    <w:rsid w:val="00244F94"/>
    <w:rsid w:val="00247F6A"/>
    <w:rsid w:val="002639DC"/>
    <w:rsid w:val="002737B9"/>
    <w:rsid w:val="00281B9B"/>
    <w:rsid w:val="002A2DAE"/>
    <w:rsid w:val="002A347C"/>
    <w:rsid w:val="002A34F3"/>
    <w:rsid w:val="002B2EB9"/>
    <w:rsid w:val="002E1379"/>
    <w:rsid w:val="002F74FB"/>
    <w:rsid w:val="00300362"/>
    <w:rsid w:val="00310289"/>
    <w:rsid w:val="00322554"/>
    <w:rsid w:val="003226D5"/>
    <w:rsid w:val="0033736A"/>
    <w:rsid w:val="00350E17"/>
    <w:rsid w:val="003517E3"/>
    <w:rsid w:val="003553BC"/>
    <w:rsid w:val="0039177A"/>
    <w:rsid w:val="003938F2"/>
    <w:rsid w:val="00395816"/>
    <w:rsid w:val="003A6A0D"/>
    <w:rsid w:val="003B1789"/>
    <w:rsid w:val="003C0293"/>
    <w:rsid w:val="003D7759"/>
    <w:rsid w:val="003E13D5"/>
    <w:rsid w:val="003E23E1"/>
    <w:rsid w:val="003F116F"/>
    <w:rsid w:val="003F29D3"/>
    <w:rsid w:val="003F5D4A"/>
    <w:rsid w:val="00423A92"/>
    <w:rsid w:val="00440702"/>
    <w:rsid w:val="00442272"/>
    <w:rsid w:val="0045387B"/>
    <w:rsid w:val="00477672"/>
    <w:rsid w:val="00482B10"/>
    <w:rsid w:val="0049049E"/>
    <w:rsid w:val="004A52CC"/>
    <w:rsid w:val="004C561C"/>
    <w:rsid w:val="004E4947"/>
    <w:rsid w:val="004F02A3"/>
    <w:rsid w:val="004F1D7A"/>
    <w:rsid w:val="00504F23"/>
    <w:rsid w:val="0051732C"/>
    <w:rsid w:val="00533147"/>
    <w:rsid w:val="0054765A"/>
    <w:rsid w:val="0056728F"/>
    <w:rsid w:val="005844B2"/>
    <w:rsid w:val="005D3767"/>
    <w:rsid w:val="005E473E"/>
    <w:rsid w:val="00600918"/>
    <w:rsid w:val="00606342"/>
    <w:rsid w:val="00621145"/>
    <w:rsid w:val="00621CCE"/>
    <w:rsid w:val="006255A7"/>
    <w:rsid w:val="00626CBD"/>
    <w:rsid w:val="00633D04"/>
    <w:rsid w:val="006427AB"/>
    <w:rsid w:val="006758AD"/>
    <w:rsid w:val="0068242E"/>
    <w:rsid w:val="006B49F4"/>
    <w:rsid w:val="006B787C"/>
    <w:rsid w:val="006C4E8B"/>
    <w:rsid w:val="006C5A92"/>
    <w:rsid w:val="006F415D"/>
    <w:rsid w:val="00714905"/>
    <w:rsid w:val="0074693C"/>
    <w:rsid w:val="00753797"/>
    <w:rsid w:val="00756303"/>
    <w:rsid w:val="007719E8"/>
    <w:rsid w:val="0078135E"/>
    <w:rsid w:val="007B7FF2"/>
    <w:rsid w:val="007D6FDF"/>
    <w:rsid w:val="007E079D"/>
    <w:rsid w:val="007F36D1"/>
    <w:rsid w:val="007F79C4"/>
    <w:rsid w:val="00823C09"/>
    <w:rsid w:val="00823DA2"/>
    <w:rsid w:val="00840255"/>
    <w:rsid w:val="00861DE3"/>
    <w:rsid w:val="008F5187"/>
    <w:rsid w:val="0091201A"/>
    <w:rsid w:val="0091433F"/>
    <w:rsid w:val="00915D59"/>
    <w:rsid w:val="00922F46"/>
    <w:rsid w:val="00933A08"/>
    <w:rsid w:val="00946391"/>
    <w:rsid w:val="00961BE6"/>
    <w:rsid w:val="00973C0A"/>
    <w:rsid w:val="00976F52"/>
    <w:rsid w:val="00987DA6"/>
    <w:rsid w:val="009A2CA1"/>
    <w:rsid w:val="009C03E6"/>
    <w:rsid w:val="009C3080"/>
    <w:rsid w:val="009C40F0"/>
    <w:rsid w:val="009E74FE"/>
    <w:rsid w:val="00A000DF"/>
    <w:rsid w:val="00A25714"/>
    <w:rsid w:val="00A33F0B"/>
    <w:rsid w:val="00A54B91"/>
    <w:rsid w:val="00A6099E"/>
    <w:rsid w:val="00A60F25"/>
    <w:rsid w:val="00A70F09"/>
    <w:rsid w:val="00A97D59"/>
    <w:rsid w:val="00AA5BFA"/>
    <w:rsid w:val="00AB3B8C"/>
    <w:rsid w:val="00AC0AFD"/>
    <w:rsid w:val="00AC5B70"/>
    <w:rsid w:val="00AC78DD"/>
    <w:rsid w:val="00AF68BE"/>
    <w:rsid w:val="00B022D2"/>
    <w:rsid w:val="00B15B99"/>
    <w:rsid w:val="00B41DB3"/>
    <w:rsid w:val="00B6372C"/>
    <w:rsid w:val="00B71FEA"/>
    <w:rsid w:val="00B7247C"/>
    <w:rsid w:val="00B73AB3"/>
    <w:rsid w:val="00BD465A"/>
    <w:rsid w:val="00BE52B6"/>
    <w:rsid w:val="00C01441"/>
    <w:rsid w:val="00C16DE5"/>
    <w:rsid w:val="00C3376E"/>
    <w:rsid w:val="00C33CFF"/>
    <w:rsid w:val="00C370CD"/>
    <w:rsid w:val="00C3732D"/>
    <w:rsid w:val="00C83436"/>
    <w:rsid w:val="00C84A60"/>
    <w:rsid w:val="00CB3FEE"/>
    <w:rsid w:val="00CC02E0"/>
    <w:rsid w:val="00CC3932"/>
    <w:rsid w:val="00CD64D3"/>
    <w:rsid w:val="00CD78CE"/>
    <w:rsid w:val="00CD7F64"/>
    <w:rsid w:val="00CE0417"/>
    <w:rsid w:val="00CE5A44"/>
    <w:rsid w:val="00CE5FEF"/>
    <w:rsid w:val="00CF03F9"/>
    <w:rsid w:val="00D00DC8"/>
    <w:rsid w:val="00D02996"/>
    <w:rsid w:val="00D0419E"/>
    <w:rsid w:val="00D56D2F"/>
    <w:rsid w:val="00D910B9"/>
    <w:rsid w:val="00DA4818"/>
    <w:rsid w:val="00DB2090"/>
    <w:rsid w:val="00DC4081"/>
    <w:rsid w:val="00DD37CB"/>
    <w:rsid w:val="00DD5BD4"/>
    <w:rsid w:val="00DE2645"/>
    <w:rsid w:val="00DF0D0D"/>
    <w:rsid w:val="00DF24DD"/>
    <w:rsid w:val="00DF3DCD"/>
    <w:rsid w:val="00DF695A"/>
    <w:rsid w:val="00E03BB5"/>
    <w:rsid w:val="00E05248"/>
    <w:rsid w:val="00E06357"/>
    <w:rsid w:val="00E106D9"/>
    <w:rsid w:val="00E120A1"/>
    <w:rsid w:val="00E24725"/>
    <w:rsid w:val="00E24A9B"/>
    <w:rsid w:val="00E33027"/>
    <w:rsid w:val="00E35223"/>
    <w:rsid w:val="00E362AB"/>
    <w:rsid w:val="00E55DE2"/>
    <w:rsid w:val="00E56A3B"/>
    <w:rsid w:val="00E61395"/>
    <w:rsid w:val="00E66412"/>
    <w:rsid w:val="00E70CED"/>
    <w:rsid w:val="00E7728F"/>
    <w:rsid w:val="00E84C2D"/>
    <w:rsid w:val="00E9714B"/>
    <w:rsid w:val="00EA5FEE"/>
    <w:rsid w:val="00ED4C53"/>
    <w:rsid w:val="00ED7B6F"/>
    <w:rsid w:val="00EE3E1B"/>
    <w:rsid w:val="00F0345A"/>
    <w:rsid w:val="00F04F32"/>
    <w:rsid w:val="00F70A45"/>
    <w:rsid w:val="00F72131"/>
    <w:rsid w:val="00F82623"/>
    <w:rsid w:val="00FB5CBA"/>
    <w:rsid w:val="00FC1265"/>
    <w:rsid w:val="00FF2EB6"/>
    <w:rsid w:val="00FF61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387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052F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annotation reference"/>
    <w:rsid w:val="0003052F"/>
    <w:rPr>
      <w:sz w:val="16"/>
      <w:szCs w:val="16"/>
    </w:rPr>
  </w:style>
  <w:style w:type="paragraph" w:styleId="a6">
    <w:name w:val="annotation text"/>
    <w:basedOn w:val="a"/>
    <w:link w:val="a7"/>
    <w:rsid w:val="000305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rsid w:val="000305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rsid w:val="00AA5BFA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AA5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uiPriority w:val="99"/>
    <w:rsid w:val="00AA5BFA"/>
    <w:rPr>
      <w:rFonts w:cs="Times New Roman"/>
      <w:color w:val="0000FF"/>
      <w:u w:val="single"/>
    </w:rPr>
  </w:style>
  <w:style w:type="paragraph" w:styleId="a9">
    <w:name w:val="List Paragraph"/>
    <w:basedOn w:val="a"/>
    <w:uiPriority w:val="34"/>
    <w:qFormat/>
    <w:rsid w:val="00AA5BF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ody Text Indent"/>
    <w:basedOn w:val="a"/>
    <w:link w:val="ab"/>
    <w:uiPriority w:val="99"/>
    <w:unhideWhenUsed/>
    <w:rsid w:val="00072C95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rsid w:val="00072C95"/>
  </w:style>
  <w:style w:type="paragraph" w:customStyle="1" w:styleId="ConsPlusNonformat">
    <w:name w:val="ConsPlusNonformat"/>
    <w:rsid w:val="00072C9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u">
    <w:name w:val="u"/>
    <w:basedOn w:val="a"/>
    <w:rsid w:val="00101F2E"/>
    <w:pPr>
      <w:suppressAutoHyphens/>
      <w:spacing w:after="0" w:line="240" w:lineRule="auto"/>
      <w:ind w:firstLine="174"/>
      <w:jc w:val="both"/>
    </w:pPr>
    <w:rPr>
      <w:rFonts w:ascii="Times New Roman" w:eastAsia="Calibri" w:hAnsi="Times New Roman" w:cs="Calibri"/>
      <w:color w:val="000000"/>
      <w:sz w:val="24"/>
      <w:szCs w:val="24"/>
      <w:lang w:eastAsia="ar-SA"/>
    </w:rPr>
  </w:style>
  <w:style w:type="paragraph" w:customStyle="1" w:styleId="ac">
    <w:name w:val="Осн. текст УАГ"/>
    <w:basedOn w:val="a"/>
    <w:rsid w:val="00101F2E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E03BB5"/>
    <w:rPr>
      <w:color w:val="605E5C"/>
      <w:shd w:val="clear" w:color="auto" w:fill="E1DFDD"/>
    </w:rPr>
  </w:style>
  <w:style w:type="character" w:customStyle="1" w:styleId="searchresult">
    <w:name w:val="search_result"/>
    <w:rsid w:val="001D50CF"/>
  </w:style>
  <w:style w:type="character" w:customStyle="1" w:styleId="ad">
    <w:name w:val="Основной текст Знак"/>
    <w:aliases w:val="Знак1 Знак"/>
    <w:basedOn w:val="a0"/>
    <w:link w:val="ae"/>
    <w:uiPriority w:val="99"/>
    <w:semiHidden/>
    <w:locked/>
    <w:rsid w:val="00A25714"/>
    <w:rPr>
      <w:rFonts w:ascii="Calibri" w:eastAsia="Times New Roman" w:hAnsi="Calibri" w:cs="Times New Roman"/>
    </w:rPr>
  </w:style>
  <w:style w:type="paragraph" w:styleId="ae">
    <w:name w:val="Body Text"/>
    <w:aliases w:val="Знак1"/>
    <w:basedOn w:val="a"/>
    <w:link w:val="ad"/>
    <w:uiPriority w:val="99"/>
    <w:semiHidden/>
    <w:unhideWhenUsed/>
    <w:rsid w:val="00A25714"/>
    <w:pPr>
      <w:spacing w:after="120" w:line="276" w:lineRule="auto"/>
    </w:pPr>
    <w:rPr>
      <w:rFonts w:ascii="Calibri" w:eastAsia="Times New Roman" w:hAnsi="Calibri" w:cs="Times New Roman"/>
    </w:rPr>
  </w:style>
  <w:style w:type="character" w:customStyle="1" w:styleId="10">
    <w:name w:val="Основной текст Знак1"/>
    <w:basedOn w:val="a0"/>
    <w:uiPriority w:val="99"/>
    <w:semiHidden/>
    <w:rsid w:val="00A2571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i@admtmr.ru" TargetMode="External"/><Relationship Id="rId13" Type="http://schemas.openxmlformats.org/officeDocument/2006/relationships/hyperlink" Target="https://login.consultant.ru/link/?req=doc&amp;base=STR&amp;n=29176&amp;dst=102845&amp;field=134&amp;date=31.01.202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dmtmr.ru" TargetMode="External"/><Relationship Id="rId12" Type="http://schemas.openxmlformats.org/officeDocument/2006/relationships/hyperlink" Target="https://login.consultant.ru/link/?req=doc&amp;base=LAW&amp;n=220621&amp;dst=100005&amp;field=134&amp;date=31.01.2023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STR&amp;n=29176&amp;date=31.01.2023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STR&amp;n=28744&amp;date=31.01.202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oseltorg.ru" TargetMode="External"/><Relationship Id="rId14" Type="http://schemas.openxmlformats.org/officeDocument/2006/relationships/hyperlink" Target="https://www.consultant.ru/document/cons_doc_LAW_446205/7705ea248eb2ec0cf267513902ed8f43cc104c9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4333</Words>
  <Characters>24699</Characters>
  <Application>Microsoft Office Word</Application>
  <DocSecurity>0</DocSecurity>
  <Lines>205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Алина Бирчикова</dc:creator>
  <cp:lastModifiedBy>user</cp:lastModifiedBy>
  <cp:revision>2</cp:revision>
  <cp:lastPrinted>2025-07-03T13:16:00Z</cp:lastPrinted>
  <dcterms:created xsi:type="dcterms:W3CDTF">2026-11-02T05:25:00Z</dcterms:created>
  <dcterms:modified xsi:type="dcterms:W3CDTF">2026-11-02T05:25:00Z</dcterms:modified>
</cp:coreProperties>
</file>