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606342" w:rsidRDefault="00EE2D10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</w:t>
      </w:r>
      <w:r w:rsidRPr="00E33027">
        <w:rPr>
          <w:sz w:val="22"/>
          <w:szCs w:val="22"/>
        </w:rPr>
        <w:t xml:space="preserve"> сельское поселение, </w:t>
      </w:r>
      <w:r>
        <w:rPr>
          <w:sz w:val="22"/>
          <w:szCs w:val="22"/>
        </w:rPr>
        <w:t>д.Ченцы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ул.Звездная,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7 в</w:t>
      </w:r>
      <w:r w:rsidR="00606342" w:rsidRPr="00E33027">
        <w:rPr>
          <w:sz w:val="22"/>
          <w:szCs w:val="22"/>
        </w:rPr>
        <w:t>;</w:t>
      </w:r>
    </w:p>
    <w:p w:rsidR="00EE2D10" w:rsidRDefault="00EE2D10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</w:t>
      </w:r>
      <w:r w:rsidRPr="00E33027">
        <w:rPr>
          <w:sz w:val="22"/>
          <w:szCs w:val="22"/>
        </w:rPr>
        <w:t xml:space="preserve"> сельское поселение, </w:t>
      </w:r>
      <w:r>
        <w:rPr>
          <w:sz w:val="22"/>
          <w:szCs w:val="22"/>
        </w:rPr>
        <w:t>д.Ченцы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ул.Звездная,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20;</w:t>
      </w:r>
    </w:p>
    <w:p w:rsidR="00EE2D10" w:rsidRPr="00400B20" w:rsidRDefault="00400B20" w:rsidP="00E33027">
      <w:pPr>
        <w:pStyle w:val="2"/>
        <w:numPr>
          <w:ilvl w:val="0"/>
          <w:numId w:val="3"/>
        </w:numPr>
        <w:ind w:left="1134"/>
        <w:rPr>
          <w:sz w:val="24"/>
          <w:szCs w:val="24"/>
        </w:rPr>
      </w:pPr>
      <w:r w:rsidRPr="00400B20">
        <w:rPr>
          <w:sz w:val="24"/>
          <w:szCs w:val="24"/>
        </w:rPr>
        <w:t>Ярославская область, Тутаевский муниципальный округ, город Тутаев, улица Крестовоздвиженская, земельный участок 1 а;</w:t>
      </w:r>
    </w:p>
    <w:p w:rsidR="00EE2D10" w:rsidRDefault="00AE2893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город Тутаев, улица Панина,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11</w:t>
      </w:r>
      <w:r w:rsidR="00D7384B">
        <w:rPr>
          <w:sz w:val="22"/>
          <w:szCs w:val="22"/>
        </w:rPr>
        <w:t>;</w:t>
      </w:r>
    </w:p>
    <w:p w:rsidR="004025A4" w:rsidRDefault="004025A4" w:rsidP="004025A4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Артемьевское</w:t>
      </w:r>
      <w:r w:rsidRPr="00E33027">
        <w:rPr>
          <w:sz w:val="22"/>
          <w:szCs w:val="22"/>
        </w:rPr>
        <w:t xml:space="preserve"> сельское поселение,</w:t>
      </w:r>
      <w:r>
        <w:rPr>
          <w:sz w:val="22"/>
          <w:szCs w:val="22"/>
        </w:rPr>
        <w:t xml:space="preserve"> д.Шелково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ул.Яблоневая</w:t>
      </w:r>
      <w:r w:rsidRPr="009E74FE">
        <w:rPr>
          <w:sz w:val="22"/>
          <w:szCs w:val="22"/>
        </w:rPr>
        <w:t xml:space="preserve">, земельный участок </w:t>
      </w:r>
      <w:r>
        <w:rPr>
          <w:sz w:val="22"/>
          <w:szCs w:val="22"/>
        </w:rPr>
        <w:t>24 в;</w:t>
      </w:r>
    </w:p>
    <w:p w:rsidR="004356A4" w:rsidRPr="004356A4" w:rsidRDefault="004356A4" w:rsidP="004356A4">
      <w:pPr>
        <w:pStyle w:val="a9"/>
        <w:numPr>
          <w:ilvl w:val="0"/>
          <w:numId w:val="3"/>
        </w:numPr>
        <w:ind w:left="142" w:firstLine="142"/>
        <w:jc w:val="both"/>
        <w:rPr>
          <w:color w:val="000000"/>
          <w:sz w:val="22"/>
          <w:szCs w:val="22"/>
        </w:rPr>
      </w:pPr>
      <w:r w:rsidRPr="004356A4">
        <w:rPr>
          <w:sz w:val="22"/>
          <w:szCs w:val="22"/>
        </w:rPr>
        <w:t>Ярославская область, Тутаевский муниципальный округ, Левобережное сельское поселение, с.Савинское, ул.Сосновая, земельный участок 12а</w:t>
      </w:r>
      <w:r w:rsidRPr="004356A4">
        <w:rPr>
          <w:color w:val="000000"/>
          <w:sz w:val="22"/>
          <w:szCs w:val="22"/>
        </w:rPr>
        <w:t>.</w:t>
      </w:r>
    </w:p>
    <w:p w:rsidR="004025A4" w:rsidRPr="00E33027" w:rsidRDefault="004025A4" w:rsidP="004356A4">
      <w:pPr>
        <w:pStyle w:val="2"/>
        <w:ind w:left="1134" w:firstLine="0"/>
        <w:rPr>
          <w:sz w:val="22"/>
          <w:szCs w:val="22"/>
        </w:rPr>
      </w:pP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+7 (4852) 78-62-62.    </w:t>
      </w:r>
    </w:p>
    <w:p w:rsidR="00AA5BFA" w:rsidRPr="00E33027" w:rsidRDefault="0003052F" w:rsidP="00E33027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E33027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33027">
          <w:rPr>
            <w:rStyle w:val="a8"/>
            <w:sz w:val="22"/>
            <w:szCs w:val="22"/>
          </w:rPr>
          <w:t>http://www.</w:t>
        </w:r>
        <w:r w:rsidR="00AA5BFA" w:rsidRPr="00E33027">
          <w:rPr>
            <w:rStyle w:val="a8"/>
            <w:sz w:val="22"/>
            <w:szCs w:val="22"/>
            <w:lang w:val="en-US"/>
          </w:rPr>
          <w:t>admtmr</w:t>
        </w:r>
        <w:r w:rsidR="00AA5BFA" w:rsidRPr="00E33027">
          <w:rPr>
            <w:rStyle w:val="a8"/>
            <w:sz w:val="22"/>
            <w:szCs w:val="22"/>
          </w:rPr>
          <w:t>.ru</w:t>
        </w:r>
      </w:hyperlink>
      <w:r w:rsidR="00AA5BFA" w:rsidRPr="00E33027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E33027">
          <w:rPr>
            <w:rStyle w:val="a8"/>
            <w:sz w:val="22"/>
            <w:szCs w:val="22"/>
          </w:rPr>
          <w:t>dmi@admtmr.ru</w:t>
        </w:r>
      </w:hyperlink>
      <w:r w:rsidR="00AA5BFA" w:rsidRPr="00E33027">
        <w:rPr>
          <w:sz w:val="22"/>
          <w:szCs w:val="22"/>
        </w:rPr>
        <w:t>, Петрова А.Е.</w:t>
      </w:r>
    </w:p>
    <w:p w:rsidR="00264792" w:rsidRDefault="00A37BEC" w:rsidP="00A37B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7BEC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 (Оператор)</w:t>
      </w:r>
      <w:r w:rsidRPr="00A37BEC">
        <w:rPr>
          <w:rFonts w:ascii="Times New Roman" w:eastAsia="Times New Roman" w:hAnsi="Times New Roman" w:cs="Times New Roman"/>
          <w:bCs/>
          <w:lang w:eastAsia="ru-RU"/>
        </w:rPr>
        <w:t xml:space="preserve"> – акционерное общество «Единая электронная торговая площадка» (АО «ЕЭТП»). акционерное общество «Единая электронная торговая площадка» (АО «ЕЭТП»). </w:t>
      </w:r>
    </w:p>
    <w:p w:rsidR="00A37BEC" w:rsidRPr="00A37BEC" w:rsidRDefault="00A37BEC" w:rsidP="00A37B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7BEC">
        <w:rPr>
          <w:rFonts w:ascii="Times New Roman" w:eastAsia="Times New Roman" w:hAnsi="Times New Roman" w:cs="Times New Roman"/>
          <w:bCs/>
          <w:lang w:eastAsia="ru-RU"/>
        </w:rPr>
        <w:t>Месторасположение: 115114, Москва, ул. Кожевническая 14, стр. 5, контактный телефон: +7(495) 150-20-20 (круглосуточно). Адрес электронной почты: info@roseltorg.ru (для запросов и обращений).</w:t>
      </w:r>
    </w:p>
    <w:p w:rsidR="00606342" w:rsidRPr="00E33027" w:rsidRDefault="00606342" w:rsidP="00E33027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</w:p>
    <w:p w:rsidR="00AA5BFA" w:rsidRPr="00E33027" w:rsidRDefault="0003052F" w:rsidP="00E33027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>
        <w:rPr>
          <w:rFonts w:ascii="Times New Roman" w:hAnsi="Times New Roman" w:cs="Times New Roman"/>
        </w:rPr>
        <w:t>18.11.</w:t>
      </w:r>
      <w:r w:rsidRPr="00E33027">
        <w:rPr>
          <w:rFonts w:ascii="Times New Roman" w:hAnsi="Times New Roman" w:cs="Times New Roman"/>
        </w:rPr>
        <w:t>2025 №</w:t>
      </w:r>
      <w:r>
        <w:rPr>
          <w:rFonts w:ascii="Times New Roman" w:hAnsi="Times New Roman" w:cs="Times New Roman"/>
        </w:rPr>
        <w:t>304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D7384B" w:rsidRPr="00E33027" w:rsidRDefault="00D7384B" w:rsidP="00D738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D7384B" w:rsidRPr="00E33027" w:rsidRDefault="00D7384B" w:rsidP="00D7384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11.04.2025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D7384B" w:rsidRPr="00E33027" w:rsidRDefault="00D7384B" w:rsidP="00D7384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D7384B" w:rsidRPr="00E33027" w:rsidRDefault="00D7384B" w:rsidP="00D7384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D7384B" w:rsidRPr="00E33027" w:rsidRDefault="00D7384B" w:rsidP="00D7384B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 сельское поселение, д.Ченцы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ул. Звездная,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7 в</w:t>
      </w:r>
      <w:r w:rsidRPr="00E33027">
        <w:rPr>
          <w:sz w:val="22"/>
          <w:szCs w:val="22"/>
        </w:rPr>
        <w:t>.</w:t>
      </w:r>
    </w:p>
    <w:p w:rsidR="00D7384B" w:rsidRPr="00E33027" w:rsidRDefault="00D7384B" w:rsidP="00D7384B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2500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D7384B" w:rsidRPr="00E33027" w:rsidRDefault="00D7384B" w:rsidP="00D7384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hAnsi="Times New Roman" w:cs="Times New Roman"/>
        </w:rPr>
        <w:t>011812:408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D7384B" w:rsidRPr="00E33027" w:rsidRDefault="00D7384B" w:rsidP="00D7384B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ведения личного подсобного хозяйства (приусадебный земельный участок).</w:t>
      </w:r>
    </w:p>
    <w:p w:rsidR="00D7384B" w:rsidRPr="00E33027" w:rsidRDefault="00D7384B" w:rsidP="00D7384B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 xml:space="preserve">Для </w:t>
      </w:r>
      <w:r w:rsidRPr="00E33027">
        <w:rPr>
          <w:rFonts w:cs="Times New Roman"/>
          <w:color w:val="auto"/>
          <w:sz w:val="22"/>
          <w:szCs w:val="22"/>
        </w:rPr>
        <w:lastRenderedPageBreak/>
        <w:t>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D7384B" w:rsidRPr="00E33027" w:rsidRDefault="00D7384B" w:rsidP="00864CC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>Сведения об ограничениях прав на земельный участок, об обременениях земельного       участка:</w:t>
      </w:r>
      <w:r w:rsidR="00864CC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Земельный участок </w:t>
      </w:r>
      <w:r w:rsidR="00864CC4">
        <w:rPr>
          <w:rFonts w:ascii="Times New Roman" w:hAnsi="Times New Roman" w:cs="Times New Roman"/>
          <w:bCs/>
        </w:rPr>
        <w:t>частично расположен в границах охранной зоны ВЛ- 0,4кВ. Ограничения использования установлены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24.02.2009 №160. Площадь земельного участка, покрываемая зоной с особыми условиями использования территории, составляет ориентировочно 25 кв.м.</w:t>
      </w:r>
    </w:p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D7384B" w:rsidRPr="00C93E61" w:rsidRDefault="00D7384B" w:rsidP="00D7384B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  <w:r w:rsidR="00C93E61" w:rsidRPr="00C93E61">
        <w:rPr>
          <w:rFonts w:ascii="Times New Roman" w:eastAsia="Times New Roman" w:hAnsi="Times New Roman" w:cs="Times New Roman"/>
          <w:bCs/>
          <w:lang w:eastAsia="ru-RU"/>
        </w:rPr>
        <w:t>Земельный участок частично расположен в границах охранной зоны ВЛ-0,4 кВ</w:t>
      </w:r>
      <w:r w:rsidR="00C93E61">
        <w:rPr>
          <w:rFonts w:ascii="Times New Roman" w:eastAsia="Times New Roman" w:hAnsi="Times New Roman" w:cs="Times New Roman"/>
          <w:bCs/>
          <w:lang w:eastAsia="ru-RU"/>
        </w:rPr>
        <w:t>. Ограничения использования установлены  согласно  правилам  установления  охранных зон  объектов  электросетевого хозяйства и особых условий использования земельных участков, расположенных в  границах таких зон, утвержденных постановлением Правительства РФ от 24.02.2009 № 160. Площадь земельного участка, покрываемая зоной с особыми условиями использования  территории, составляет  ориентировочно 25 кв.м.</w:t>
      </w:r>
      <w:r w:rsidR="00C93E61">
        <w:rPr>
          <w:rFonts w:ascii="Times New Roman" w:eastAsia="Times New Roman" w:hAnsi="Times New Roman" w:cs="Times New Roman"/>
          <w:bCs/>
          <w:lang w:eastAsia="ru-RU"/>
        </w:rPr>
        <w:br/>
      </w:r>
    </w:p>
    <w:p w:rsidR="00D7384B" w:rsidRPr="00E33027" w:rsidRDefault="00D7384B" w:rsidP="00D738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D7384B" w:rsidRPr="00E33027" w:rsidTr="002F6C1E">
        <w:trPr>
          <w:trHeight w:val="700"/>
        </w:trPr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D7384B" w:rsidRPr="00E33027" w:rsidTr="002F6C1E">
        <w:trPr>
          <w:trHeight w:val="433"/>
        </w:trPr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На территории частного домовладения места расположения мусоросборников для ТКО, в т.ч. раздельного, дворовых туалетов и компостных устройств должны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D7384B" w:rsidRPr="00E33027" w:rsidRDefault="00D7384B" w:rsidP="002F6C1E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D7384B" w:rsidRPr="00E33027" w:rsidRDefault="00D7384B" w:rsidP="00D738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D7384B" w:rsidRPr="00E33027" w:rsidRDefault="00D7384B" w:rsidP="00D738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D7384B" w:rsidRPr="00E33027" w:rsidTr="002F6C1E">
        <w:trPr>
          <w:trHeight w:val="582"/>
        </w:trPr>
        <w:tc>
          <w:tcPr>
            <w:tcW w:w="2694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D7384B" w:rsidRPr="00E33027" w:rsidTr="002F6C1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D7384B" w:rsidRPr="00E33027" w:rsidRDefault="00D7384B" w:rsidP="002F6C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Данилове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>
              <w:rPr>
                <w:rFonts w:ascii="Times New Roman" w:hAnsi="Times New Roman" w:cs="Times New Roman"/>
              </w:rPr>
              <w:t>234</w:t>
            </w:r>
            <w:r w:rsidRPr="00BD465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20.10</w:t>
            </w:r>
            <w:r w:rsidRPr="00BD465A">
              <w:rPr>
                <w:rFonts w:ascii="Times New Roman" w:hAnsi="Times New Roman" w:cs="Times New Roman"/>
              </w:rPr>
              <w:t>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49744 руб. 00 коп.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1492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32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9948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D7384B" w:rsidRPr="00E33027" w:rsidRDefault="00D7384B" w:rsidP="00D7384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84B" w:rsidRP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7384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Лот №2. </w:t>
      </w:r>
    </w:p>
    <w:p w:rsid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>Постановления Администрации Тутае</w:t>
      </w:r>
      <w:r w:rsidR="00E11AB8">
        <w:rPr>
          <w:rFonts w:ascii="Times New Roman" w:hAnsi="Times New Roman" w:cs="Times New Roman"/>
        </w:rPr>
        <w:t>вского муниципального района от 20</w:t>
      </w:r>
      <w:r w:rsidRPr="00E33027">
        <w:rPr>
          <w:rFonts w:ascii="Times New Roman" w:hAnsi="Times New Roman" w:cs="Times New Roman"/>
        </w:rPr>
        <w:t>.</w:t>
      </w:r>
      <w:r w:rsidR="00E11AB8">
        <w:rPr>
          <w:rFonts w:ascii="Times New Roman" w:hAnsi="Times New Roman" w:cs="Times New Roman"/>
        </w:rPr>
        <w:t>11</w:t>
      </w:r>
      <w:r w:rsidRPr="00E33027">
        <w:rPr>
          <w:rFonts w:ascii="Times New Roman" w:hAnsi="Times New Roman" w:cs="Times New Roman"/>
        </w:rPr>
        <w:t xml:space="preserve">.2025 № </w:t>
      </w:r>
      <w:r w:rsidR="00E11AB8">
        <w:rPr>
          <w:rFonts w:ascii="Times New Roman" w:hAnsi="Times New Roman" w:cs="Times New Roman"/>
        </w:rPr>
        <w:t>306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D7384B" w:rsidRPr="00E33027" w:rsidRDefault="00D7384B" w:rsidP="00D738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lastRenderedPageBreak/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D7384B" w:rsidRPr="00E33027" w:rsidRDefault="00D7384B" w:rsidP="00D7384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11.04.2025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D7384B" w:rsidRPr="00E33027" w:rsidRDefault="00D7384B" w:rsidP="00D7384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D7384B" w:rsidRPr="00E33027" w:rsidRDefault="00D7384B" w:rsidP="00D7384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D7384B" w:rsidRPr="00E33027" w:rsidRDefault="00D7384B" w:rsidP="00D7384B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 сельское поселение, д.Ченцы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ул. Звездная,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20</w:t>
      </w:r>
      <w:r w:rsidRPr="00E33027">
        <w:rPr>
          <w:sz w:val="22"/>
          <w:szCs w:val="22"/>
        </w:rPr>
        <w:t>.</w:t>
      </w:r>
    </w:p>
    <w:p w:rsidR="00D7384B" w:rsidRPr="00E33027" w:rsidRDefault="00D7384B" w:rsidP="00D7384B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2500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D7384B" w:rsidRPr="00E33027" w:rsidRDefault="00D7384B" w:rsidP="00D7384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hAnsi="Times New Roman" w:cs="Times New Roman"/>
        </w:rPr>
        <w:t>011801:485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D7384B" w:rsidRPr="00E33027" w:rsidRDefault="00D7384B" w:rsidP="00D7384B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ведения личного подсобного хозяйства (приусадебный земельный участок).</w:t>
      </w:r>
    </w:p>
    <w:p w:rsidR="00D7384B" w:rsidRPr="00E33027" w:rsidRDefault="00D7384B" w:rsidP="00D7384B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D7384B" w:rsidRPr="00A25714" w:rsidRDefault="00D7384B" w:rsidP="00D738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отсутствует.</w:t>
      </w:r>
    </w:p>
    <w:p w:rsidR="00D7384B" w:rsidRPr="00E33027" w:rsidRDefault="00D7384B" w:rsidP="00D7384B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D7384B" w:rsidRPr="00E33027" w:rsidRDefault="00D7384B" w:rsidP="00D7384B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D7384B" w:rsidRPr="00E33027" w:rsidRDefault="00D7384B" w:rsidP="00D738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D7384B" w:rsidRPr="00E33027" w:rsidTr="002F6C1E">
        <w:trPr>
          <w:trHeight w:val="700"/>
        </w:trPr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D7384B" w:rsidRPr="00E33027" w:rsidTr="002F6C1E">
        <w:trPr>
          <w:trHeight w:val="433"/>
        </w:trPr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</w:t>
            </w: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жилых домов не менее 15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D7384B" w:rsidRPr="00E33027" w:rsidRDefault="00D7384B" w:rsidP="002F6C1E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D7384B" w:rsidRPr="00E33027" w:rsidRDefault="00D7384B" w:rsidP="00D738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D7384B" w:rsidRPr="00E33027" w:rsidRDefault="00D7384B" w:rsidP="00D738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D7384B" w:rsidRPr="00E33027" w:rsidTr="002F6C1E">
        <w:trPr>
          <w:trHeight w:val="582"/>
        </w:trPr>
        <w:tc>
          <w:tcPr>
            <w:tcW w:w="2694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D7384B" w:rsidRPr="00E33027" w:rsidTr="002F6C1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D7384B" w:rsidRPr="00E33027" w:rsidRDefault="00D7384B" w:rsidP="002F6C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Данилове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>
              <w:rPr>
                <w:rFonts w:ascii="Times New Roman" w:hAnsi="Times New Roman" w:cs="Times New Roman"/>
              </w:rPr>
              <w:t>234</w:t>
            </w:r>
            <w:r w:rsidRPr="00BD465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20.10</w:t>
            </w:r>
            <w:r w:rsidRPr="00BD465A">
              <w:rPr>
                <w:rFonts w:ascii="Times New Roman" w:hAnsi="Times New Roman" w:cs="Times New Roman"/>
              </w:rPr>
              <w:t>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49744 руб. 00 коп.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1492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32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9948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D7384B" w:rsidRPr="00E33027" w:rsidRDefault="00D7384B" w:rsidP="00D7384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B482F" w:rsidRDefault="00DB482F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D7384B" w:rsidRPr="00AE5E83" w:rsidRDefault="00AE5E83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E5E83">
        <w:rPr>
          <w:rFonts w:ascii="Times New Roman" w:eastAsia="Times New Roman" w:hAnsi="Times New Roman" w:cs="Times New Roman"/>
          <w:b/>
          <w:u w:val="single"/>
          <w:lang w:eastAsia="ru-RU"/>
        </w:rPr>
        <w:t>Лот №3.</w:t>
      </w:r>
    </w:p>
    <w:p w:rsidR="00400B20" w:rsidRPr="00E9033F" w:rsidRDefault="00400B20" w:rsidP="00400B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 xml:space="preserve">Аукцион на право заключения договора аренды земельного участка проводится на основании </w:t>
      </w:r>
    </w:p>
    <w:p w:rsidR="00400B20" w:rsidRPr="00E9033F" w:rsidRDefault="00400B20" w:rsidP="00400B2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 xml:space="preserve">Постановления Администрации Тутаевского муниципального района от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E9033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E9033F">
        <w:rPr>
          <w:rFonts w:ascii="Times New Roman" w:hAnsi="Times New Roman" w:cs="Times New Roman"/>
          <w:sz w:val="20"/>
          <w:szCs w:val="20"/>
        </w:rPr>
        <w:t xml:space="preserve">.2025 № </w:t>
      </w:r>
      <w:r>
        <w:rPr>
          <w:rFonts w:ascii="Times New Roman" w:hAnsi="Times New Roman" w:cs="Times New Roman"/>
          <w:sz w:val="20"/>
          <w:szCs w:val="20"/>
        </w:rPr>
        <w:t>387-</w:t>
      </w:r>
      <w:r w:rsidRPr="00E9033F">
        <w:rPr>
          <w:rFonts w:ascii="Times New Roman" w:hAnsi="Times New Roman" w:cs="Times New Roman"/>
          <w:sz w:val="20"/>
          <w:szCs w:val="20"/>
        </w:rPr>
        <w:t>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400B20" w:rsidRPr="00E9033F" w:rsidRDefault="00400B20" w:rsidP="00400B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Pr="00E903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Форма торгов:</w:t>
      </w:r>
      <w:r w:rsidRPr="00E903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аукцион в электронной форме (электронный аукцион).</w:t>
      </w:r>
    </w:p>
    <w:p w:rsidR="00400B20" w:rsidRPr="00E9033F" w:rsidRDefault="00400B20" w:rsidP="00400B20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400B20" w:rsidRPr="00E9033F" w:rsidRDefault="00400B20" w:rsidP="00400B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9033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 10.07.2025.</w:t>
      </w:r>
    </w:p>
    <w:p w:rsidR="00400B20" w:rsidRPr="00E9033F" w:rsidRDefault="00400B20" w:rsidP="00400B20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903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Участники электронного аукциона:</w:t>
      </w:r>
      <w:r w:rsidRPr="00E903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903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400B20" w:rsidRPr="00E9033F" w:rsidRDefault="00400B20" w:rsidP="00400B2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400B20" w:rsidRPr="00E9033F" w:rsidRDefault="00400B20" w:rsidP="00400B2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5.Сведения о предмете аукциона</w:t>
      </w:r>
      <w:r w:rsidRPr="00E9033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00B20" w:rsidRPr="00E9033F" w:rsidRDefault="00400B20" w:rsidP="00400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аукциона:</w:t>
      </w:r>
      <w:r w:rsidRPr="00E903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на заключение договора аренды земельного участка. </w:t>
      </w:r>
    </w:p>
    <w:p w:rsidR="00400B20" w:rsidRPr="00E9033F" w:rsidRDefault="00400B20" w:rsidP="00400B20">
      <w:pPr>
        <w:pStyle w:val="2"/>
        <w:ind w:firstLine="0"/>
        <w:rPr>
          <w:b/>
          <w:lang w:eastAsia="zh-CN"/>
        </w:rPr>
      </w:pPr>
      <w:r w:rsidRPr="00E9033F">
        <w:rPr>
          <w:b/>
          <w:lang w:eastAsia="zh-CN"/>
        </w:rPr>
        <w:t xml:space="preserve">Местоположение (адрес) земельного участка: </w:t>
      </w:r>
      <w:r w:rsidRPr="00E9033F">
        <w:t>Ярославская область, Тутаевский муниципальный округ, город Тутаев, улица Крестовоздвиженская, земельный участок 1 а.</w:t>
      </w:r>
    </w:p>
    <w:p w:rsidR="00400B20" w:rsidRPr="00E9033F" w:rsidRDefault="00400B20" w:rsidP="00400B20">
      <w:pPr>
        <w:pStyle w:val="2"/>
        <w:ind w:firstLine="0"/>
        <w:rPr>
          <w:b/>
          <w:lang w:eastAsia="zh-CN"/>
        </w:rPr>
      </w:pPr>
      <w:r w:rsidRPr="00E9033F">
        <w:rPr>
          <w:b/>
          <w:lang w:eastAsia="zh-CN"/>
        </w:rPr>
        <w:t>Площадь земельного участка: 600</w:t>
      </w:r>
      <w:r w:rsidRPr="00E9033F">
        <w:rPr>
          <w:lang w:eastAsia="zh-CN"/>
        </w:rPr>
        <w:t xml:space="preserve"> кв. м.</w:t>
      </w:r>
    </w:p>
    <w:p w:rsidR="00400B20" w:rsidRPr="00E9033F" w:rsidRDefault="00400B20" w:rsidP="00400B2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9033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Кадастровый номер земельного участка: </w:t>
      </w:r>
      <w:r w:rsidRPr="00E9033F">
        <w:rPr>
          <w:rFonts w:ascii="Times New Roman" w:hAnsi="Times New Roman" w:cs="Times New Roman"/>
          <w:sz w:val="20"/>
          <w:szCs w:val="20"/>
        </w:rPr>
        <w:t>76:</w:t>
      </w:r>
      <w:r w:rsidRPr="00E9033F">
        <w:rPr>
          <w:rFonts w:ascii="Times New Roman" w:eastAsia="Times New Roman" w:hAnsi="Times New Roman" w:cs="Times New Roman"/>
          <w:sz w:val="20"/>
          <w:szCs w:val="20"/>
          <w:lang w:eastAsia="zh-CN"/>
        </w:rPr>
        <w:t>21:020223:368.</w:t>
      </w:r>
    </w:p>
    <w:p w:rsidR="00400B20" w:rsidRPr="00E9033F" w:rsidRDefault="00400B20" w:rsidP="00400B2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9033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Категория земель:</w:t>
      </w:r>
      <w:r w:rsidRPr="00E9033F">
        <w:rPr>
          <w:rFonts w:ascii="Times New Roman" w:hAnsi="Times New Roman" w:cs="Times New Roman"/>
          <w:sz w:val="20"/>
          <w:szCs w:val="20"/>
        </w:rPr>
        <w:t xml:space="preserve"> земли населенных пунктов</w:t>
      </w:r>
      <w:r w:rsidRPr="00E9033F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400B20" w:rsidRPr="00E9033F" w:rsidRDefault="00400B20" w:rsidP="00400B20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Разрешенное использование земельного участка:</w:t>
      </w:r>
      <w:r w:rsidRPr="00E9033F">
        <w:rPr>
          <w:rFonts w:ascii="Times New Roman" w:hAnsi="Times New Roman" w:cs="Times New Roman"/>
          <w:sz w:val="20"/>
          <w:szCs w:val="20"/>
        </w:rPr>
        <w:t xml:space="preserve"> для индивидуального жилищного строительства.</w:t>
      </w:r>
    </w:p>
    <w:p w:rsidR="00400B20" w:rsidRPr="00E9033F" w:rsidRDefault="00400B20" w:rsidP="00400B20">
      <w:pPr>
        <w:pStyle w:val="u"/>
        <w:ind w:right="-108" w:firstLine="0"/>
        <w:rPr>
          <w:rFonts w:cs="Times New Roman"/>
          <w:b/>
          <w:sz w:val="20"/>
          <w:szCs w:val="20"/>
        </w:rPr>
      </w:pPr>
      <w:r w:rsidRPr="00E9033F">
        <w:rPr>
          <w:rFonts w:eastAsia="Times New Roman" w:cs="Times New Roman"/>
          <w:b/>
          <w:sz w:val="20"/>
          <w:szCs w:val="20"/>
          <w:lang w:eastAsia="zh-CN"/>
        </w:rPr>
        <w:t>Территориальная зона:</w:t>
      </w:r>
      <w:r w:rsidRPr="00E9033F">
        <w:rPr>
          <w:rFonts w:cs="Times New Roman"/>
          <w:b/>
          <w:sz w:val="20"/>
          <w:szCs w:val="20"/>
        </w:rPr>
        <w:t>ЦЧ – зона застройки центральной части города:</w:t>
      </w:r>
      <w:r w:rsidRPr="00E9033F">
        <w:rPr>
          <w:rFonts w:cs="Times New Roman"/>
          <w:color w:val="auto"/>
          <w:sz w:val="20"/>
          <w:szCs w:val="20"/>
        </w:rPr>
        <w:t>Для индивидуального жилищного  строительства (2.1)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color w:val="auto"/>
          <w:sz w:val="20"/>
          <w:szCs w:val="20"/>
        </w:rPr>
        <w:t>Малоэтажная многоквартирная жилая застройка (2.1.1)</w:t>
      </w:r>
      <w:r w:rsidRPr="00E9033F">
        <w:rPr>
          <w:rFonts w:cs="Times New Roman"/>
          <w:sz w:val="20"/>
          <w:szCs w:val="20"/>
        </w:rPr>
        <w:t>,</w:t>
      </w:r>
      <w:r w:rsidRPr="00E9033F">
        <w:rPr>
          <w:rFonts w:cs="Times New Roman"/>
          <w:i/>
          <w:color w:val="auto"/>
          <w:sz w:val="20"/>
          <w:szCs w:val="20"/>
        </w:rPr>
        <w:t>Блокированная жилая застройка (2.3)*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color w:val="auto"/>
          <w:sz w:val="20"/>
          <w:szCs w:val="20"/>
        </w:rPr>
        <w:t>Коммунальное обслуживание (3.1)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color w:val="auto"/>
          <w:sz w:val="20"/>
          <w:szCs w:val="20"/>
        </w:rPr>
        <w:t>Социальное обслуживание (3.2)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color w:val="auto"/>
          <w:sz w:val="20"/>
          <w:szCs w:val="20"/>
        </w:rPr>
        <w:t>Бытовое обслуживание (3.3)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color w:val="auto"/>
          <w:sz w:val="20"/>
          <w:szCs w:val="20"/>
        </w:rPr>
        <w:t>Здравоохранение (3.4)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color w:val="auto"/>
          <w:sz w:val="20"/>
          <w:szCs w:val="20"/>
        </w:rPr>
        <w:t>Дошкольное, начальное и среднее общее образование (3.5.1)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color w:val="auto"/>
          <w:sz w:val="20"/>
          <w:szCs w:val="20"/>
        </w:rPr>
        <w:t>Культурное развитие (3.6)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color w:val="auto"/>
          <w:sz w:val="20"/>
          <w:szCs w:val="20"/>
        </w:rPr>
        <w:t>Религиозное использование (3.7)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color w:val="auto"/>
          <w:sz w:val="20"/>
          <w:szCs w:val="20"/>
        </w:rPr>
        <w:t>Амбулаторное ветеринарное обслуживание (3.10.1)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i/>
          <w:sz w:val="20"/>
          <w:szCs w:val="20"/>
        </w:rPr>
        <w:t>Водный спорт (5.1.5)*</w:t>
      </w:r>
      <w:r w:rsidRPr="00E9033F">
        <w:rPr>
          <w:rFonts w:cs="Times New Roman"/>
          <w:sz w:val="20"/>
          <w:szCs w:val="20"/>
        </w:rPr>
        <w:t xml:space="preserve">, </w:t>
      </w:r>
      <w:r w:rsidRPr="00E9033F">
        <w:rPr>
          <w:rFonts w:cs="Times New Roman"/>
          <w:color w:val="auto"/>
          <w:sz w:val="20"/>
          <w:szCs w:val="20"/>
        </w:rPr>
        <w:t>Историко-культурная деятельность (9.3)</w:t>
      </w:r>
      <w:r w:rsidRPr="00E9033F">
        <w:rPr>
          <w:rFonts w:cs="Times New Roman"/>
          <w:sz w:val="20"/>
          <w:szCs w:val="20"/>
        </w:rPr>
        <w:t>,</w:t>
      </w:r>
      <w:r w:rsidRPr="00E9033F">
        <w:rPr>
          <w:rFonts w:cs="Times New Roman"/>
          <w:i/>
          <w:color w:val="auto"/>
          <w:sz w:val="20"/>
          <w:szCs w:val="20"/>
        </w:rPr>
        <w:t>Земельные участки (территории) общего пользования (12.0)</w:t>
      </w:r>
      <w:r w:rsidRPr="00E9033F">
        <w:rPr>
          <w:rFonts w:cs="Times New Roman"/>
          <w:sz w:val="20"/>
          <w:szCs w:val="20"/>
        </w:rPr>
        <w:t>,</w:t>
      </w:r>
      <w:r w:rsidRPr="00E9033F">
        <w:rPr>
          <w:rFonts w:cs="Times New Roman"/>
          <w:i/>
          <w:color w:val="auto"/>
          <w:sz w:val="20"/>
          <w:szCs w:val="20"/>
        </w:rPr>
        <w:t>Ведение огородничества (13.1)</w:t>
      </w:r>
      <w:r w:rsidRPr="00E9033F">
        <w:rPr>
          <w:rFonts w:cs="Times New Roman"/>
          <w:sz w:val="20"/>
          <w:szCs w:val="20"/>
        </w:rPr>
        <w:t>.</w:t>
      </w:r>
    </w:p>
    <w:p w:rsidR="00400B20" w:rsidRPr="00E9033F" w:rsidRDefault="00400B20" w:rsidP="00400B2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9033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Сведения о правах на земельный участок:</w:t>
      </w:r>
      <w:r w:rsidRPr="00E9033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отсутствуют.</w:t>
      </w:r>
    </w:p>
    <w:p w:rsidR="00400B20" w:rsidRPr="00E9033F" w:rsidRDefault="00400B20" w:rsidP="00400B2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</w:pPr>
      <w:r w:rsidRPr="00E9033F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zh-CN"/>
        </w:rPr>
        <w:t xml:space="preserve">Доступ </w:t>
      </w:r>
      <w:r w:rsidRPr="00E9033F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имеется.</w:t>
      </w:r>
    </w:p>
    <w:p w:rsidR="00400B20" w:rsidRPr="00E9033F" w:rsidRDefault="00400B20" w:rsidP="00400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33F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E9033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Земельный участок полностью расположен </w:t>
      </w:r>
      <w:r w:rsidRPr="00E903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границах территории исторического поселения федерального значения г.Тутаев</w:t>
      </w:r>
      <w:r w:rsidRPr="00E9033F">
        <w:rPr>
          <w:rFonts w:ascii="Times New Roman" w:eastAsia="Times New Roman" w:hAnsi="Times New Roman" w:cs="Times New Roman"/>
          <w:sz w:val="20"/>
          <w:szCs w:val="20"/>
          <w:lang w:eastAsia="ru-RU"/>
        </w:rPr>
        <w:t>. Ограничения прав на земельный участок предусмотреныПриказом Министерства культуры Российской Федерации от 14 января 2019 г. № 16 «Об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Тутаев Ярославской области». Площадь земельного участка, покрываемая зоной с особыми условиями использования территории, составляет 600 м</w:t>
      </w:r>
      <w:r w:rsidRPr="00E9033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E9033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00B20" w:rsidRPr="00E9033F" w:rsidRDefault="00400B20" w:rsidP="00400B2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9033F">
        <w:rPr>
          <w:rFonts w:ascii="Times New Roman" w:hAnsi="Times New Roman" w:cs="Times New Roman"/>
          <w:u w:val="single"/>
        </w:rPr>
        <w:t xml:space="preserve">Земельный участок частично расположен </w:t>
      </w:r>
      <w:r w:rsidRPr="00E9033F">
        <w:rPr>
          <w:rFonts w:ascii="Times New Roman" w:eastAsiaTheme="minorEastAsia" w:hAnsi="Times New Roman" w:cs="Times New Roman"/>
          <w:u w:val="single"/>
        </w:rPr>
        <w:t xml:space="preserve">в охранной зоне памятников истории и культуры г.Тутаева. </w:t>
      </w:r>
      <w:r w:rsidRPr="00E9033F">
        <w:rPr>
          <w:rFonts w:ascii="Times New Roman" w:hAnsi="Times New Roman" w:cs="Times New Roman"/>
        </w:rPr>
        <w:t>Ограничения использования земельного участка предусмотрены Проектом охранных зон памятников истории и культуры города Тутаева, утвержденным Решением исполнительного комитета Ярославского областного Совета народных депутатов от 23.11.1990 № 371. Площадь земельного участка, покрываемая зоной с особыми условиями использования территории, составляет ориентировочно 212 м</w:t>
      </w:r>
      <w:r w:rsidRPr="00E9033F">
        <w:rPr>
          <w:rFonts w:ascii="Times New Roman" w:hAnsi="Times New Roman" w:cs="Times New Roman"/>
          <w:vertAlign w:val="superscript"/>
        </w:rPr>
        <w:t>2</w:t>
      </w:r>
      <w:r w:rsidRPr="00E9033F">
        <w:rPr>
          <w:rFonts w:ascii="Times New Roman" w:hAnsi="Times New Roman" w:cs="Times New Roman"/>
        </w:rPr>
        <w:t>.</w:t>
      </w:r>
    </w:p>
    <w:p w:rsidR="00400B20" w:rsidRPr="00E9033F" w:rsidRDefault="00400B20" w:rsidP="00400B2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9033F">
        <w:rPr>
          <w:rFonts w:ascii="Times New Roman" w:hAnsi="Times New Roman" w:cs="Times New Roman"/>
          <w:u w:val="single"/>
        </w:rPr>
        <w:t xml:space="preserve">Земельный участок частично расположен </w:t>
      </w:r>
      <w:r w:rsidRPr="00E9033F">
        <w:rPr>
          <w:rFonts w:ascii="Times New Roman" w:eastAsiaTheme="minorEastAsia" w:hAnsi="Times New Roman" w:cs="Times New Roman"/>
          <w:u w:val="single"/>
        </w:rPr>
        <w:t xml:space="preserve">в зоне охраняемого ландшафта. </w:t>
      </w:r>
      <w:r w:rsidRPr="00E9033F">
        <w:rPr>
          <w:rFonts w:ascii="Times New Roman" w:hAnsi="Times New Roman" w:cs="Times New Roman"/>
        </w:rPr>
        <w:t>Ограничения использования земельного участка предусмотрены Проектом охранных зон памятников истории и культуры города Тутаева, утвержденным Решением исполнительного комитета Ярославского областного Совета народных депутатов от 23.11.1990 № 371. Площадь земельного участка, покрываемая зоной с особыми условиями использования территории, составляет ориентировочно 157 м</w:t>
      </w:r>
      <w:r w:rsidRPr="00E9033F">
        <w:rPr>
          <w:rFonts w:ascii="Times New Roman" w:hAnsi="Times New Roman" w:cs="Times New Roman"/>
          <w:vertAlign w:val="superscript"/>
        </w:rPr>
        <w:t>2</w:t>
      </w:r>
      <w:r w:rsidRPr="00E9033F">
        <w:rPr>
          <w:rFonts w:ascii="Times New Roman" w:hAnsi="Times New Roman" w:cs="Times New Roman"/>
        </w:rPr>
        <w:t>.</w:t>
      </w:r>
    </w:p>
    <w:p w:rsidR="00400B20" w:rsidRPr="00E9033F" w:rsidRDefault="00400B20" w:rsidP="00400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Срок аренды земельного участка:</w:t>
      </w:r>
      <w:r w:rsidRPr="00E9033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20 лет.</w:t>
      </w:r>
    </w:p>
    <w:p w:rsidR="00400B20" w:rsidRPr="00E9033F" w:rsidRDefault="00400B20" w:rsidP="00400B20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Особые условия использования территории: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324"/>
        <w:gridCol w:w="1540"/>
        <w:gridCol w:w="2333"/>
        <w:gridCol w:w="2498"/>
      </w:tblGrid>
      <w:tr w:rsidR="00400B20" w:rsidRPr="00E9033F" w:rsidTr="00AE2893">
        <w:trPr>
          <w:cantSplit/>
        </w:trPr>
        <w:tc>
          <w:tcPr>
            <w:tcW w:w="3430" w:type="dxa"/>
            <w:vMerge w:val="restart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6547" w:type="dxa"/>
            <w:gridSpan w:val="3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координат характерных точек в системе координат,</w:t>
            </w: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(номер) характерной точки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</w:p>
        </w:tc>
      </w:tr>
      <w:tr w:rsidR="00400B20" w:rsidRPr="00E9033F" w:rsidTr="00AE2893">
        <w:trPr>
          <w:cantSplit/>
          <w:trHeight w:val="164"/>
        </w:trPr>
        <w:tc>
          <w:tcPr>
            <w:tcW w:w="3430" w:type="dxa"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8" w:type="dxa"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 w:val="restart"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исторического поселения федерального значения г.Тутаев</w:t>
            </w: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403085.92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1309657.46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403087.79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1309659.69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403091.42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1309664.03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403105.66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1309679.81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403105.35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1309680.01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403105.14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1309681.43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403102.95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1309683.68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403089.75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1309697.07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403074.38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1309667.17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Merge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403085.92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1309657.46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зона памятников истории и культуры г. Тутаева, Ярославской обл.</w:t>
            </w: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00B20" w:rsidRPr="00E9033F" w:rsidTr="00AE2893">
        <w:trPr>
          <w:cantSplit/>
        </w:trPr>
        <w:tc>
          <w:tcPr>
            <w:tcW w:w="3430" w:type="dxa"/>
            <w:vAlign w:val="center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 охраняемого ландшафта</w:t>
            </w:r>
          </w:p>
        </w:tc>
        <w:tc>
          <w:tcPr>
            <w:tcW w:w="1560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400B20" w:rsidRPr="00E9033F" w:rsidRDefault="00400B20" w:rsidP="00AE2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00B20" w:rsidRPr="00E9033F" w:rsidRDefault="00400B20" w:rsidP="00400B20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B20" w:rsidRPr="00E9033F" w:rsidRDefault="00400B20" w:rsidP="00400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9033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400B20" w:rsidRPr="00E9033F" w:rsidRDefault="00400B20" w:rsidP="00400B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400B20" w:rsidRPr="00E9033F" w:rsidRDefault="00400B20" w:rsidP="00400B20">
      <w:pPr>
        <w:keepNext/>
        <w:autoSpaceDE w:val="0"/>
        <w:autoSpaceDN w:val="0"/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2.3.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2"/>
        <w:gridCol w:w="4270"/>
      </w:tblGrid>
      <w:tr w:rsidR="00400B20" w:rsidRPr="00E9033F" w:rsidTr="00AE2893">
        <w:trPr>
          <w:trHeight w:val="662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вида разрешённого использования земельного участка (код вида разрешённого использования)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размеры земельных участков (мин.-макс.), кв.м</w:t>
            </w:r>
          </w:p>
        </w:tc>
      </w:tr>
      <w:tr w:rsidR="00400B20" w:rsidRPr="00E9033F" w:rsidTr="00AE2893">
        <w:trPr>
          <w:trHeight w:val="310"/>
          <w:jc w:val="center"/>
        </w:trPr>
        <w:tc>
          <w:tcPr>
            <w:tcW w:w="9701" w:type="dxa"/>
            <w:gridSpan w:val="2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400B20" w:rsidRPr="00E9033F" w:rsidTr="00AE2893">
        <w:trPr>
          <w:trHeight w:val="433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 строительства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(2.1)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400-1500</w:t>
            </w:r>
          </w:p>
        </w:tc>
      </w:tr>
      <w:tr w:rsidR="00400B20" w:rsidRPr="00E9033F" w:rsidTr="00AE2893">
        <w:trPr>
          <w:trHeight w:val="398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Малоэтажная многоквартирная жилая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застройка (2.1.1)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205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Блокированная жилая застройка (2.3)*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109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 (3.1)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155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(3.2)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201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 (3.3)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248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Здравоохранение (3.4)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408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Дошкольное, начальное и среднее общее образование (3.5.1)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215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Культурное развитие (3.6)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133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Религиозное использование (3.7)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307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Амбулаторное ветеринарное обслуживание (3.10.1)</w:t>
            </w:r>
          </w:p>
        </w:tc>
        <w:tc>
          <w:tcPr>
            <w:tcW w:w="4270" w:type="dxa"/>
            <w:shd w:val="clear" w:color="auto" w:fill="auto"/>
            <w:vAlign w:val="center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141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Водный спорт (5.1.5)*</w:t>
            </w:r>
          </w:p>
        </w:tc>
        <w:tc>
          <w:tcPr>
            <w:tcW w:w="4270" w:type="dxa"/>
            <w:shd w:val="clear" w:color="auto" w:fill="auto"/>
            <w:vAlign w:val="center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173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Историко-культурная деятельность (9.3)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362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 (12.0)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устанавливаются</w:t>
            </w:r>
          </w:p>
        </w:tc>
      </w:tr>
      <w:tr w:rsidR="00400B20" w:rsidRPr="00E9033F" w:rsidTr="00AE2893">
        <w:trPr>
          <w:trHeight w:val="169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Ведение огородничества (13.1)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73"/>
          <w:jc w:val="center"/>
        </w:trPr>
        <w:tc>
          <w:tcPr>
            <w:tcW w:w="9701" w:type="dxa"/>
            <w:gridSpan w:val="2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400B20" w:rsidRPr="00E9033F" w:rsidTr="00AE2893">
        <w:trPr>
          <w:trHeight w:val="232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Среднее и высшее профессиональное образование (3.5.2)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222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Рынки (4.3)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232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Магазины (4.4)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243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 (4.6)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133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Гостиничное обслуживание (4.7)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179"/>
          <w:jc w:val="center"/>
        </w:trPr>
        <w:tc>
          <w:tcPr>
            <w:tcW w:w="5432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Выставочно-ярмарочная деятельность (4.10)</w:t>
            </w:r>
          </w:p>
        </w:tc>
        <w:tc>
          <w:tcPr>
            <w:tcW w:w="4270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400B20" w:rsidRPr="00E9033F" w:rsidTr="00AE2893">
        <w:trPr>
          <w:trHeight w:val="225"/>
          <w:jc w:val="center"/>
        </w:trPr>
        <w:tc>
          <w:tcPr>
            <w:tcW w:w="9701" w:type="dxa"/>
            <w:gridSpan w:val="2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Вспомогательные виды разрешенного использования</w:t>
            </w:r>
          </w:p>
        </w:tc>
      </w:tr>
      <w:tr w:rsidR="00400B20" w:rsidRPr="00E9033F" w:rsidTr="00AE2893">
        <w:trPr>
          <w:trHeight w:val="282"/>
          <w:jc w:val="center"/>
        </w:trPr>
        <w:tc>
          <w:tcPr>
            <w:tcW w:w="9701" w:type="dxa"/>
            <w:gridSpan w:val="2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устанавливаются</w:t>
            </w:r>
          </w:p>
        </w:tc>
      </w:tr>
    </w:tbl>
    <w:p w:rsidR="00400B20" w:rsidRPr="00E9033F" w:rsidRDefault="00400B20" w:rsidP="00400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Примечания: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1. 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регламентами.</w:t>
      </w:r>
    </w:p>
    <w:p w:rsidR="00400B20" w:rsidRPr="00E9033F" w:rsidRDefault="00400B20" w:rsidP="00400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Размеры земельных участков организаций, учреждений и предприятий обслуживания принимаются в соответствии с СП 42.13330.2016 «Градостроительство. Планировка и застройка городских и сельских поселений. Актуализированная редакция СНиП 2.07.01-89*», Приложение Д «Нормы расчета учреждений, организаций и предприятий обслуживания и размеры их земельных участков».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Предельные параметры разрешенного строительства, реконструкции объектов капитального строительства зоны застройки центральной части города ЦЧ приведены в таблице 3.1.</w:t>
      </w:r>
    </w:p>
    <w:p w:rsidR="00400B20" w:rsidRPr="00E9033F" w:rsidRDefault="00400B20" w:rsidP="00400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Таблица 3.1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969"/>
        <w:gridCol w:w="5386"/>
      </w:tblGrid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и показателей, отражающих требования к содержанию градостроительного регламента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Значения характеристик и показателей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Сохраняемый или возобновляемый исторический композиционно-пространственный тип застройки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1 - 2-этажная традиционная деревянная, смешанная и каменная застройка</w:t>
            </w:r>
          </w:p>
        </w:tc>
      </w:tr>
      <w:tr w:rsidR="00400B20" w:rsidRPr="00E9033F" w:rsidTr="00AE2893">
        <w:trPr>
          <w:trHeight w:val="253"/>
        </w:trPr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Протяженность участка вдоль уличного фронта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20 - 35 м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Характер организации уличного фронта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Дом, калитка, ворота, хозяйственная постройка. Дом, калитка, ворота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земельного участка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более 20 процентов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застройки отдельно стоящего объекта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более 300 кв. м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Максимальная площадь застройки прочих зданий и сооружений (пристройки, навесы, хозяйственные и временные сооружения)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50 кв. м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площади озеленения земельного участка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менее 50 процентов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Максимальная протяженность фасада вдоль улицы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более 15 м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Минимальный размер интервалов в уличном фронте застройки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менее 10 м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Отступ объекта капитального строительства от охраняемых линий застройки1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Без отступа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Максимальная этажность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более 2-х этажей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от существующего уровня земли до конька кровли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До 9 м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застройки прочих зданий и сооружений (пристройки, навесы, хозяйственные и временные сооружения)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более 6 м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Композиционные схемы главных фасадов основных типов исторической застройки2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BF3BB6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3197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1.3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215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1.3м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216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1.3м.б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253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1.3пп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217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1.3пр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254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1.3пп.пр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271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1.4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272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1.4пр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292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1.4пп.пр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291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1.4 б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308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1.5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321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1.5 пр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322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1.5м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340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1.5пп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354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1.6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368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1.6 м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381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1.6пп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459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2.3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478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2.4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496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2.4пр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514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2.4пп.пр.м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hyperlink w:anchor="P3533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2.5</w:t>
              </w:r>
            </w:hyperlink>
            <w:r w:rsidR="00400B20"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589" w:history="1">
              <w:r w:rsidR="00400B20" w:rsidRPr="00E9033F">
                <w:rPr>
                  <w:rStyle w:val="a8"/>
                  <w:rFonts w:ascii="Times New Roman" w:hAnsi="Times New Roman"/>
                  <w:sz w:val="20"/>
                  <w:szCs w:val="20"/>
                </w:rPr>
                <w:t>2.6</w:t>
              </w:r>
            </w:hyperlink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Архитектурно-стилевое решение (в том числе особенности оформления фасадов)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Архитектурный стиль: традиционная усадебная и многоквартирная застройка с использованием мотивов классицизма, деревянного модерна, русского стиля, деревянного узорочья с применением метрических и пропорциональных элементов фасадов, характерных для Тутаева XIX - нач. XX вв.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Объемно-пространственные и силуэтные характеристики (в том числе угол наклона кровли, мезонин, слуховые окна, эркеры, фронтоны)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Крыши вальмовые с углом наклона 20 - 30 градусов, двускатные без перелома с углом наклона 30 - 40 градусов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Детали - мезонины, фронтоны, пилоны, аттики, выдвижные слуховые окна, иные элементы соответствующего стиля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Основные отделочные материалы, заполнение оконных проемов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Стены - деревянный сруб, камень, кирпич с последующей штукатуркой и окраской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Кровля - преимущественно листовой непрофилированный металл с соединением фальцем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Заполнение оконных проемов - деревянные рамы, деревянные стеклопакеты с повторением традиционной расстекловки оконных проемов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наружных дверных проемов - металлические с </w:t>
            </w:r>
            <w:r w:rsidRPr="00E90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деревянной отделкой, деревянные двери как элементы соответствующего архитектурного стиля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Цветовое решение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Окраска по штукатурке светлыми, пастельными тонами или побелка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Выделение деталей фасада - окон, наличников, карнизов контрастным цветовым решением, сочетающимся с цветом стен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Окраска деревянных домов: сруб без окраски, деревянная профилированная рейка с натуральными оттенками древесины или окрашенная в цвета: бордовый, зеленый, охра и пастельные цвета: салатовый, голубой, охра.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Детали белые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Цоколь: окраска в темно-серый и коричневый цвета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Кровля: окраска в красно-коричневые (сурик), темно-зеленые, оттенки серого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допускаются покрытия с высокой отражающей способностью, за исключением покрытий культовых зданий и сооружений</w:t>
            </w:r>
          </w:p>
        </w:tc>
      </w:tr>
      <w:tr w:rsidR="00400B20" w:rsidRPr="00E9033F" w:rsidTr="00AE2893">
        <w:tc>
          <w:tcPr>
            <w:tcW w:w="851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Элементы благоустройства, в том числе ограды, малые архитектурные формы</w:t>
            </w:r>
          </w:p>
        </w:tc>
        <w:tc>
          <w:tcPr>
            <w:tcW w:w="5386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ограждений земельных участков по красной линии до 2 м.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Ограждения, ворота, калитки должны быть выполнены в традиционных для исторической застройки формах и материалах: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На столбах: столбы - белый камень, красный кирпич, дерево; заполнение - дерево, металлические решетки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Деревянный сплошной забор по деревянным столбам или штакетник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Цвет: столбы - побелка, ограда - дерево с вертикальной или горизонтальной зашивкой, без окраски или окрашенное в сочетании с цветом здания, решетки черные</w:t>
            </w:r>
          </w:p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Не допускается применение ограждений по красной линии земельных участков из профилированных листов и сборных железобетонных элементов</w:t>
            </w:r>
          </w:p>
        </w:tc>
      </w:tr>
    </w:tbl>
    <w:p w:rsidR="00400B20" w:rsidRPr="00E9033F" w:rsidRDefault="00400B20" w:rsidP="00400B2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033F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E9033F">
        <w:rPr>
          <w:rFonts w:ascii="Times New Roman" w:hAnsi="Times New Roman" w:cs="Times New Roman"/>
          <w:i/>
          <w:sz w:val="20"/>
          <w:szCs w:val="20"/>
        </w:rPr>
        <w:t xml:space="preserve"> Охраняемые красные линии застройки приведены в </w:t>
      </w:r>
      <w:hyperlink w:anchor="P3171" w:history="1">
        <w:r w:rsidRPr="00E9033F">
          <w:rPr>
            <w:rStyle w:val="a8"/>
            <w:rFonts w:ascii="Times New Roman" w:hAnsi="Times New Roman"/>
            <w:i/>
            <w:sz w:val="20"/>
            <w:szCs w:val="20"/>
          </w:rPr>
          <w:t>приложении</w:t>
        </w:r>
      </w:hyperlink>
      <w:r w:rsidRPr="00E9033F">
        <w:rPr>
          <w:rFonts w:ascii="Times New Roman" w:hAnsi="Times New Roman" w:cs="Times New Roman"/>
          <w:i/>
          <w:sz w:val="20"/>
          <w:szCs w:val="20"/>
        </w:rPr>
        <w:t xml:space="preserve"> № 5 к Приказу Минкультуры России от 14.01.2019 г. № 16.</w:t>
      </w:r>
    </w:p>
    <w:p w:rsidR="00400B20" w:rsidRPr="00E9033F" w:rsidRDefault="00400B20" w:rsidP="00400B2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033F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E9033F">
        <w:rPr>
          <w:rFonts w:ascii="Times New Roman" w:hAnsi="Times New Roman" w:cs="Times New Roman"/>
          <w:i/>
          <w:sz w:val="20"/>
          <w:szCs w:val="20"/>
        </w:rPr>
        <w:t xml:space="preserve">Композиционные схемы главных фасадов основных типов исторической застройки приведены в </w:t>
      </w:r>
      <w:hyperlink w:anchor="P3171" w:history="1">
        <w:r w:rsidRPr="00E9033F">
          <w:rPr>
            <w:rStyle w:val="a8"/>
            <w:rFonts w:ascii="Times New Roman" w:hAnsi="Times New Roman"/>
            <w:i/>
            <w:sz w:val="20"/>
            <w:szCs w:val="20"/>
          </w:rPr>
          <w:t>приложении</w:t>
        </w:r>
      </w:hyperlink>
      <w:r w:rsidRPr="00E9033F">
        <w:rPr>
          <w:rFonts w:ascii="Times New Roman" w:hAnsi="Times New Roman" w:cs="Times New Roman"/>
          <w:i/>
          <w:sz w:val="20"/>
          <w:szCs w:val="20"/>
        </w:rPr>
        <w:t xml:space="preserve"> № 4 к Приказу Минкультуры России от 14.01.2019 г. № 16.</w:t>
      </w:r>
    </w:p>
    <w:p w:rsidR="00400B20" w:rsidRPr="00E9033F" w:rsidRDefault="00400B20" w:rsidP="00400B2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033F">
        <w:rPr>
          <w:rFonts w:ascii="Times New Roman" w:hAnsi="Times New Roman" w:cs="Times New Roman"/>
          <w:i/>
          <w:sz w:val="20"/>
          <w:szCs w:val="20"/>
        </w:rPr>
        <w:t>Примечания: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 xml:space="preserve">1. Для видов разрешенного использования земельных участков с кодами 2.1, 2.3: </w:t>
      </w:r>
    </w:p>
    <w:p w:rsidR="00400B20" w:rsidRPr="00E9033F" w:rsidRDefault="00400B20" w:rsidP="00400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При наличии охраняемых красных линий застройки расстояние от индивидуального жилого дома, жилого дома блокированной застройки до границы соседнего земельного участка вдоль уличного фронта должно быть не менее 5 м.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 xml:space="preserve">При отсутствии охраняемых красных линий застройки индивидуальный жилой дом, жилой дом блокированной застройки должны отстоять от границы земельного участка со стороны территории общего пользования (улицы) не менее чем на 5 метров, со стороны территории общего пользования (проезда) не менее чем на 3 метра.  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Хозяйственные постройки, индивидуальные гаражи должны отстоять от границы земельного участка со стороны территории общего пользования (улицы и проезда) не менее чем на 5 метров, при наличии красных линий застройки не менее чем на 5 метров от нее.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Сараи для скота и птицы следует предусматривать на расстоянии от окон жилых помещений дома:</w:t>
      </w:r>
    </w:p>
    <w:p w:rsidR="00400B20" w:rsidRPr="00E9033F" w:rsidRDefault="00400B20" w:rsidP="00400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одиночные или двойные - не менее 15 метров.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индивидуального дома - 3 метров;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постройки для содержания скота - 4 метров;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других построек (индивидуальных бань, от места стоянки индивидуального автомобиля и др.) - 1 метр;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стволов высокорослых деревьев - 4 метров;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стволов среднерослых деревьев - 2 метров;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кустарника - 1 метра;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внешних стен индивидуальных домов до колодцев на территории участка со стороны вводов инженерных сетей – не менее 6 м.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lastRenderedPageBreak/>
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Расстояния до границ участков жилых домов составляют: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площадок с контейнерами и крупногабаритным мусором (ТКО, в т. ч. раздельного) не менее 20 метров;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газорегуляторных пунктов не менее 15 метров;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трансформаторных подстанций не менее 10 метров;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края лесопаркового массива не менее 20 метров;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- от границ земельного участка индивидуальной жилой застройки до земельного участка для строительства магазина не менее 20 м.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2. Для всех видов разрешенного использования земельных участков за исключением видов разрешенного использования с кодами 2.1, 2.3: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При отсутствии охраняемых красных линий застройки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устанавливаются в соответствии с документацией по планировке территории, а при отсутствии такой документации - на основании результатов инженерных изысканий с учетом необходимости обеспечения требований технических регламентов, безопасности территорий, инженерно-технических требований, требований гражданской обороны, обеспечения предупреждения чрезвычайных ситуаций природного и техногенного характера, соблюдения требований охраны окружающей среды и экологической безопасности, санитарно-эпидемиологических требований, требований сохранения объектов культурного наследия и особо охраняемых природных территорий, региональных и местных нормативов градостроительного проектирования, обеспечения инвалидам условий для беспрепятственного доступа к объектам социального назначения, на основе расчетов инсоляции и освещенности, соблюдения противопожарных и бытовых разрывов, но не менее 2 м.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В случае строительства или реконструкции объекта капитального строительства на двух земельных участках, находящихся на правах собственности и (или) аренды у одного лица, минимальные отступы от смежной границы таких участков в целях определения места допустимого размещения зданий, строений, сооружений устанавливаются 0 м.</w:t>
      </w:r>
    </w:p>
    <w:p w:rsidR="00400B20" w:rsidRPr="00E9033F" w:rsidRDefault="00400B20" w:rsidP="00400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033F">
        <w:rPr>
          <w:rFonts w:ascii="Times New Roman" w:hAnsi="Times New Roman" w:cs="Times New Roman"/>
          <w:sz w:val="20"/>
          <w:szCs w:val="20"/>
        </w:rPr>
        <w:t>Минимальные отступы от границ земельных участков в целях определения мест допустимого размещения вспомогательных строений и сооружений устанавливаются 1 м.</w:t>
      </w:r>
    </w:p>
    <w:p w:rsidR="00400B20" w:rsidRPr="00E9033F" w:rsidRDefault="00400B20" w:rsidP="00400B20">
      <w:pPr>
        <w:pStyle w:val="ConsPlusNonformat"/>
        <w:ind w:firstLine="708"/>
        <w:jc w:val="both"/>
        <w:rPr>
          <w:rFonts w:ascii="Times New Roman" w:eastAsiaTheme="minorEastAsia" w:hAnsi="Times New Roman" w:cs="Times New Roman"/>
        </w:rPr>
      </w:pPr>
      <w:r w:rsidRPr="00E9033F">
        <w:rPr>
          <w:rFonts w:ascii="Times New Roman" w:hAnsi="Times New Roman" w:cs="Times New Roman"/>
          <w:bCs/>
        </w:rPr>
        <w:t xml:space="preserve">В соответствии с </w:t>
      </w:r>
      <w:r w:rsidRPr="00E9033F">
        <w:rPr>
          <w:rFonts w:ascii="Times New Roman" w:hAnsi="Times New Roman" w:cs="Times New Roman"/>
        </w:rPr>
        <w:t xml:space="preserve">Проектом охранных зон памятников истории и культуры города Тутаева, утвержденным Решением исполнительного комитета Ярославского областного Совета народных депутатов от 23.11.1990 № 371, земельный участок частично расположен </w:t>
      </w:r>
      <w:r w:rsidRPr="00E9033F">
        <w:rPr>
          <w:rFonts w:ascii="Times New Roman" w:eastAsiaTheme="minorEastAsia" w:hAnsi="Times New Roman" w:cs="Times New Roman"/>
        </w:rPr>
        <w:t>в границах охранной зоны памятников истории и культуры города Тутаева и частично в границах зоны охраняемого ландшафта.</w:t>
      </w:r>
    </w:p>
    <w:p w:rsidR="00400B20" w:rsidRPr="00E9033F" w:rsidRDefault="00400B20" w:rsidP="00400B20">
      <w:pPr>
        <w:pStyle w:val="ConsPlusNonformat"/>
        <w:ind w:firstLine="708"/>
        <w:jc w:val="both"/>
        <w:rPr>
          <w:rFonts w:ascii="Times New Roman" w:eastAsiaTheme="minorEastAsia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1"/>
        <w:gridCol w:w="5702"/>
      </w:tblGrid>
      <w:tr w:rsidR="00400B20" w:rsidRPr="00E9033F" w:rsidTr="00AE2893">
        <w:tc>
          <w:tcPr>
            <w:tcW w:w="9923" w:type="dxa"/>
            <w:gridSpan w:val="2"/>
          </w:tcPr>
          <w:p w:rsidR="00400B20" w:rsidRPr="00E9033F" w:rsidRDefault="00400B20" w:rsidP="00AE2893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положения по охранной зоне</w:t>
            </w:r>
          </w:p>
        </w:tc>
      </w:tr>
      <w:tr w:rsidR="00400B20" w:rsidRPr="00E9033F" w:rsidTr="00AE2893">
        <w:tc>
          <w:tcPr>
            <w:tcW w:w="4221" w:type="dxa"/>
          </w:tcPr>
          <w:p w:rsidR="00400B20" w:rsidRPr="00E9033F" w:rsidRDefault="00400B20" w:rsidP="00AE2893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В зоне запрещается</w:t>
            </w:r>
          </w:p>
        </w:tc>
        <w:tc>
          <w:tcPr>
            <w:tcW w:w="5702" w:type="dxa"/>
          </w:tcPr>
          <w:p w:rsidR="00400B20" w:rsidRPr="00E9033F" w:rsidRDefault="00400B20" w:rsidP="00AE2893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В зоне требуется</w:t>
            </w:r>
          </w:p>
        </w:tc>
      </w:tr>
      <w:tr w:rsidR="00400B20" w:rsidRPr="00E9033F" w:rsidTr="00AE2893">
        <w:tc>
          <w:tcPr>
            <w:tcW w:w="4221" w:type="dxa"/>
          </w:tcPr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Изменение структуры или облика памятников, искажение красных линий;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Снос ценных исторических зданий или искажение их облика;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Мероприятия, наносящие ущерб памятникам и их среде, физическому сокращению, восприятию, функционированию;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Строительство зданий с протяженными фасадами (более 20 метров);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Строительство во внутриквартальных пространствах;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Строительство типовых детских садов и школ;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Создание искусственных берегоукрепительных сооружений;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Создание развязок в разных уровнях;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Трассировка магистралей общегородского значения;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Расширение улиц, укрепление кварталов;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Превышение расчетного уровня застройки.</w:t>
            </w:r>
          </w:p>
        </w:tc>
        <w:tc>
          <w:tcPr>
            <w:tcW w:w="5702" w:type="dxa"/>
          </w:tcPr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Полное сохранение исторической среды и восстановление утраченных зданий и элементов, формирующих панораму города или улицы;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Вид реконструкции – регенерация;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Реставрация памятников, исторических зданий, модернизация сохраняемых зданий, санация застройки;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Прокладка инженерных сетей;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Снос ветхого фонда, не имеющего ландшафтной и пространственной ценности;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Компенсационное строительство на тех же участках, высота зданий с кровлей не более 3 метров, длина уличного фасада не более 20 метров, кровли скатные, характер застройки – усадебный с прозорами;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Архитектурный облик новых зданий полностью подчинен сложившемуся: простые объемы с декором фасадов (в соответствии с типологией – см. чертежи);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Новые здания должны располагаться по красным линиям на месте утраченных;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до 8 метров, не искажающее облика окружающей исторической среды;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Возможен перенос ценных деревянных зданий из района реконструкции;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Ликвидация высокой зелени, закрывающей обзор архитектурных ансамблей, благоустройство склонов, улиц, оврагов, площадей;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Учреждения обслуживания следует размещать преимущественно в сложившемся фонде;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Для обслуживания туристов предусмотреть широкую сеть специализированных учреждений торговли, жилья, питания;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Сохранять первоначальную функцию сложившегося фонда, в том числе и жилую;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Переоборудовать памятники архитектуры под музеи, библиотеки, выставки, гостиницы, научные учреждения с использованием их в культурно-просветительных, туристско-экскурсионных и воспитательных целях, а также в хозяйственных целях, если это не наносит ущерба сохранности памятников;</w:t>
            </w:r>
          </w:p>
          <w:p w:rsidR="00400B20" w:rsidRPr="00E9033F" w:rsidRDefault="00400B20" w:rsidP="00400B20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Сохранить структуру домовладений и кварталов.</w:t>
            </w:r>
          </w:p>
        </w:tc>
      </w:tr>
    </w:tbl>
    <w:p w:rsidR="00400B20" w:rsidRPr="00E9033F" w:rsidRDefault="00400B20" w:rsidP="00400B20">
      <w:pPr>
        <w:pStyle w:val="ConsPlusNonformat"/>
        <w:ind w:firstLine="708"/>
        <w:jc w:val="both"/>
        <w:rPr>
          <w:rFonts w:ascii="Times New Roman" w:hAnsi="Times New Roman" w:cs="Times New Roman"/>
          <w:b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3686"/>
        <w:gridCol w:w="3402"/>
      </w:tblGrid>
      <w:tr w:rsidR="00400B20" w:rsidRPr="00E9033F" w:rsidTr="00AE2893">
        <w:tc>
          <w:tcPr>
            <w:tcW w:w="9923" w:type="dxa"/>
            <w:gridSpan w:val="4"/>
          </w:tcPr>
          <w:p w:rsidR="00400B20" w:rsidRPr="00E9033F" w:rsidRDefault="00400B20" w:rsidP="00AE2893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положения по зоне охраняемого ландшафта</w:t>
            </w:r>
          </w:p>
        </w:tc>
      </w:tr>
      <w:tr w:rsidR="00400B20" w:rsidRPr="00E9033F" w:rsidTr="00AE2893">
        <w:tc>
          <w:tcPr>
            <w:tcW w:w="709" w:type="dxa"/>
          </w:tcPr>
          <w:p w:rsidR="00400B20" w:rsidRPr="00E9033F" w:rsidRDefault="00400B20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2126" w:type="dxa"/>
          </w:tcPr>
          <w:p w:rsidR="00400B20" w:rsidRPr="00E9033F" w:rsidRDefault="00400B20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 зоны</w:t>
            </w:r>
          </w:p>
        </w:tc>
        <w:tc>
          <w:tcPr>
            <w:tcW w:w="3686" w:type="dxa"/>
          </w:tcPr>
          <w:p w:rsidR="00400B20" w:rsidRPr="00E9033F" w:rsidRDefault="00400B20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В зоне запрещается</w:t>
            </w:r>
          </w:p>
        </w:tc>
        <w:tc>
          <w:tcPr>
            <w:tcW w:w="3402" w:type="dxa"/>
          </w:tcPr>
          <w:p w:rsidR="00400B20" w:rsidRPr="00E9033F" w:rsidRDefault="00400B20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b/>
                <w:sz w:val="20"/>
                <w:szCs w:val="20"/>
              </w:rPr>
              <w:t>В зоне разрешается</w:t>
            </w:r>
          </w:p>
        </w:tc>
      </w:tr>
      <w:tr w:rsidR="00400B20" w:rsidRPr="00E9033F" w:rsidTr="00AE2893">
        <w:tc>
          <w:tcPr>
            <w:tcW w:w="709" w:type="dxa"/>
          </w:tcPr>
          <w:p w:rsidR="00400B20" w:rsidRPr="00E9033F" w:rsidRDefault="00400B20" w:rsidP="00AE2893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00B20" w:rsidRPr="00E9033F" w:rsidRDefault="00400B20" w:rsidP="00AE2893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Овраги, долина реки Рыкуши, реки Волги и ее склоны</w:t>
            </w:r>
          </w:p>
        </w:tc>
        <w:tc>
          <w:tcPr>
            <w:tcW w:w="3686" w:type="dxa"/>
          </w:tcPr>
          <w:p w:rsidR="00400B20" w:rsidRPr="00E9033F" w:rsidRDefault="00400B20" w:rsidP="00400B20">
            <w:pPr>
              <w:numPr>
                <w:ilvl w:val="0"/>
                <w:numId w:val="5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Строительство, каких бы то ни было объемных сооружений за исключением садово-парковых павильонов, беседок.</w:t>
            </w:r>
          </w:p>
          <w:p w:rsidR="00400B20" w:rsidRPr="00E9033F" w:rsidRDefault="00400B20" w:rsidP="00400B20">
            <w:pPr>
              <w:numPr>
                <w:ilvl w:val="0"/>
                <w:numId w:val="5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Использованиепод сельскохозяйственные земли.</w:t>
            </w:r>
          </w:p>
          <w:p w:rsidR="00400B20" w:rsidRPr="00E9033F" w:rsidRDefault="00400B20" w:rsidP="00400B20">
            <w:pPr>
              <w:numPr>
                <w:ilvl w:val="0"/>
                <w:numId w:val="5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Искажение существующего ландшафта: вырубка лесов, сравнивание холмов, разрушение склонов, строительство мостов через Волгу, а также крупных инженерных сооружений.</w:t>
            </w:r>
          </w:p>
        </w:tc>
        <w:tc>
          <w:tcPr>
            <w:tcW w:w="3402" w:type="dxa"/>
          </w:tcPr>
          <w:p w:rsidR="00400B20" w:rsidRPr="00E9033F" w:rsidRDefault="00400B20" w:rsidP="00400B20">
            <w:pPr>
              <w:numPr>
                <w:ilvl w:val="0"/>
                <w:numId w:val="5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Строительство плоскостных сооружений: спортплощадок, водоемов, велотреков и пр.</w:t>
            </w:r>
          </w:p>
          <w:p w:rsidR="00400B20" w:rsidRPr="00E9033F" w:rsidRDefault="00400B20" w:rsidP="00400B20">
            <w:pPr>
              <w:numPr>
                <w:ilvl w:val="0"/>
                <w:numId w:val="5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Благоустройство и установка малых форм.</w:t>
            </w:r>
          </w:p>
          <w:p w:rsidR="00400B20" w:rsidRPr="00E9033F" w:rsidRDefault="00400B20" w:rsidP="00400B20">
            <w:pPr>
              <w:numPr>
                <w:ilvl w:val="0"/>
                <w:numId w:val="5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Устройство парковой зоны, зоны отдыха.</w:t>
            </w:r>
          </w:p>
        </w:tc>
      </w:tr>
      <w:tr w:rsidR="00400B20" w:rsidRPr="00E9033F" w:rsidTr="00AE2893">
        <w:tc>
          <w:tcPr>
            <w:tcW w:w="709" w:type="dxa"/>
          </w:tcPr>
          <w:p w:rsidR="00400B20" w:rsidRPr="00E9033F" w:rsidRDefault="00400B20" w:rsidP="00AE2893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400B20" w:rsidRPr="00E9033F" w:rsidRDefault="00400B20" w:rsidP="00AE2893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Территории вокруг города</w:t>
            </w:r>
          </w:p>
        </w:tc>
        <w:tc>
          <w:tcPr>
            <w:tcW w:w="3686" w:type="dxa"/>
          </w:tcPr>
          <w:p w:rsidR="00400B20" w:rsidRPr="00E9033F" w:rsidRDefault="00400B20" w:rsidP="00400B20">
            <w:pPr>
              <w:numPr>
                <w:ilvl w:val="0"/>
                <w:numId w:val="6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Строительство объемных сооружений.</w:t>
            </w:r>
          </w:p>
          <w:p w:rsidR="00400B20" w:rsidRPr="00E9033F" w:rsidRDefault="00400B20" w:rsidP="00400B20">
            <w:pPr>
              <w:numPr>
                <w:ilvl w:val="0"/>
                <w:numId w:val="6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Сохранение птицефермы на правом берегу города, расположенной в зоне вредности от моторостроительного завода и в зоне охраняемого ландшафта.</w:t>
            </w:r>
          </w:p>
          <w:p w:rsidR="00400B20" w:rsidRPr="00E9033F" w:rsidRDefault="00400B20" w:rsidP="00400B20">
            <w:pPr>
              <w:numPr>
                <w:ilvl w:val="0"/>
                <w:numId w:val="6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Искажение существующего ландшафта (см. выше).</w:t>
            </w:r>
          </w:p>
          <w:p w:rsidR="00400B20" w:rsidRPr="00E9033F" w:rsidRDefault="00400B20" w:rsidP="00AE2893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00B20" w:rsidRPr="00E9033F" w:rsidRDefault="00400B20" w:rsidP="00400B20">
            <w:pPr>
              <w:numPr>
                <w:ilvl w:val="0"/>
                <w:numId w:val="6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Строительство плоскостных сооружений (см. выше).</w:t>
            </w:r>
          </w:p>
          <w:p w:rsidR="00400B20" w:rsidRPr="00E9033F" w:rsidRDefault="00400B20" w:rsidP="00400B20">
            <w:pPr>
              <w:numPr>
                <w:ilvl w:val="0"/>
                <w:numId w:val="6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Использование под рекреационную зону, под сельскохозяйственные земли. Возможно, в крайнем случае, произвести постройку отдельного сооружения на низких отметках, не нарушающего панораму города.</w:t>
            </w:r>
          </w:p>
          <w:p w:rsidR="00400B20" w:rsidRPr="00E9033F" w:rsidRDefault="00400B20" w:rsidP="00400B20">
            <w:pPr>
              <w:numPr>
                <w:ilvl w:val="0"/>
                <w:numId w:val="6"/>
              </w:numPr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на базе существующих деревень не более 8 м высотой и в габаритах максимум 10х15 м.</w:t>
            </w:r>
          </w:p>
        </w:tc>
      </w:tr>
    </w:tbl>
    <w:p w:rsidR="00400B20" w:rsidRPr="00E9033F" w:rsidRDefault="00400B20" w:rsidP="00400B20">
      <w:pPr>
        <w:pStyle w:val="ConsPlusNonformat"/>
        <w:ind w:firstLine="708"/>
        <w:jc w:val="both"/>
        <w:rPr>
          <w:rFonts w:ascii="Times New Roman" w:hAnsi="Times New Roman" w:cs="Times New Roman"/>
          <w:bCs/>
        </w:rPr>
      </w:pPr>
    </w:p>
    <w:p w:rsidR="00400B20" w:rsidRPr="00E9033F" w:rsidRDefault="00400B20" w:rsidP="00400B20">
      <w:pP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E9033F">
        <w:rPr>
          <w:rFonts w:ascii="Times New Roman" w:hAnsi="Times New Roman" w:cs="Times New Roman"/>
          <w:bCs/>
          <w:sz w:val="20"/>
          <w:szCs w:val="20"/>
        </w:rPr>
        <w:br w:type="page"/>
      </w:r>
      <w:r w:rsidRPr="00E9033F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lastRenderedPageBreak/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400B20" w:rsidRPr="00E9033F" w:rsidTr="00AE2893">
        <w:trPr>
          <w:trHeight w:val="582"/>
        </w:trPr>
        <w:tc>
          <w:tcPr>
            <w:tcW w:w="2694" w:type="dxa"/>
            <w:vAlign w:val="center"/>
          </w:tcPr>
          <w:p w:rsidR="00400B20" w:rsidRPr="00E9033F" w:rsidRDefault="00400B20" w:rsidP="00AE28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03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400B20" w:rsidRPr="00E9033F" w:rsidRDefault="00400B20" w:rsidP="00AE28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03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400B20" w:rsidRPr="00E9033F" w:rsidRDefault="00400B20" w:rsidP="00AE28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03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Теплоснабжение</w:t>
            </w:r>
          </w:p>
        </w:tc>
        <w:tc>
          <w:tcPr>
            <w:tcW w:w="2693" w:type="dxa"/>
          </w:tcPr>
          <w:p w:rsidR="00400B20" w:rsidRPr="00E9033F" w:rsidRDefault="00400B20" w:rsidP="00AE28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00B20" w:rsidRPr="00E9033F" w:rsidRDefault="00400B20" w:rsidP="00AE28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03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400B20" w:rsidRPr="00E9033F" w:rsidTr="00AE2893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400B20" w:rsidRPr="00E9033F" w:rsidRDefault="00400B20" w:rsidP="00AE2893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03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ООО «Эковода»  </w:t>
            </w:r>
            <w:r w:rsidRPr="00E903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400B20" w:rsidRPr="00E9033F" w:rsidRDefault="00400B20" w:rsidP="00AE28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400B20" w:rsidRPr="00E9033F" w:rsidRDefault="00400B20" w:rsidP="00AE28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03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ООО «Водоотведение» :</w:t>
            </w:r>
            <w:r w:rsidRPr="00E903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Техническая возможность подключения сетей отсутствует.</w:t>
            </w:r>
          </w:p>
          <w:p w:rsidR="00400B20" w:rsidRPr="00E9033F" w:rsidRDefault="00400B20" w:rsidP="00AE28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400B20" w:rsidRPr="00E9033F" w:rsidRDefault="00400B20" w:rsidP="00AE28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400B20" w:rsidRPr="00E9033F" w:rsidRDefault="00400B20" w:rsidP="00AE28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903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400B20" w:rsidRPr="00E9033F" w:rsidRDefault="00400B20" w:rsidP="00AE289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ОАО «Газпром </w:t>
            </w:r>
            <w:r w:rsidRPr="00074A0B">
              <w:rPr>
                <w:rFonts w:ascii="Times New Roman" w:hAnsi="Times New Roman" w:cs="Times New Roman"/>
                <w:sz w:val="20"/>
                <w:szCs w:val="20"/>
              </w:rPr>
              <w:t>Газораспределение филиал в г.Данилове» № 272 от 25.11.2025г. возможность технологического присоединения суще</w:t>
            </w:r>
            <w:r w:rsidRPr="00E9033F">
              <w:rPr>
                <w:rFonts w:ascii="Times New Roman" w:hAnsi="Times New Roman" w:cs="Times New Roman"/>
                <w:sz w:val="20"/>
                <w:szCs w:val="20"/>
              </w:rPr>
              <w:t xml:space="preserve">ствует. </w:t>
            </w:r>
          </w:p>
        </w:tc>
      </w:tr>
    </w:tbl>
    <w:p w:rsidR="00400B20" w:rsidRPr="00E9033F" w:rsidRDefault="00400B20" w:rsidP="00400B20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033F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400B20" w:rsidRPr="00E9033F" w:rsidRDefault="00400B20" w:rsidP="00400B20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</w:pPr>
      <w:r w:rsidRPr="00E903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Льготы по арендной плате в отношении земельного участка</w:t>
      </w:r>
      <w:r w:rsidRPr="00E903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9" w:anchor="dst100346" w:history="1">
        <w:r w:rsidRPr="00E9033F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  <w:u w:val="single"/>
            <w:lang w:eastAsia="zh-CN"/>
          </w:rPr>
          <w:t>частью 4 статьи 18</w:t>
        </w:r>
      </w:hyperlink>
      <w:r w:rsidRPr="00E903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90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zh-CN"/>
        </w:rPr>
        <w:t xml:space="preserve"> отсутствуют.</w:t>
      </w:r>
    </w:p>
    <w:p w:rsidR="00400B20" w:rsidRPr="00E9033F" w:rsidRDefault="00400B20" w:rsidP="00400B20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</w:pPr>
      <w:r w:rsidRPr="00E903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90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zh-CN"/>
        </w:rPr>
        <w:t>отсутствуют.</w:t>
      </w:r>
    </w:p>
    <w:p w:rsidR="00400B20" w:rsidRPr="00E9033F" w:rsidRDefault="00400B20" w:rsidP="00400B20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</w:pPr>
      <w:r w:rsidRPr="00E903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90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zh-CN"/>
        </w:rPr>
        <w:t xml:space="preserve">: отсутствуют. </w:t>
      </w:r>
    </w:p>
    <w:p w:rsidR="00400B20" w:rsidRPr="00E9033F" w:rsidRDefault="00400B20" w:rsidP="00400B20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zh-CN"/>
        </w:rPr>
      </w:pPr>
      <w:r w:rsidRPr="00E903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90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zh-CN"/>
        </w:rPr>
        <w:t>отсутствуют.</w:t>
      </w:r>
    </w:p>
    <w:p w:rsidR="00400B20" w:rsidRPr="00E9033F" w:rsidRDefault="00400B20" w:rsidP="00400B20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03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400B20" w:rsidRPr="00E9033F" w:rsidRDefault="00400B20" w:rsidP="00400B20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903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Ярославская область, г.Тутаев, ул.Луначарского, д.105.</w:t>
      </w:r>
    </w:p>
    <w:p w:rsidR="00400B20" w:rsidRPr="00E9033F" w:rsidRDefault="00400B20" w:rsidP="00400B2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B20" w:rsidRPr="00E9033F" w:rsidRDefault="00400B20" w:rsidP="00400B2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400B20" w:rsidRPr="00E9033F" w:rsidTr="00AE2893">
        <w:trPr>
          <w:trHeight w:val="282"/>
        </w:trPr>
        <w:tc>
          <w:tcPr>
            <w:tcW w:w="331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21114 руб. 72 коп.</w:t>
            </w:r>
          </w:p>
        </w:tc>
      </w:tr>
      <w:tr w:rsidR="00400B20" w:rsidRPr="00E9033F" w:rsidTr="00AE2893">
        <w:trPr>
          <w:trHeight w:val="282"/>
        </w:trPr>
        <w:tc>
          <w:tcPr>
            <w:tcW w:w="331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НДС не облагается</w:t>
            </w:r>
          </w:p>
        </w:tc>
      </w:tr>
      <w:tr w:rsidR="00400B20" w:rsidRPr="00E9033F" w:rsidTr="00AE2893">
        <w:trPr>
          <w:trHeight w:val="282"/>
        </w:trPr>
        <w:tc>
          <w:tcPr>
            <w:tcW w:w="331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633 руб. 44 коп.</w:t>
            </w:r>
          </w:p>
        </w:tc>
      </w:tr>
      <w:tr w:rsidR="00400B20" w:rsidRPr="00E9033F" w:rsidTr="00AE2893">
        <w:trPr>
          <w:trHeight w:val="282"/>
        </w:trPr>
        <w:tc>
          <w:tcPr>
            <w:tcW w:w="3319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400B20" w:rsidRPr="00E9033F" w:rsidRDefault="00400B20" w:rsidP="00AE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9033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4222 руб. 94 коп.</w:t>
            </w:r>
          </w:p>
        </w:tc>
      </w:tr>
    </w:tbl>
    <w:p w:rsidR="00400B20" w:rsidRPr="00E9033F" w:rsidRDefault="00400B20" w:rsidP="00400B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3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(8</w:t>
      </w:r>
      <w:r w:rsidRPr="00E9033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% от кадастровой стоимости земельного участка)</w:t>
      </w:r>
      <w:r w:rsidRPr="00E9033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00B20" w:rsidRPr="00E9033F" w:rsidRDefault="00400B20" w:rsidP="00400B2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B20" w:rsidRDefault="00400B20" w:rsidP="00074A0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903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D7384B" w:rsidRPr="00AE5E83" w:rsidRDefault="00AE5E83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E5E83">
        <w:rPr>
          <w:rFonts w:ascii="Times New Roman" w:eastAsia="Times New Roman" w:hAnsi="Times New Roman" w:cs="Times New Roman"/>
          <w:b/>
          <w:u w:val="single"/>
          <w:lang w:eastAsia="ru-RU"/>
        </w:rPr>
        <w:t>Лот №4.</w:t>
      </w:r>
    </w:p>
    <w:p w:rsidR="00AE2893" w:rsidRDefault="00AE2893" w:rsidP="00E11AB8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E2893" w:rsidRPr="00E33027" w:rsidRDefault="00AE2893" w:rsidP="00AE2893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AE2893" w:rsidRPr="00E33027" w:rsidRDefault="00AE2893" w:rsidP="00AE289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 Аукцион на право заключения договора аренды </w:t>
      </w:r>
      <w:r>
        <w:rPr>
          <w:rFonts w:ascii="Times New Roman" w:hAnsi="Times New Roman" w:cs="Times New Roman"/>
        </w:rPr>
        <w:t xml:space="preserve">части </w:t>
      </w:r>
      <w:r w:rsidRPr="00E33027">
        <w:rPr>
          <w:rFonts w:ascii="Times New Roman" w:hAnsi="Times New Roman" w:cs="Times New Roman"/>
        </w:rPr>
        <w:t xml:space="preserve">земельного участка проводится на основании </w:t>
      </w:r>
    </w:p>
    <w:p w:rsidR="00AE2893" w:rsidRPr="00E33027" w:rsidRDefault="00AE2893" w:rsidP="00AE289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>
        <w:rPr>
          <w:rFonts w:ascii="Times New Roman" w:hAnsi="Times New Roman" w:cs="Times New Roman"/>
        </w:rPr>
        <w:t>12</w:t>
      </w:r>
      <w:r w:rsidRPr="00E330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E33027">
        <w:rPr>
          <w:rFonts w:ascii="Times New Roman" w:hAnsi="Times New Roman" w:cs="Times New Roman"/>
        </w:rPr>
        <w:t xml:space="preserve">.2025 № </w:t>
      </w:r>
      <w:r>
        <w:rPr>
          <w:rFonts w:ascii="Times New Roman" w:hAnsi="Times New Roman" w:cs="Times New Roman"/>
        </w:rPr>
        <w:t>366-</w:t>
      </w:r>
      <w:r w:rsidRPr="00E33027">
        <w:rPr>
          <w:rFonts w:ascii="Times New Roman" w:hAnsi="Times New Roman" w:cs="Times New Roman"/>
        </w:rPr>
        <w:t>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AE2893" w:rsidRPr="00E33027" w:rsidRDefault="00AE2893" w:rsidP="00AE28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AE2893" w:rsidRPr="00E33027" w:rsidRDefault="00AE2893" w:rsidP="00AE2893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AE2893" w:rsidRPr="00E33027" w:rsidRDefault="00AE2893" w:rsidP="00AE28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07.07.2025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AE2893" w:rsidRPr="00E33027" w:rsidRDefault="00AE2893" w:rsidP="00AE2893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AE2893" w:rsidRPr="00E33027" w:rsidRDefault="00AE2893" w:rsidP="00AE289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AE2893" w:rsidRPr="00E33027" w:rsidRDefault="00AE2893" w:rsidP="00AE289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AE2893" w:rsidRPr="00E33027" w:rsidRDefault="00AE2893" w:rsidP="00AE2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</w:t>
      </w:r>
      <w:r>
        <w:rPr>
          <w:rFonts w:ascii="Times New Roman" w:eastAsia="Times New Roman" w:hAnsi="Times New Roman" w:cs="Times New Roman"/>
          <w:lang w:eastAsia="ru-RU"/>
        </w:rPr>
        <w:t xml:space="preserve"> части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AE2893" w:rsidRPr="00E33027" w:rsidRDefault="00AE2893" w:rsidP="00AE2893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город Тутаев, улица Панина,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11</w:t>
      </w:r>
      <w:r w:rsidRPr="00E33027">
        <w:rPr>
          <w:sz w:val="22"/>
          <w:szCs w:val="22"/>
        </w:rPr>
        <w:t>.</w:t>
      </w:r>
    </w:p>
    <w:p w:rsidR="00AE2893" w:rsidRPr="00E33027" w:rsidRDefault="00AE2893" w:rsidP="00AE2893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>Площадь</w:t>
      </w:r>
      <w:r>
        <w:rPr>
          <w:b/>
          <w:sz w:val="22"/>
          <w:szCs w:val="22"/>
          <w:lang w:eastAsia="zh-CN"/>
        </w:rPr>
        <w:t xml:space="preserve"> части</w:t>
      </w:r>
      <w:r w:rsidRPr="00E33027">
        <w:rPr>
          <w:b/>
          <w:sz w:val="22"/>
          <w:szCs w:val="22"/>
          <w:lang w:eastAsia="zh-CN"/>
        </w:rPr>
        <w:t xml:space="preserve"> земельного участка: </w:t>
      </w:r>
      <w:r>
        <w:rPr>
          <w:b/>
          <w:sz w:val="22"/>
          <w:szCs w:val="22"/>
          <w:lang w:eastAsia="zh-CN"/>
        </w:rPr>
        <w:t>1077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AE2893" w:rsidRPr="00E33027" w:rsidRDefault="00AE2893" w:rsidP="00AE289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</w:t>
      </w:r>
      <w:r>
        <w:rPr>
          <w:rFonts w:ascii="Times New Roman" w:eastAsia="Times New Roman" w:hAnsi="Times New Roman" w:cs="Times New Roman"/>
          <w:lang w:eastAsia="zh-CN"/>
        </w:rPr>
        <w:t>21:020125:7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AE2893" w:rsidRPr="00E33027" w:rsidRDefault="00AE2893" w:rsidP="00AE2893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AE2893" w:rsidRPr="00E33027" w:rsidRDefault="00AE2893" w:rsidP="00AE2893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индивидуального жилищного строительства</w:t>
      </w:r>
      <w:r w:rsidRPr="00E33027">
        <w:rPr>
          <w:rFonts w:ascii="Times New Roman" w:hAnsi="Times New Roman" w:cs="Times New Roman"/>
        </w:rPr>
        <w:t>.</w:t>
      </w:r>
    </w:p>
    <w:p w:rsidR="00AE2893" w:rsidRPr="0093030D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hAnsi="Times New Roman" w:cs="Times New Roman"/>
          <w:b/>
          <w:bCs/>
          <w:noProof/>
        </w:rPr>
      </w:pPr>
      <w:r w:rsidRPr="0093030D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93030D">
        <w:rPr>
          <w:rFonts w:ascii="Times New Roman" w:hAnsi="Times New Roman" w:cs="Times New Roman"/>
          <w:b/>
          <w:bCs/>
          <w:noProof/>
        </w:rPr>
        <w:t xml:space="preserve"> ИЦ ГП – зона исторического центра (главной городской площади)</w:t>
      </w:r>
    </w:p>
    <w:p w:rsidR="00AE2893" w:rsidRPr="0093030D" w:rsidRDefault="00AE2893" w:rsidP="00AE2893">
      <w:pPr>
        <w:pStyle w:val="ConsPlusNormal"/>
        <w:ind w:right="-2" w:firstLine="709"/>
        <w:jc w:val="both"/>
        <w:rPr>
          <w:rFonts w:ascii="Times New Roman" w:hAnsi="Times New Roman" w:cs="Times New Roman"/>
          <w:szCs w:val="22"/>
        </w:rPr>
      </w:pPr>
      <w:r w:rsidRPr="0093030D">
        <w:rPr>
          <w:rFonts w:ascii="Times New Roman" w:hAnsi="Times New Roman" w:cs="Times New Roman"/>
          <w:szCs w:val="22"/>
        </w:rPr>
        <w:t>Зона устанавливается для регулирования застройки квартала с Главной городской площадью - пл. Ленина, в границах исторических красных линий застройки, ограниченных улицами Ленина, Казанской, Ушакова, Панина.</w:t>
      </w:r>
    </w:p>
    <w:p w:rsidR="00AE2893" w:rsidRPr="0093030D" w:rsidRDefault="00AE2893" w:rsidP="00AE2893">
      <w:pPr>
        <w:pStyle w:val="ConsPlusNormal"/>
        <w:ind w:right="-2" w:firstLine="709"/>
        <w:jc w:val="both"/>
        <w:rPr>
          <w:rFonts w:ascii="Times New Roman" w:hAnsi="Times New Roman" w:cs="Times New Roman"/>
          <w:szCs w:val="22"/>
        </w:rPr>
      </w:pPr>
      <w:r w:rsidRPr="0093030D">
        <w:rPr>
          <w:rFonts w:ascii="Times New Roman" w:hAnsi="Times New Roman" w:cs="Times New Roman"/>
          <w:szCs w:val="22"/>
        </w:rPr>
        <w:t>Ограничения зоны установлены из условий сохранения и восстановления модуля, масштаба и стилистики застройки исторического</w:t>
      </w:r>
      <w:r>
        <w:rPr>
          <w:rFonts w:ascii="Times New Roman" w:hAnsi="Times New Roman" w:cs="Times New Roman"/>
          <w:szCs w:val="22"/>
        </w:rPr>
        <w:t xml:space="preserve"> центра, а также для создания е</w:t>
      </w:r>
      <w:r w:rsidRPr="0093030D">
        <w:rPr>
          <w:rFonts w:ascii="Times New Roman" w:hAnsi="Times New Roman" w:cs="Times New Roman"/>
          <w:szCs w:val="22"/>
        </w:rPr>
        <w:t>диной среды в общественном центре города, сформировавшейся на данном участке.</w:t>
      </w:r>
    </w:p>
    <w:p w:rsidR="00AE2893" w:rsidRPr="0093030D" w:rsidRDefault="00AE2893" w:rsidP="00AE2893">
      <w:pPr>
        <w:pStyle w:val="af0"/>
        <w:ind w:left="0" w:right="0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93030D">
        <w:rPr>
          <w:rFonts w:ascii="Times New Roman" w:hAnsi="Times New Roman" w:cs="Times New Roman"/>
          <w:b w:val="0"/>
          <w:i w:val="0"/>
          <w:color w:val="auto"/>
        </w:rPr>
        <w:t xml:space="preserve">Требования к составу видов разрешенного использования направлены на сохранение сложившихся архитектурно-градостроительных особенностей территории, развитие туристического потенциала города в целях популяризации культурного наследия, на ограничение размещения объектов, не совместимых с исторической средой по функции и иным параметрам. Виды разрешенного использования: Для индивидуального жилищного строительства (2.1)*, </w:t>
      </w:r>
      <w:r w:rsidRPr="0093030D">
        <w:rPr>
          <w:rFonts w:ascii="Times New Roman" w:hAnsi="Times New Roman" w:cs="Times New Roman"/>
          <w:b w:val="0"/>
          <w:i w:val="0"/>
          <w:color w:val="auto"/>
        </w:rPr>
        <w:tab/>
        <w:t xml:space="preserve">Малоэтажная многоквартирная жилая застройка  (2.1.1)*, Блокированная жилая застройка (2.3)*, Культурное развитие (3.6), Религиозное использование (3.7), </w:t>
      </w:r>
      <w:r w:rsidRPr="0093030D">
        <w:rPr>
          <w:rFonts w:ascii="Times New Roman" w:eastAsia="Calibri" w:hAnsi="Times New Roman" w:cs="Times New Roman"/>
          <w:b w:val="0"/>
          <w:i w:val="0"/>
          <w:color w:val="auto"/>
          <w:lang w:eastAsia="ar-SA"/>
        </w:rPr>
        <w:t>Общественное управление (3.8)</w:t>
      </w:r>
      <w:r w:rsidRPr="0093030D">
        <w:rPr>
          <w:rFonts w:ascii="Times New Roman" w:hAnsi="Times New Roman" w:cs="Times New Roman"/>
          <w:b w:val="0"/>
          <w:i w:val="0"/>
          <w:color w:val="auto"/>
        </w:rPr>
        <w:t xml:space="preserve">, Магазины (4.4), </w:t>
      </w:r>
      <w:r w:rsidRPr="0093030D">
        <w:rPr>
          <w:rFonts w:ascii="Times New Roman" w:eastAsia="Calibri" w:hAnsi="Times New Roman" w:cs="Times New Roman"/>
          <w:b w:val="0"/>
          <w:i w:val="0"/>
          <w:color w:val="auto"/>
          <w:lang w:eastAsia="ar-SA"/>
        </w:rPr>
        <w:t>Банковская и страховая деятельность (4.5)</w:t>
      </w:r>
      <w:r w:rsidRPr="0093030D">
        <w:rPr>
          <w:rFonts w:ascii="Times New Roman" w:hAnsi="Times New Roman" w:cs="Times New Roman"/>
          <w:b w:val="0"/>
          <w:i w:val="0"/>
          <w:color w:val="auto"/>
        </w:rPr>
        <w:t>, Гостиничное обслуживание (4.7), Выставочно-ярмарочная деятельность (4.10), Обеспечение внутреннего правопорядка (8.3)*, Историко-культурная деятельность (9.3), Земельные участки (территории) общего пользования (12.0), Ведение огородничества (13.1).</w:t>
      </w:r>
    </w:p>
    <w:p w:rsidR="00AE2893" w:rsidRPr="00E33027" w:rsidRDefault="00AE2893" w:rsidP="00AE2893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AE2893" w:rsidRPr="00E33027" w:rsidRDefault="00AE2893" w:rsidP="00AE2893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AE2893" w:rsidRPr="00F77FC2" w:rsidRDefault="00AE2893" w:rsidP="00AE2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>Сведения об ограничениях прав на земельный участок, об обременениях земельного       участка</w:t>
      </w:r>
      <w:r w:rsidRPr="00F77FC2">
        <w:rPr>
          <w:rFonts w:ascii="Times New Roman" w:hAnsi="Times New Roman" w:cs="Times New Roman"/>
          <w:b/>
          <w:bCs/>
          <w:lang w:eastAsia="zh-CN"/>
        </w:rPr>
        <w:t xml:space="preserve">: </w:t>
      </w:r>
      <w:r w:rsidRPr="00F77FC2">
        <w:rPr>
          <w:rFonts w:ascii="Times New Roman" w:eastAsia="Times New Roman" w:hAnsi="Times New Roman" w:cs="Times New Roman"/>
          <w:u w:val="single"/>
        </w:rPr>
        <w:t>Земельный участок полностью расположен в границах территории исторического поселения федерального значения г.Тутаев</w:t>
      </w:r>
      <w:r w:rsidRPr="00F77FC2">
        <w:rPr>
          <w:rFonts w:ascii="Times New Roman" w:eastAsia="Times New Roman" w:hAnsi="Times New Roman" w:cs="Times New Roman"/>
        </w:rPr>
        <w:t xml:space="preserve">. Ограничения прав на земельный участок предусмотрены Приказом Министерства культуры Российской Федерации от 14 января 2019 г. № 16 «Об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Тутаев Ярославской области». Площадь земельного участка, покрываемая зоной с особыми условиями использования территории, составляет </w:t>
      </w:r>
      <w:r w:rsidRPr="00F77FC2">
        <w:rPr>
          <w:rFonts w:ascii="Times New Roman" w:eastAsia="Times New Roman" w:hAnsi="Times New Roman" w:cs="Times New Roman"/>
          <w:bCs/>
          <w:color w:val="000000"/>
        </w:rPr>
        <w:t>1197</w:t>
      </w:r>
      <w:r w:rsidRPr="00F77FC2">
        <w:rPr>
          <w:rFonts w:ascii="Times New Roman" w:eastAsia="Times New Roman" w:hAnsi="Times New Roman" w:cs="Times New Roman"/>
        </w:rPr>
        <w:t>м</w:t>
      </w:r>
      <w:r w:rsidRPr="00F77FC2">
        <w:rPr>
          <w:rFonts w:ascii="Times New Roman" w:eastAsia="Times New Roman" w:hAnsi="Times New Roman" w:cs="Times New Roman"/>
          <w:vertAlign w:val="superscript"/>
        </w:rPr>
        <w:t>2</w:t>
      </w:r>
      <w:r w:rsidRPr="00F77FC2">
        <w:rPr>
          <w:rFonts w:ascii="Times New Roman" w:eastAsia="Times New Roman" w:hAnsi="Times New Roman" w:cs="Times New Roman"/>
        </w:rPr>
        <w:t>.</w:t>
      </w:r>
    </w:p>
    <w:p w:rsidR="00AE2893" w:rsidRPr="00F77FC2" w:rsidRDefault="00AE2893" w:rsidP="00AE289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77FC2">
        <w:rPr>
          <w:rFonts w:ascii="Times New Roman" w:hAnsi="Times New Roman" w:cs="Times New Roman"/>
          <w:sz w:val="22"/>
          <w:szCs w:val="22"/>
          <w:u w:val="single"/>
        </w:rPr>
        <w:t xml:space="preserve">Земельный участок полностью расположен </w:t>
      </w:r>
      <w:r w:rsidRPr="00F77FC2">
        <w:rPr>
          <w:rFonts w:ascii="Times New Roman" w:eastAsiaTheme="minorEastAsia" w:hAnsi="Times New Roman" w:cs="Times New Roman"/>
          <w:sz w:val="22"/>
          <w:szCs w:val="22"/>
          <w:u w:val="single"/>
        </w:rPr>
        <w:t xml:space="preserve">в охранной зоне памятников истории и культуры. </w:t>
      </w:r>
      <w:r w:rsidRPr="00F77FC2">
        <w:rPr>
          <w:rFonts w:ascii="Times New Roman" w:hAnsi="Times New Roman" w:cs="Times New Roman"/>
          <w:sz w:val="22"/>
          <w:szCs w:val="22"/>
        </w:rPr>
        <w:t xml:space="preserve">Ограничения использования земельного участка предусмотрены Проектом охранных зон памятников истории и культуры города Тутаева, утвержденным Решением исполнительного комитета Ярославского областного Совета народных депутатов от 23.11.1990 № 371. Площадь земельного участка, покрываемая зоной с особыми условиями использования территории, составляет </w:t>
      </w:r>
      <w:r w:rsidRPr="00F77FC2">
        <w:rPr>
          <w:rFonts w:ascii="Times New Roman" w:hAnsi="Times New Roman" w:cs="Times New Roman"/>
          <w:bCs/>
          <w:color w:val="000000"/>
          <w:sz w:val="22"/>
          <w:szCs w:val="22"/>
        </w:rPr>
        <w:t>1197</w:t>
      </w:r>
      <w:r w:rsidRPr="00F77FC2">
        <w:rPr>
          <w:rFonts w:ascii="Times New Roman" w:hAnsi="Times New Roman" w:cs="Times New Roman"/>
          <w:sz w:val="22"/>
          <w:szCs w:val="22"/>
        </w:rPr>
        <w:t>м</w:t>
      </w:r>
      <w:r w:rsidRPr="00F77FC2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F77FC2">
        <w:rPr>
          <w:rFonts w:ascii="Times New Roman" w:hAnsi="Times New Roman" w:cs="Times New Roman"/>
          <w:sz w:val="22"/>
          <w:szCs w:val="22"/>
        </w:rPr>
        <w:t>.</w:t>
      </w:r>
    </w:p>
    <w:p w:rsidR="00AE2893" w:rsidRPr="00F77FC2" w:rsidRDefault="00AE2893" w:rsidP="00AE2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77FC2">
        <w:rPr>
          <w:rFonts w:ascii="Times New Roman" w:hAnsi="Times New Roman" w:cs="Times New Roman"/>
          <w:u w:val="single"/>
        </w:rPr>
        <w:t xml:space="preserve">Земельный участок частично расположен в границах частей 7/1 и 7/2(Общая долевая собственность, 1/10 76:21:020125:7-76/060/2025-3 28.05.2025 09:10:06). </w:t>
      </w:r>
      <w:r w:rsidRPr="00F77FC2">
        <w:rPr>
          <w:rFonts w:ascii="Times New Roman" w:eastAsia="Times New Roman" w:hAnsi="Times New Roman" w:cs="Times New Roman"/>
        </w:rPr>
        <w:t xml:space="preserve">Площадь земельного участка, покрываемая зоной с особыми условиями использования территории, составляет </w:t>
      </w:r>
      <w:r w:rsidRPr="00F77FC2">
        <w:rPr>
          <w:rFonts w:ascii="Times New Roman" w:eastAsia="Times New Roman" w:hAnsi="Times New Roman" w:cs="Times New Roman"/>
          <w:bCs/>
          <w:color w:val="000000"/>
        </w:rPr>
        <w:t>1077.18</w:t>
      </w:r>
      <w:r w:rsidRPr="00F77FC2">
        <w:rPr>
          <w:rFonts w:ascii="Times New Roman" w:eastAsia="Times New Roman" w:hAnsi="Times New Roman" w:cs="Times New Roman"/>
        </w:rPr>
        <w:t>м</w:t>
      </w:r>
      <w:r w:rsidRPr="00F77FC2">
        <w:rPr>
          <w:rFonts w:ascii="Times New Roman" w:eastAsia="Times New Roman" w:hAnsi="Times New Roman" w:cs="Times New Roman"/>
          <w:vertAlign w:val="superscript"/>
        </w:rPr>
        <w:t>2</w:t>
      </w:r>
      <w:r w:rsidRPr="00F77FC2">
        <w:rPr>
          <w:rFonts w:ascii="Times New Roman" w:eastAsia="Times New Roman" w:hAnsi="Times New Roman" w:cs="Times New Roman"/>
        </w:rPr>
        <w:t xml:space="preserve"> и </w:t>
      </w:r>
      <w:r w:rsidRPr="00F77FC2">
        <w:rPr>
          <w:rFonts w:ascii="Times New Roman" w:eastAsia="Times New Roman" w:hAnsi="Times New Roman" w:cs="Times New Roman"/>
          <w:bCs/>
          <w:color w:val="000000"/>
        </w:rPr>
        <w:t>120.06</w:t>
      </w:r>
      <w:r w:rsidRPr="00F77FC2">
        <w:rPr>
          <w:rFonts w:ascii="Times New Roman" w:eastAsia="Times New Roman" w:hAnsi="Times New Roman" w:cs="Times New Roman"/>
        </w:rPr>
        <w:t>м</w:t>
      </w:r>
      <w:r w:rsidRPr="00F77FC2">
        <w:rPr>
          <w:rFonts w:ascii="Times New Roman" w:eastAsia="Times New Roman" w:hAnsi="Times New Roman" w:cs="Times New Roman"/>
          <w:vertAlign w:val="superscript"/>
        </w:rPr>
        <w:t>2</w:t>
      </w:r>
      <w:r w:rsidRPr="00F77FC2">
        <w:rPr>
          <w:rFonts w:ascii="Times New Roman" w:eastAsia="Times New Roman" w:hAnsi="Times New Roman" w:cs="Times New Roman"/>
        </w:rPr>
        <w:t>.</w:t>
      </w:r>
    </w:p>
    <w:p w:rsidR="00AE2893" w:rsidRDefault="00AE2893" w:rsidP="00AE2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</w:t>
      </w:r>
    </w:p>
    <w:p w:rsidR="00AE2893" w:rsidRPr="00FD0977" w:rsidRDefault="00AE2893" w:rsidP="00AE2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tbl>
      <w:tblPr>
        <w:tblStyle w:val="af"/>
        <w:tblW w:w="9975" w:type="dxa"/>
        <w:tblInd w:w="80" w:type="dxa"/>
        <w:tblLayout w:type="fixed"/>
        <w:tblLook w:val="04A0"/>
      </w:tblPr>
      <w:tblGrid>
        <w:gridCol w:w="2863"/>
        <w:gridCol w:w="2127"/>
        <w:gridCol w:w="2409"/>
        <w:gridCol w:w="2576"/>
      </w:tblGrid>
      <w:tr w:rsidR="00AE2893" w:rsidTr="00AE2893">
        <w:trPr>
          <w:trHeight w:val="588"/>
        </w:trPr>
        <w:tc>
          <w:tcPr>
            <w:tcW w:w="2863" w:type="dxa"/>
            <w:vMerge w:val="restart"/>
            <w:hideMark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7112" w:type="dxa"/>
            <w:gridSpan w:val="3"/>
            <w:hideMark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координат характерных точек в системе координат,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AE2893" w:rsidTr="00AE2893">
        <w:tc>
          <w:tcPr>
            <w:tcW w:w="2863" w:type="dxa"/>
            <w:vMerge/>
            <w:hideMark/>
          </w:tcPr>
          <w:p w:rsidR="00AE2893" w:rsidRDefault="00AE2893" w:rsidP="00AE28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 (номер) характерной точки</w:t>
            </w:r>
          </w:p>
        </w:tc>
        <w:tc>
          <w:tcPr>
            <w:tcW w:w="2409" w:type="dxa"/>
            <w:hideMark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76" w:type="dxa"/>
            <w:hideMark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E2893" w:rsidTr="00AE2893">
        <w:tc>
          <w:tcPr>
            <w:tcW w:w="2863" w:type="dxa"/>
            <w:hideMark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hideMark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hideMark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6" w:type="dxa"/>
            <w:hideMark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 w:val="restart"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Границы территории </w:t>
            </w:r>
            <w:r w:rsidRPr="006A31E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</w:t>
            </w:r>
            <w:r w:rsidRPr="006A31EC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 федерального значения г.Тутаев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E2893" w:rsidRPr="002B1CE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Охранная зона памятников истории и культуры г.Тутаева</w:t>
            </w: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403938.74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1309034.69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403951.58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1309041.76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403964.94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1309049.12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403963.96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1309051.12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403969.83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1309054.28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403974.39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1309056.76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403951.05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1309080.62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403922.30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1309058.31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403925.57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1309054.72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Pr="002B1CEB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403930.85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1309049.45</w:t>
            </w:r>
          </w:p>
        </w:tc>
      </w:tr>
      <w:tr w:rsidR="00AE2893" w:rsidTr="00AE2893">
        <w:trPr>
          <w:trHeight w:val="231"/>
        </w:trPr>
        <w:tc>
          <w:tcPr>
            <w:tcW w:w="2863" w:type="dxa"/>
            <w:vMerge/>
          </w:tcPr>
          <w:p w:rsidR="00AE2893" w:rsidRPr="002B1CEB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403938.74</w:t>
            </w:r>
          </w:p>
        </w:tc>
        <w:tc>
          <w:tcPr>
            <w:tcW w:w="2576" w:type="dxa"/>
          </w:tcPr>
          <w:p w:rsidR="00AE2893" w:rsidRPr="007A113B" w:rsidRDefault="00AE2893" w:rsidP="00AE289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1309034.69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 w:val="restart"/>
          </w:tcPr>
          <w:p w:rsidR="00AE2893" w:rsidRPr="00215F5D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F5D">
              <w:rPr>
                <w:rFonts w:ascii="Times New Roman" w:hAnsi="Times New Roman" w:cs="Times New Roman"/>
                <w:sz w:val="20"/>
                <w:szCs w:val="20"/>
              </w:rPr>
              <w:t>Учетный номер части 7/2</w:t>
            </w: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403949.45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1309065.65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Pr="002B1CEB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403958.69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1309072.81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Pr="002B1CEB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403951.05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1309080.62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Pr="002B1CEB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403942.80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1309074.22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Pr="002B1CEB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403949.45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1309065.65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 w:val="restart"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Учетный номер части</w:t>
            </w:r>
          </w:p>
          <w:p w:rsidR="00AE2893" w:rsidRPr="002B1CEB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403938.74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1309034.69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403964.94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1309049.12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403963.96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1309051.12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403974.39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1309056.76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403958.69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1309072.81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403949.45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1309065.65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403942.80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1309074.22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403922.30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1309058.31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403925.57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1309054.72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403930.85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1309049.45</w:t>
            </w:r>
          </w:p>
        </w:tc>
      </w:tr>
      <w:tr w:rsidR="00AE2893" w:rsidTr="00AE2893">
        <w:trPr>
          <w:trHeight w:val="49"/>
        </w:trPr>
        <w:tc>
          <w:tcPr>
            <w:tcW w:w="2863" w:type="dxa"/>
            <w:vMerge/>
          </w:tcPr>
          <w:p w:rsidR="00AE2893" w:rsidRDefault="00AE2893" w:rsidP="00AE289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403938.74</w:t>
            </w:r>
          </w:p>
        </w:tc>
        <w:tc>
          <w:tcPr>
            <w:tcW w:w="2576" w:type="dxa"/>
          </w:tcPr>
          <w:p w:rsidR="00AE2893" w:rsidRPr="00215F5D" w:rsidRDefault="00AE2893" w:rsidP="00AE2893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5F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1309034.69</w:t>
            </w:r>
          </w:p>
        </w:tc>
      </w:tr>
    </w:tbl>
    <w:p w:rsidR="00AE2893" w:rsidRPr="00E33027" w:rsidRDefault="00AE2893" w:rsidP="00AE2893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AE2893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E47DDA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</w:p>
    <w:tbl>
      <w:tblPr>
        <w:tblW w:w="103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0"/>
        <w:gridCol w:w="4804"/>
      </w:tblGrid>
      <w:tr w:rsidR="00AE2893" w:rsidRPr="00E47DDA" w:rsidTr="00AE2893">
        <w:trPr>
          <w:trHeight w:val="967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вида разрешённого использования земельного участка (код вида разрешённого использования)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размеры земельных участков (мин.-макс.), кв.м</w:t>
            </w:r>
          </w:p>
        </w:tc>
      </w:tr>
      <w:tr w:rsidR="00AE2893" w:rsidRPr="00E47DDA" w:rsidTr="00AE2893">
        <w:trPr>
          <w:trHeight w:val="222"/>
        </w:trPr>
        <w:tc>
          <w:tcPr>
            <w:tcW w:w="10304" w:type="dxa"/>
            <w:gridSpan w:val="2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AE2893" w:rsidRPr="00E47DDA" w:rsidTr="00AE2893">
        <w:trPr>
          <w:trHeight w:val="259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-108" w:firstLine="0"/>
              <w:jc w:val="center"/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i/>
                <w:color w:val="auto"/>
                <w:sz w:val="20"/>
                <w:szCs w:val="20"/>
              </w:rPr>
              <w:t>Для индивидуального жилищного строительства</w:t>
            </w:r>
          </w:p>
          <w:p w:rsidR="00AE2893" w:rsidRPr="00E47DDA" w:rsidRDefault="00AE2893" w:rsidP="00AE2893">
            <w:pPr>
              <w:pStyle w:val="u"/>
              <w:ind w:right="-108" w:firstLine="0"/>
              <w:jc w:val="center"/>
              <w:rPr>
                <w:rFonts w:cs="Times New Roman"/>
                <w:i/>
                <w:color w:val="auto"/>
                <w:sz w:val="20"/>
                <w:szCs w:val="20"/>
                <w:highlight w:val="yellow"/>
              </w:rPr>
            </w:pPr>
            <w:r w:rsidRPr="00E47DDA">
              <w:rPr>
                <w:rFonts w:cs="Times New Roman"/>
                <w:i/>
                <w:color w:val="auto"/>
                <w:sz w:val="20"/>
                <w:szCs w:val="20"/>
              </w:rPr>
              <w:t>(2.1)*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400-1500</w:t>
            </w:r>
          </w:p>
        </w:tc>
      </w:tr>
      <w:tr w:rsidR="00AE2893" w:rsidRPr="00E47DDA" w:rsidTr="00AE2893">
        <w:trPr>
          <w:trHeight w:val="423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-108" w:firstLine="0"/>
              <w:jc w:val="center"/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i/>
                <w:color w:val="auto"/>
                <w:sz w:val="20"/>
                <w:szCs w:val="20"/>
              </w:rPr>
              <w:t>Малоэтажная многоквартирная жилая</w:t>
            </w:r>
          </w:p>
          <w:p w:rsidR="00AE2893" w:rsidRPr="00E47DDA" w:rsidRDefault="00AE2893" w:rsidP="00AE2893">
            <w:pPr>
              <w:pStyle w:val="u"/>
              <w:ind w:right="-108" w:firstLine="0"/>
              <w:jc w:val="center"/>
              <w:rPr>
                <w:rFonts w:cs="Times New Roman"/>
                <w:i/>
                <w:color w:val="auto"/>
                <w:sz w:val="20"/>
                <w:szCs w:val="20"/>
                <w:highlight w:val="yellow"/>
              </w:rPr>
            </w:pPr>
            <w:r w:rsidRPr="00E47DDA">
              <w:rPr>
                <w:rFonts w:cs="Times New Roman"/>
                <w:i/>
                <w:color w:val="auto"/>
                <w:sz w:val="20"/>
                <w:szCs w:val="20"/>
              </w:rPr>
              <w:t>застройка  (2.1.1)*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133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i/>
                <w:color w:val="auto"/>
                <w:sz w:val="20"/>
                <w:szCs w:val="20"/>
              </w:rPr>
              <w:t>Блокированная жилая застройка (2.3)*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276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color w:val="auto"/>
                <w:sz w:val="20"/>
                <w:szCs w:val="20"/>
              </w:rPr>
              <w:t>Культурное развитие (3.6)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276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color w:val="auto"/>
                <w:sz w:val="20"/>
                <w:szCs w:val="20"/>
              </w:rPr>
              <w:t>Религиозное использование (3.7)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276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Общественное управление (3.8)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AE2893" w:rsidRPr="00E47DDA" w:rsidRDefault="00AE2893" w:rsidP="00AE2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138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color w:val="auto"/>
                <w:sz w:val="20"/>
                <w:szCs w:val="20"/>
              </w:rPr>
              <w:t>Магазины (4.4)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170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7DD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Банковская и страховая деятельность (4.5)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276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color w:val="auto"/>
                <w:sz w:val="20"/>
                <w:szCs w:val="20"/>
              </w:rPr>
              <w:t>Общественное питание (4.6)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276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color w:val="auto"/>
                <w:sz w:val="20"/>
                <w:szCs w:val="20"/>
              </w:rPr>
              <w:t>Гостиничное обслуживание (4.7)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183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color w:val="auto"/>
                <w:sz w:val="20"/>
                <w:szCs w:val="20"/>
              </w:rPr>
              <w:t>Выставочно-ярмарочная деятельность (4.10)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189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i/>
                <w:color w:val="auto"/>
                <w:sz w:val="20"/>
                <w:szCs w:val="20"/>
              </w:rPr>
              <w:t>Обеспечение внутреннего правопорядка (8.3)*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181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color w:val="auto"/>
                <w:sz w:val="20"/>
                <w:szCs w:val="20"/>
              </w:rPr>
              <w:t>Историко-культурная деятельность (9.3)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202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i/>
                <w:color w:val="auto"/>
                <w:sz w:val="20"/>
                <w:szCs w:val="20"/>
              </w:rPr>
              <w:t>Земельные участки (территории) общего пользования (12.0)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-10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color w:val="auto"/>
                <w:sz w:val="20"/>
                <w:szCs w:val="20"/>
              </w:rPr>
              <w:t>Не устанавливаются</w:t>
            </w:r>
          </w:p>
        </w:tc>
      </w:tr>
      <w:tr w:rsidR="00AE2893" w:rsidRPr="00E47DDA" w:rsidTr="00AE2893">
        <w:trPr>
          <w:trHeight w:val="233"/>
        </w:trPr>
        <w:tc>
          <w:tcPr>
            <w:tcW w:w="5500" w:type="dxa"/>
            <w:shd w:val="clear" w:color="auto" w:fill="auto"/>
          </w:tcPr>
          <w:p w:rsidR="00AE2893" w:rsidRPr="00E47DDA" w:rsidRDefault="00AE2893" w:rsidP="00AE2893">
            <w:pPr>
              <w:pStyle w:val="u"/>
              <w:ind w:right="34" w:firstLine="0"/>
              <w:jc w:val="center"/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E47DDA">
              <w:rPr>
                <w:rFonts w:cs="Times New Roman"/>
                <w:i/>
                <w:color w:val="auto"/>
                <w:sz w:val="20"/>
                <w:szCs w:val="20"/>
              </w:rPr>
              <w:t>Ведение огородничества (13.1)</w:t>
            </w:r>
          </w:p>
        </w:tc>
        <w:tc>
          <w:tcPr>
            <w:tcW w:w="4804" w:type="dxa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Прим. 1</w:t>
            </w:r>
          </w:p>
        </w:tc>
      </w:tr>
      <w:tr w:rsidR="00AE2893" w:rsidRPr="00E47DDA" w:rsidTr="00AE2893">
        <w:trPr>
          <w:trHeight w:val="276"/>
        </w:trPr>
        <w:tc>
          <w:tcPr>
            <w:tcW w:w="10304" w:type="dxa"/>
            <w:gridSpan w:val="2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AE2893" w:rsidRPr="00E47DDA" w:rsidTr="00AE2893">
        <w:trPr>
          <w:trHeight w:val="83"/>
        </w:trPr>
        <w:tc>
          <w:tcPr>
            <w:tcW w:w="10304" w:type="dxa"/>
            <w:gridSpan w:val="2"/>
            <w:shd w:val="clear" w:color="auto" w:fill="auto"/>
          </w:tcPr>
          <w:p w:rsidR="00AE2893" w:rsidRPr="00E47DDA" w:rsidRDefault="00AE2893" w:rsidP="00AE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sz w:val="20"/>
                <w:szCs w:val="20"/>
              </w:rPr>
              <w:t>Не устанавливаются(в соответствии с Приказом Минкультуры России от 14.01.2019 г. № 16)</w:t>
            </w:r>
          </w:p>
        </w:tc>
      </w:tr>
      <w:tr w:rsidR="00AE2893" w:rsidRPr="00E47DDA" w:rsidTr="00AE2893">
        <w:trPr>
          <w:trHeight w:val="276"/>
        </w:trPr>
        <w:tc>
          <w:tcPr>
            <w:tcW w:w="10304" w:type="dxa"/>
            <w:gridSpan w:val="2"/>
            <w:shd w:val="clear" w:color="auto" w:fill="auto"/>
          </w:tcPr>
          <w:p w:rsidR="00AE2893" w:rsidRPr="00E47DDA" w:rsidRDefault="00AE2893" w:rsidP="00AE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DDA">
              <w:rPr>
                <w:rFonts w:ascii="Times New Roman" w:hAnsi="Times New Roman" w:cs="Times New Roman"/>
                <w:b/>
                <w:sz w:val="20"/>
                <w:szCs w:val="20"/>
              </w:rPr>
              <w:t>Вспомогательные виды разрешенного использования</w:t>
            </w:r>
          </w:p>
        </w:tc>
      </w:tr>
      <w:tr w:rsidR="00AE2893" w:rsidRPr="00E47DDA" w:rsidTr="00AE2893">
        <w:trPr>
          <w:trHeight w:val="145"/>
        </w:trPr>
        <w:tc>
          <w:tcPr>
            <w:tcW w:w="10304" w:type="dxa"/>
            <w:gridSpan w:val="2"/>
            <w:shd w:val="clear" w:color="auto" w:fill="auto"/>
          </w:tcPr>
          <w:p w:rsidR="00AE2893" w:rsidRPr="00E47DDA" w:rsidRDefault="00AE2893" w:rsidP="00AE2893">
            <w:pPr>
              <w:pStyle w:val="u"/>
              <w:ind w:righ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E47DDA">
              <w:rPr>
                <w:rFonts w:cs="Times New Roman"/>
                <w:color w:val="auto"/>
                <w:sz w:val="20"/>
                <w:szCs w:val="20"/>
              </w:rPr>
              <w:lastRenderedPageBreak/>
              <w:t>Не устанавливаются</w:t>
            </w:r>
          </w:p>
        </w:tc>
      </w:tr>
    </w:tbl>
    <w:p w:rsidR="00AE2893" w:rsidRPr="00E47DDA" w:rsidRDefault="00AE2893" w:rsidP="00AE2893">
      <w:pPr>
        <w:spacing w:after="0" w:line="240" w:lineRule="auto"/>
        <w:ind w:left="709" w:right="-285"/>
        <w:rPr>
          <w:rFonts w:ascii="Times New Roman" w:hAnsi="Times New Roman" w:cs="Times New Roman"/>
          <w:sz w:val="20"/>
          <w:szCs w:val="20"/>
        </w:rPr>
      </w:pPr>
      <w:r w:rsidRPr="00E47DDA">
        <w:rPr>
          <w:rFonts w:ascii="Times New Roman" w:hAnsi="Times New Roman" w:cs="Times New Roman"/>
          <w:sz w:val="20"/>
          <w:szCs w:val="20"/>
        </w:rPr>
        <w:t>Примечания: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47DDA">
        <w:rPr>
          <w:rFonts w:ascii="Times New Roman" w:hAnsi="Times New Roman" w:cs="Times New Roman"/>
          <w:sz w:val="20"/>
          <w:szCs w:val="20"/>
        </w:rPr>
        <w:t xml:space="preserve">1. </w:t>
      </w:r>
      <w:r w:rsidRPr="00E47DDA">
        <w:rPr>
          <w:rFonts w:ascii="Times New Roman" w:hAnsi="Times New Roman" w:cs="Times New Roman"/>
          <w:sz w:val="20"/>
          <w:szCs w:val="20"/>
          <w:lang w:bidi="ru-RU"/>
        </w:rPr>
        <w:t>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регламентами.</w:t>
      </w:r>
    </w:p>
    <w:p w:rsidR="00AE2893" w:rsidRPr="00E47DDA" w:rsidRDefault="00AE2893" w:rsidP="00AE2893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47DDA">
        <w:rPr>
          <w:rFonts w:ascii="Times New Roman" w:hAnsi="Times New Roman" w:cs="Times New Roman"/>
          <w:sz w:val="20"/>
          <w:szCs w:val="20"/>
        </w:rPr>
        <w:t xml:space="preserve">Размеры земельных участков организаций, учреждений и предприятий обслуживания принимаются в соответствии с </w:t>
      </w:r>
      <w:r w:rsidRPr="00E47DDA">
        <w:rPr>
          <w:rFonts w:ascii="Times New Roman" w:eastAsia="Calibri" w:hAnsi="Times New Roman" w:cs="Times New Roman"/>
          <w:sz w:val="20"/>
          <w:szCs w:val="20"/>
        </w:rPr>
        <w:t>СП 42.13330.2016</w:t>
      </w:r>
      <w:r w:rsidRPr="00E47DDA">
        <w:rPr>
          <w:rFonts w:ascii="Times New Roman" w:hAnsi="Times New Roman" w:cs="Times New Roman"/>
          <w:sz w:val="20"/>
          <w:szCs w:val="20"/>
        </w:rPr>
        <w:t xml:space="preserve"> «Градостроительство. Планировка и застройка городских и сельских поселений. Актуализированная редакция СНиП 2.07.01-89*», Приложение Д «Нормы расчета учреждений, организаций и предприятий обслуживания и размеры их земельных участков».</w:t>
      </w:r>
    </w:p>
    <w:p w:rsidR="00AE2893" w:rsidRPr="00E47DDA" w:rsidRDefault="00AE2893" w:rsidP="00AE2893">
      <w:pPr>
        <w:pStyle w:val="u"/>
        <w:ind w:right="-285" w:firstLine="709"/>
        <w:rPr>
          <w:rFonts w:cs="Times New Roman"/>
          <w:color w:val="auto"/>
          <w:sz w:val="20"/>
          <w:szCs w:val="20"/>
        </w:rPr>
      </w:pPr>
      <w:r w:rsidRPr="00E47DDA">
        <w:rPr>
          <w:rFonts w:cs="Times New Roman"/>
          <w:color w:val="auto"/>
          <w:sz w:val="20"/>
          <w:szCs w:val="20"/>
        </w:rPr>
        <w:t xml:space="preserve">Предельные параметры разрешенного строительства, реконструкции объектов капитального строительства </w:t>
      </w:r>
      <w:r w:rsidRPr="00E47DDA">
        <w:rPr>
          <w:rFonts w:cs="Times New Roman"/>
          <w:b/>
          <w:color w:val="auto"/>
          <w:sz w:val="20"/>
          <w:szCs w:val="20"/>
        </w:rPr>
        <w:t>зоны исторического центра (главной городской площади) ИЦ ГП</w:t>
      </w:r>
      <w:r w:rsidRPr="00E47DDA">
        <w:rPr>
          <w:rFonts w:cs="Times New Roman"/>
          <w:color w:val="auto"/>
          <w:sz w:val="20"/>
          <w:szCs w:val="20"/>
        </w:rPr>
        <w:t xml:space="preserve"> приведены в таблице 1.1.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85" w:firstLine="54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E47DDA">
        <w:rPr>
          <w:rFonts w:ascii="Times New Roman" w:hAnsi="Times New Roman" w:cs="Times New Roman"/>
          <w:sz w:val="20"/>
          <w:szCs w:val="20"/>
        </w:rPr>
        <w:t>Таблица 1.1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969"/>
        <w:gridCol w:w="5386"/>
      </w:tblGrid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7DDA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7DDA">
              <w:rPr>
                <w:rFonts w:ascii="Times New Roman" w:hAnsi="Times New Roman" w:cs="Times New Roman"/>
                <w:b/>
                <w:sz w:val="20"/>
              </w:rPr>
              <w:t>Наименование характеристик и показателей, отражающих требования к содержанию градостроительного регламента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7DDA">
              <w:rPr>
                <w:rFonts w:ascii="Times New Roman" w:hAnsi="Times New Roman" w:cs="Times New Roman"/>
                <w:b/>
                <w:sz w:val="20"/>
              </w:rPr>
              <w:t>Значения характеристик и показателей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Сохраняемый или возобновляемый исторический композиционно-пространственный тип застройки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2 - 3-этажная каменная общественная застройка, культовые здания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Протяженность участка вдоль уличного фронта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20 - 30 м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Характер организации уличного фронта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Ограда, ворота, калитка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Максимальный процент застройки земельного участка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30 процентов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Максимальная площадь застройки отдельно стоящего объекта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Не более 500 кв. м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Максимальная площадь застройки прочих зданий и сооружений (пристройки, навесы, хозяйственные и временные сооружения)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Не более 100 кв. м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Минимальный процент площади озеленения земельного участка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Не менее 40 процентов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Максимальная протяженность фасада вдоль улицы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Не более 20 м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Минимальный размер интервалов в уличном фронте застройки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Не менее 10 м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Отступ объекта капитального строительства от охраняемых красных линий застройки</w:t>
            </w:r>
            <w:r w:rsidRPr="00E47DDA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Без отступа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Максимальная этажность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Не более 3-х, третий этаж в виде мезонина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Максимальная высота от существующего уровня земли до конька кровли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До 11 м, но не выше расположенной рядом исторической застройки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Максимальная высота застройки прочих зданий и сооружений (пристройки, навесы, хозяйственные и временные сооружения)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Не более 6 м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Композиционные схемы главных фасадов основных типов исторической застройки</w:t>
            </w:r>
            <w:r w:rsidRPr="00E47DDA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BF3BB6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hyperlink w:anchor="P3322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1.5м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321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1.5пр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368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1.6м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381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1.6пп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428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1.7м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415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1.7пп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399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1.7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443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1.8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533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2.5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548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2.5м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573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2.5пп.б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550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2.5пр.м.б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589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2.6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636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2.7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653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2.7б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654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2.7пп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655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2.7пп.пр</w:t>
              </w:r>
            </w:hyperlink>
            <w:r w:rsidR="00AE2893" w:rsidRPr="00E47DDA">
              <w:rPr>
                <w:rFonts w:ascii="Times New Roman" w:hAnsi="Times New Roman" w:cs="Times New Roman"/>
                <w:sz w:val="20"/>
              </w:rPr>
              <w:t xml:space="preserve">., </w:t>
            </w:r>
            <w:hyperlink w:anchor="P3683" w:history="1">
              <w:r w:rsidR="00AE2893" w:rsidRPr="00E47DDA">
                <w:rPr>
                  <w:rFonts w:ascii="Times New Roman" w:hAnsi="Times New Roman" w:cs="Times New Roman"/>
                  <w:sz w:val="20"/>
                </w:rPr>
                <w:t>2.8</w:t>
              </w:r>
            </w:hyperlink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Архитектурно-стилевое решение (в том числе особенности оформления фасадов)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Архитектурный стиль: классицизм, модерн, русский стиль, эклектика с применением метрических и пропорциональных элементов фасадов, характерных для Тутаева XIX - начала XX вв.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Объемно-пространственные и силуэтные характеристики (в том числе угол наклона кровли, мезонин, слуховые окна, эркеры, балконы, фронтоны)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 xml:space="preserve">Крыши вальмовые с углом наклона 20 - 30 градусов, двускатные крыши без перелома, с углом наклона 30 - 40 градусов с фронтонами на красную линию застройки; мезонины, аттики, пилястры, слуховые окна, иные </w:t>
            </w:r>
            <w:r w:rsidRPr="00E47DDA">
              <w:rPr>
                <w:rFonts w:ascii="Times New Roman" w:hAnsi="Times New Roman" w:cs="Times New Roman"/>
                <w:sz w:val="20"/>
              </w:rPr>
              <w:lastRenderedPageBreak/>
              <w:t>элементы соответствующего стиля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lastRenderedPageBreak/>
              <w:t>17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Основные отделочные материалы, заполнение оконных проемов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Стены - красный керамический кирпич,</w:t>
            </w:r>
          </w:p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Кровля - листовой непрофилированный металл с соединением фальцем</w:t>
            </w:r>
          </w:p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Заполнение оконных проемов - деревянные рамы, деревянные стеклопакеты с повторением традиционной расстекловки оконных проемов.</w:t>
            </w:r>
          </w:p>
          <w:p w:rsidR="00AE2893" w:rsidRPr="00E47DDA" w:rsidRDefault="00AE2893" w:rsidP="00AE2893">
            <w:pPr>
              <w:pStyle w:val="ConsPlusNormal"/>
              <w:ind w:left="80" w:right="222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Заполнение наружных дверных проемов - деревянные двери как элементы соответствующего архитектурного стиля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Цветовое решение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 w:right="222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Окраска по штукатурке светлыми, пастельными тонами или побелка</w:t>
            </w:r>
          </w:p>
          <w:p w:rsidR="00AE2893" w:rsidRPr="00E47DDA" w:rsidRDefault="00AE2893" w:rsidP="00AE2893">
            <w:pPr>
              <w:pStyle w:val="ConsPlusNormal"/>
              <w:ind w:left="80" w:right="222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Выделение деталей фасада - окон, наличников, карнизов контрастным цветовым решением, сочетающимся с цветом стен</w:t>
            </w:r>
          </w:p>
          <w:p w:rsidR="00AE2893" w:rsidRPr="00E47DDA" w:rsidRDefault="00AE2893" w:rsidP="00AE2893">
            <w:pPr>
              <w:pStyle w:val="ConsPlusNormal"/>
              <w:ind w:left="80" w:right="222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Цоколь: окраска в белый, темно-серый и коричневый цвета</w:t>
            </w:r>
          </w:p>
          <w:p w:rsidR="00AE2893" w:rsidRPr="00E47DDA" w:rsidRDefault="00AE2893" w:rsidP="00AE2893">
            <w:pPr>
              <w:pStyle w:val="ConsPlusNormal"/>
              <w:ind w:left="80" w:right="222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Кровля: окраска в красно-коричневые (сурик), темно-зеленые, оттенки серого</w:t>
            </w:r>
          </w:p>
          <w:p w:rsidR="00AE2893" w:rsidRPr="00E47DDA" w:rsidRDefault="00AE2893" w:rsidP="00AE2893">
            <w:pPr>
              <w:pStyle w:val="ConsPlusNormal"/>
              <w:ind w:left="80" w:right="222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Не допускаются покрытия с высокой отражающей способностью, за исключением покрытий культовых зданий и сооружений</w:t>
            </w:r>
          </w:p>
        </w:tc>
      </w:tr>
      <w:tr w:rsidR="00AE2893" w:rsidRPr="00E47DDA" w:rsidTr="00AE2893">
        <w:tc>
          <w:tcPr>
            <w:tcW w:w="851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Элементы благоустройства, в том числе ограды, малые архитектурные формы</w:t>
            </w:r>
          </w:p>
        </w:tc>
        <w:tc>
          <w:tcPr>
            <w:tcW w:w="5386" w:type="dxa"/>
            <w:shd w:val="clear" w:color="auto" w:fill="auto"/>
          </w:tcPr>
          <w:p w:rsidR="00AE2893" w:rsidRPr="00E47DDA" w:rsidRDefault="00AE2893" w:rsidP="00AE2893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При благоустройстве территорий применение малых архитектурных форм (скамеек, наружного освещения), стилистически соответствующих традиционно применяемым в XIX - начала XX вв.</w:t>
            </w:r>
          </w:p>
          <w:p w:rsidR="00AE2893" w:rsidRPr="00E47DDA" w:rsidRDefault="00AE2893" w:rsidP="00AE2893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Максимальная высота ограждений земельных участков по красной линии до 2,5 м, ворота и калитки до 3 м. Ограждения, ворота, калитки должны быть выполнены в традиционных для исторической застройки формах и материалах:</w:t>
            </w:r>
          </w:p>
          <w:p w:rsidR="00AE2893" w:rsidRPr="00E47DDA" w:rsidRDefault="00AE2893" w:rsidP="00AE2893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На столбах: столбы - белый камень, красный кирпич; заполнение - камень, дерево, металлические решетки</w:t>
            </w:r>
          </w:p>
          <w:p w:rsidR="00AE2893" w:rsidRPr="00E47DDA" w:rsidRDefault="00AE2893" w:rsidP="00AE2893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Цвет: столбы - побелка, ограда - камень, дерево с вертикальной или горизонтальной зашивкой, без окраски или окрашенное в сочетании с цветом здания, решетки черные</w:t>
            </w:r>
          </w:p>
          <w:p w:rsidR="00AE2893" w:rsidRPr="00E47DDA" w:rsidRDefault="00AE2893" w:rsidP="00AE2893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0"/>
              </w:rPr>
            </w:pPr>
            <w:r w:rsidRPr="00E47DDA">
              <w:rPr>
                <w:rFonts w:ascii="Times New Roman" w:hAnsi="Times New Roman" w:cs="Times New Roman"/>
                <w:sz w:val="20"/>
              </w:rPr>
              <w:t>Не допускается применение ограждений из металлического профилированного листа и сборных железобетонных элементов</w:t>
            </w:r>
          </w:p>
        </w:tc>
      </w:tr>
    </w:tbl>
    <w:p w:rsidR="00AE2893" w:rsidRPr="00E47DDA" w:rsidRDefault="00AE2893" w:rsidP="00AE2893">
      <w:pPr>
        <w:pStyle w:val="ConsPlusNormal"/>
        <w:ind w:right="-2"/>
        <w:jc w:val="both"/>
        <w:rPr>
          <w:rFonts w:ascii="Times New Roman" w:hAnsi="Times New Roman" w:cs="Times New Roman"/>
          <w:b/>
          <w:bCs/>
          <w:noProof/>
          <w:sz w:val="20"/>
        </w:rPr>
      </w:pPr>
      <w:r w:rsidRPr="00E47DDA">
        <w:rPr>
          <w:rFonts w:ascii="Times New Roman" w:hAnsi="Times New Roman" w:cs="Times New Roman"/>
          <w:bCs/>
          <w:noProof/>
          <w:sz w:val="20"/>
          <w:vertAlign w:val="superscript"/>
        </w:rPr>
        <w:t>1</w:t>
      </w:r>
      <w:r w:rsidRPr="00E47DDA">
        <w:rPr>
          <w:rFonts w:ascii="Times New Roman" w:hAnsi="Times New Roman" w:cs="Times New Roman"/>
          <w:sz w:val="20"/>
        </w:rPr>
        <w:t xml:space="preserve">Охраняемые красные линии застройки приведены в </w:t>
      </w:r>
      <w:hyperlink w:anchor="P3171" w:history="1">
        <w:r w:rsidRPr="00E47DDA">
          <w:rPr>
            <w:rFonts w:ascii="Times New Roman" w:hAnsi="Times New Roman" w:cs="Times New Roman"/>
            <w:sz w:val="20"/>
          </w:rPr>
          <w:t>приложении</w:t>
        </w:r>
      </w:hyperlink>
      <w:r w:rsidRPr="00E47DDA">
        <w:rPr>
          <w:rFonts w:ascii="Times New Roman" w:hAnsi="Times New Roman" w:cs="Times New Roman"/>
          <w:sz w:val="20"/>
        </w:rPr>
        <w:t xml:space="preserve"> № 5 к Приказу Минкультуры России от 14.01.2019 г. № 16.</w:t>
      </w:r>
    </w:p>
    <w:p w:rsidR="00AE2893" w:rsidRPr="00E47DDA" w:rsidRDefault="00AE2893" w:rsidP="00AE2893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  <w:r w:rsidRPr="00E47DDA">
        <w:rPr>
          <w:rFonts w:ascii="Times New Roman" w:hAnsi="Times New Roman" w:cs="Times New Roman"/>
          <w:bCs/>
          <w:noProof/>
          <w:sz w:val="20"/>
          <w:vertAlign w:val="superscript"/>
        </w:rPr>
        <w:t>2</w:t>
      </w:r>
      <w:r w:rsidRPr="00E47DDA">
        <w:rPr>
          <w:rFonts w:ascii="Times New Roman" w:hAnsi="Times New Roman" w:cs="Times New Roman"/>
          <w:sz w:val="20"/>
        </w:rPr>
        <w:t xml:space="preserve">Композиционные схемы главных фасадов основных типов исторической застройки приведены в </w:t>
      </w:r>
      <w:hyperlink w:anchor="P3171" w:history="1">
        <w:r w:rsidRPr="00E47DDA">
          <w:rPr>
            <w:rFonts w:ascii="Times New Roman" w:hAnsi="Times New Roman" w:cs="Times New Roman"/>
            <w:sz w:val="20"/>
          </w:rPr>
          <w:t>приложении</w:t>
        </w:r>
      </w:hyperlink>
      <w:r w:rsidRPr="00E47DDA">
        <w:rPr>
          <w:rFonts w:ascii="Times New Roman" w:hAnsi="Times New Roman" w:cs="Times New Roman"/>
          <w:sz w:val="20"/>
        </w:rPr>
        <w:t xml:space="preserve"> № 4 к Приказу Минкультуры России от 14.01.2019 г. № 16.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47DDA">
        <w:rPr>
          <w:rFonts w:ascii="Times New Roman" w:hAnsi="Times New Roman" w:cs="Times New Roman"/>
          <w:sz w:val="20"/>
          <w:szCs w:val="20"/>
        </w:rPr>
        <w:t>Примечания: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47DDA">
        <w:rPr>
          <w:rFonts w:ascii="Times New Roman" w:hAnsi="Times New Roman" w:cs="Times New Roman"/>
          <w:sz w:val="20"/>
          <w:szCs w:val="20"/>
        </w:rPr>
        <w:t xml:space="preserve">1. Для видов разрешенного использования земельных участков с кодами 2.1, 2.3: 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 xml:space="preserve">При наличии </w:t>
      </w:r>
      <w:r w:rsidRPr="00E47DDA">
        <w:rPr>
          <w:rFonts w:ascii="Times New Roman" w:hAnsi="Times New Roman" w:cs="Times New Roman"/>
          <w:sz w:val="20"/>
          <w:szCs w:val="20"/>
        </w:rPr>
        <w:t>охраняемых красных линий застройки р</w:t>
      </w:r>
      <w:r w:rsidRPr="00E47DDA">
        <w:rPr>
          <w:rFonts w:ascii="Times New Roman" w:eastAsia="Calibri" w:hAnsi="Times New Roman" w:cs="Times New Roman"/>
          <w:sz w:val="20"/>
          <w:szCs w:val="20"/>
        </w:rPr>
        <w:t>асстояние от индивидуального жилого дома, жилого дома блокированной застройки до границы соседнего земельного участка вдоль уличного фронта должно быть не менее 5 м.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47DDA">
        <w:rPr>
          <w:rFonts w:ascii="Times New Roman" w:hAnsi="Times New Roman" w:cs="Times New Roman"/>
          <w:sz w:val="20"/>
          <w:szCs w:val="20"/>
        </w:rPr>
        <w:t xml:space="preserve">При отсутствии охраняемых красных линий застройки </w:t>
      </w:r>
      <w:r w:rsidRPr="00E47DD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индивидуальный жилой дом, дом блокированной застройки должны отстоять от границы земельного участка со стороны территории общего пользования (улицы) не менее чем на 5 метров, со стороны территории общего пользования (проезда) не менее чем на 3 метра.  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47DDA">
        <w:rPr>
          <w:rFonts w:ascii="Times New Roman" w:eastAsia="Calibri" w:hAnsi="Times New Roman" w:cs="Times New Roman"/>
          <w:color w:val="000000"/>
          <w:sz w:val="20"/>
          <w:szCs w:val="20"/>
        </w:rPr>
        <w:t>Хозяйственные постройки, индивидуальные гаражи должны отстоять от границы земельного участка со стороны территории общего пользования (улицы и проезда) не менее чем на 5 метров, при наличии охраняемой красной линии застройки не менее чем на 5 метров от нее.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Сараи для скота и птицы следует предусматривать на расстоянии от окон жилых помещений дома: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одиночные или двойные - не менее 15 метров.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индивидуального дома - 3 метров;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lastRenderedPageBreak/>
        <w:t>- от постройки для содержания скота - 4 метров;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других построек (индивидуальных бань, от места стоянки индивидуального автомобиля и др.) - 1 метр;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стволов высокорослых деревьев - 4 метров;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стволов среднерослых деревьев - 2 метров;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кустарника - 1 метра;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внешних стен индивидуальных домов до колодцев на территории участка со стороны вводов инженерных сетей – не менее 6 м.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Расстояния до границ участков жилых домов составляют: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площадок с контейнерами и крупногабаритным мусором (ТКО, в т. ч. раздельного) не менее 20 метров;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газорегуляторных пунктов не менее 15 метров;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трансформаторных подстанций не менее 10 метров;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края лесопаркового массива не менее 20 метров;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- от границ земельного участка индивидуальной жилой застройки до земельного участка для строительства магазина не менее 20 м.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 xml:space="preserve">2. </w:t>
      </w:r>
      <w:r w:rsidRPr="00E47DDA">
        <w:rPr>
          <w:rFonts w:ascii="Times New Roman" w:hAnsi="Times New Roman" w:cs="Times New Roman"/>
          <w:sz w:val="20"/>
          <w:szCs w:val="20"/>
        </w:rPr>
        <w:t>Для всех видов разрешенного использования земельных участков за исключением видов разрешенного использования с кодами 2.1, 2.3: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hAnsi="Times New Roman" w:cs="Times New Roman"/>
          <w:sz w:val="20"/>
          <w:szCs w:val="20"/>
        </w:rPr>
        <w:t>При отсутствии охраняемых красных линий застройки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</w:t>
      </w:r>
      <w:r w:rsidRPr="00E47DDA">
        <w:rPr>
          <w:rFonts w:ascii="Times New Roman" w:eastAsia="Calibri" w:hAnsi="Times New Roman" w:cs="Times New Roman"/>
          <w:sz w:val="20"/>
          <w:szCs w:val="20"/>
        </w:rPr>
        <w:t xml:space="preserve"> устанавливаются </w:t>
      </w:r>
      <w:r w:rsidRPr="00E47DDA">
        <w:rPr>
          <w:rFonts w:ascii="Times New Roman" w:hAnsi="Times New Roman" w:cs="Times New Roman"/>
          <w:sz w:val="20"/>
          <w:szCs w:val="20"/>
        </w:rPr>
        <w:t xml:space="preserve">в соответствии с документацией по планировке территории, а при отсутствии такой документации - на основании результатов инженерных изысканий с учетом необходимости обеспечения требований технических регламентов, безопасности территорий, инженерно-технических требований, требований гражданской обороны, обеспечения предупреждения чрезвычайных ситуаций природного и техногенного характера, соблюдения требований охраны окружающей среды и экологической безопасности, санитарно-эпидемиологических требований, требований сохранения объектов культурного наследия и особо охраняемых природных территорий, региональных и местных нормативов градостроительного проектирования, обеспечения инвалидам условий для беспрепятственного доступа к объектам социального назначения, </w:t>
      </w:r>
      <w:r w:rsidRPr="00E47DDA">
        <w:rPr>
          <w:rFonts w:ascii="Times New Roman" w:eastAsia="Calibri" w:hAnsi="Times New Roman" w:cs="Times New Roman"/>
          <w:sz w:val="20"/>
          <w:szCs w:val="20"/>
        </w:rPr>
        <w:t>на основе расчетов инсоляции и освещенности, соблюдения противопожарных и бытовых разрывов, но не менее 2 м.</w:t>
      </w:r>
    </w:p>
    <w:p w:rsidR="00AE2893" w:rsidRPr="00E47DDA" w:rsidRDefault="00AE2893" w:rsidP="00AE28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DDA">
        <w:rPr>
          <w:rFonts w:ascii="Times New Roman" w:eastAsia="Calibri" w:hAnsi="Times New Roman" w:cs="Times New Roman"/>
          <w:sz w:val="20"/>
          <w:szCs w:val="20"/>
        </w:rPr>
        <w:t>В случае строительства или реконструкции объекта капитального строительства на двух земельных участках, находящихся на правах собственности и (или) аренды у одного лица, м</w:t>
      </w:r>
      <w:r w:rsidRPr="00E47DDA">
        <w:rPr>
          <w:rFonts w:ascii="Times New Roman" w:hAnsi="Times New Roman" w:cs="Times New Roman"/>
          <w:sz w:val="20"/>
          <w:szCs w:val="20"/>
        </w:rPr>
        <w:t>инимальные отступы от смежной границы таких участков в целях определения места допустимого размещения зданий, строений, сооружений</w:t>
      </w:r>
      <w:r w:rsidRPr="00E47DDA">
        <w:rPr>
          <w:rFonts w:ascii="Times New Roman" w:eastAsia="Calibri" w:hAnsi="Times New Roman" w:cs="Times New Roman"/>
          <w:sz w:val="20"/>
          <w:szCs w:val="20"/>
        </w:rPr>
        <w:t xml:space="preserve"> устанавливаются 0 м.</w:t>
      </w:r>
    </w:p>
    <w:p w:rsidR="00AE2893" w:rsidRPr="00E47DDA" w:rsidRDefault="00AE2893" w:rsidP="00AE2893">
      <w:pPr>
        <w:keepNext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7DDA">
        <w:rPr>
          <w:rFonts w:ascii="Times New Roman" w:hAnsi="Times New Roman" w:cs="Times New Roman"/>
          <w:sz w:val="20"/>
          <w:szCs w:val="20"/>
        </w:rPr>
        <w:t>Минимальные отступы от границ земельных участков в целях определения мест допустимого размещения вспомогательных строений и сооружений устанавливаются 1 м.</w:t>
      </w:r>
    </w:p>
    <w:p w:rsidR="00AE2893" w:rsidRDefault="00AE2893" w:rsidP="00AE2893">
      <w:pPr>
        <w:pStyle w:val="ConsPlusNonformat"/>
        <w:ind w:firstLine="708"/>
        <w:jc w:val="both"/>
        <w:rPr>
          <w:rFonts w:ascii="Times New Roman" w:eastAsiaTheme="minorEastAsia" w:hAnsi="Times New Roman" w:cs="Times New Roman"/>
        </w:rPr>
      </w:pPr>
      <w:r w:rsidRPr="008726AE">
        <w:rPr>
          <w:rFonts w:ascii="Times New Roman" w:hAnsi="Times New Roman" w:cs="Times New Roman"/>
          <w:bCs/>
        </w:rPr>
        <w:t xml:space="preserve">В соответствии с </w:t>
      </w:r>
      <w:r w:rsidRPr="008726AE">
        <w:rPr>
          <w:rFonts w:ascii="Times New Roman" w:hAnsi="Times New Roman" w:cs="Times New Roman"/>
          <w:szCs w:val="24"/>
        </w:rPr>
        <w:t>Проект</w:t>
      </w:r>
      <w:r>
        <w:rPr>
          <w:rFonts w:ascii="Times New Roman" w:hAnsi="Times New Roman" w:cs="Times New Roman"/>
          <w:szCs w:val="24"/>
        </w:rPr>
        <w:t>ом</w:t>
      </w:r>
      <w:r w:rsidRPr="0071499A">
        <w:rPr>
          <w:rFonts w:ascii="Times New Roman" w:hAnsi="Times New Roman" w:cs="Times New Roman"/>
          <w:szCs w:val="24"/>
        </w:rPr>
        <w:t xml:space="preserve"> охранных зон памятников истории и культуры города Тутаева, утвержденны</w:t>
      </w:r>
      <w:r>
        <w:rPr>
          <w:rFonts w:ascii="Times New Roman" w:hAnsi="Times New Roman" w:cs="Times New Roman"/>
          <w:szCs w:val="24"/>
        </w:rPr>
        <w:t>м</w:t>
      </w:r>
      <w:r w:rsidRPr="0071499A">
        <w:rPr>
          <w:rFonts w:ascii="Times New Roman" w:hAnsi="Times New Roman" w:cs="Times New Roman"/>
          <w:szCs w:val="24"/>
        </w:rPr>
        <w:t xml:space="preserve"> Решением исполнительного комитета Ярославского областного Совета народны</w:t>
      </w:r>
      <w:r>
        <w:rPr>
          <w:rFonts w:ascii="Times New Roman" w:hAnsi="Times New Roman" w:cs="Times New Roman"/>
          <w:szCs w:val="24"/>
        </w:rPr>
        <w:t xml:space="preserve">х депутатов от 23.11.1990 № 371, земельный участок полностью расположен </w:t>
      </w:r>
      <w:r w:rsidRPr="008726AE">
        <w:rPr>
          <w:rFonts w:ascii="Times New Roman" w:eastAsiaTheme="minorEastAsia" w:hAnsi="Times New Roman" w:cs="Times New Roman"/>
        </w:rPr>
        <w:t>в границах</w:t>
      </w:r>
      <w:r>
        <w:rPr>
          <w:rFonts w:ascii="Times New Roman" w:eastAsiaTheme="minorEastAsia" w:hAnsi="Times New Roman" w:cs="Times New Roman"/>
        </w:rPr>
        <w:t xml:space="preserve"> охранной зоны памятников истории и культуры г.Тутаева.</w:t>
      </w:r>
    </w:p>
    <w:p w:rsidR="00AE2893" w:rsidRDefault="00AE2893" w:rsidP="00AE2893">
      <w:pPr>
        <w:pStyle w:val="ConsPlusNonformat"/>
        <w:ind w:firstLine="708"/>
        <w:jc w:val="both"/>
        <w:rPr>
          <w:rFonts w:ascii="Times New Roman" w:eastAsiaTheme="minorEastAsia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1"/>
        <w:gridCol w:w="5702"/>
      </w:tblGrid>
      <w:tr w:rsidR="00AE2893" w:rsidRPr="00E4330D" w:rsidTr="00AE2893">
        <w:tc>
          <w:tcPr>
            <w:tcW w:w="9923" w:type="dxa"/>
            <w:gridSpan w:val="2"/>
          </w:tcPr>
          <w:p w:rsidR="00AE2893" w:rsidRPr="00E4330D" w:rsidRDefault="00AE2893" w:rsidP="00AE2893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положения по охранной зоне</w:t>
            </w:r>
          </w:p>
        </w:tc>
      </w:tr>
      <w:tr w:rsidR="00AE2893" w:rsidRPr="00E4330D" w:rsidTr="00AE2893">
        <w:tc>
          <w:tcPr>
            <w:tcW w:w="4221" w:type="dxa"/>
          </w:tcPr>
          <w:p w:rsidR="00AE2893" w:rsidRPr="00E4330D" w:rsidRDefault="00AE2893" w:rsidP="00AE2893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b/>
                <w:sz w:val="20"/>
                <w:szCs w:val="20"/>
              </w:rPr>
              <w:t>В зоне запрещается</w:t>
            </w:r>
          </w:p>
        </w:tc>
        <w:tc>
          <w:tcPr>
            <w:tcW w:w="5702" w:type="dxa"/>
          </w:tcPr>
          <w:p w:rsidR="00AE2893" w:rsidRPr="00E4330D" w:rsidRDefault="00AE2893" w:rsidP="00AE2893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b/>
                <w:sz w:val="20"/>
                <w:szCs w:val="20"/>
              </w:rPr>
              <w:t>В зоне требуется</w:t>
            </w:r>
          </w:p>
        </w:tc>
      </w:tr>
      <w:tr w:rsidR="00AE2893" w:rsidRPr="00E4330D" w:rsidTr="00AE2893">
        <w:tc>
          <w:tcPr>
            <w:tcW w:w="4221" w:type="dxa"/>
          </w:tcPr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Изменение структуры или облика памятников, искажение красных линий;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Снос ценных исторических зданий или искажение их облика;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Мероприятия, наносящие ущерб памятникам и их среде, физическому сокращению, восприятию, функционированию;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зданий с протяженными фасадами (более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E4330D">
                <w:rPr>
                  <w:rFonts w:ascii="Times New Roman" w:hAnsi="Times New Roman" w:cs="Times New Roman"/>
                  <w:sz w:val="20"/>
                  <w:szCs w:val="20"/>
                </w:rPr>
                <w:t>20 метров</w:t>
              </w:r>
            </w:smartTag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Строительство во внутриквартальных пространствах;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Строительство типовых детских садов и школ;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искусственных берегоукрепительных сооружений;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Создание развязок в разных уровнях;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Трассировка магистралей общегородского значения;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Расширение улиц, укрепление кварталов;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Превышение расчетного уровня застройки.</w:t>
            </w:r>
          </w:p>
        </w:tc>
        <w:tc>
          <w:tcPr>
            <w:tcW w:w="5702" w:type="dxa"/>
          </w:tcPr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Полное сохранение исторической среды и восстановление утраченных зданий и элементов, формирующих панораму города или улицы;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Вид реконструкции – регенерация;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Реставрация памятников, исторических зданий, модернизация сохраняемых зданий, санация застройки;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Прокладка инженерных сетей;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Снос ветхого фонда, не имеющего ландшафтной и пространственной ценности;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Компенсационное строительство на тех же участках, высота зданий с кровлей не более </w:t>
            </w:r>
            <w:smartTag w:uri="urn:schemas-microsoft-com:office:smarttags" w:element="metricconverter">
              <w:smartTagPr>
                <w:attr w:name="ProductID" w:val="3 метров"/>
              </w:smartTagPr>
              <w:r w:rsidRPr="00E4330D">
                <w:rPr>
                  <w:rFonts w:ascii="Times New Roman" w:hAnsi="Times New Roman" w:cs="Times New Roman"/>
                  <w:sz w:val="20"/>
                  <w:szCs w:val="20"/>
                </w:rPr>
                <w:t>3 метров</w:t>
              </w:r>
            </w:smartTag>
            <w:r w:rsidRPr="00E4330D">
              <w:rPr>
                <w:rFonts w:ascii="Times New Roman" w:hAnsi="Times New Roman" w:cs="Times New Roman"/>
                <w:sz w:val="20"/>
                <w:szCs w:val="20"/>
              </w:rPr>
              <w:t xml:space="preserve">, длина уличного фасада не более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E4330D">
                <w:rPr>
                  <w:rFonts w:ascii="Times New Roman" w:hAnsi="Times New Roman" w:cs="Times New Roman"/>
                  <w:sz w:val="20"/>
                  <w:szCs w:val="20"/>
                </w:rPr>
                <w:t>20 метров</w:t>
              </w:r>
            </w:smartTag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, кровли скатные, характер застройки – усадебный с прозорами;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Архитектурный облик новых зданий полностью подчинен </w:t>
            </w:r>
            <w:r w:rsidRPr="00E433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сложившемуся: простые объемы с декором фасадов (в соответствии с типологией – см. чертежи);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Новые здания должны располагаться по красным линиям на месте утраченных;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Новое строительство до 8 метров, не искажающее облика окружающей исторической среды;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Возможен перенос ценных деревянных зданий из района реконструкции;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Ликвидация высокой зелени, закрывающей обзор архитектурных ансамблей, благоустройство склонов, улиц, оврагов, площадей;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Учреждения обслуживания следует размещать преимущественно в сложившемся фонде;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Для обслуживания туристов предусмотреть широкую сеть специализированных учреждений торговли, жилья, питания;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Сохранять первоначальную функцию сложившегося фонда, в том числе и жилую;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Переоборудовать памятники архитектуры под музеи, библиотеки, выставки, гостиницы, научные учреждения с использованием их в культурно-просветительных, туристско-экскурсионных и воспитательных целях, а также в хозяйственных целях, если это не наносит ущерба сохранности памятников;</w:t>
            </w:r>
          </w:p>
          <w:p w:rsidR="00AE2893" w:rsidRPr="00E4330D" w:rsidRDefault="00AE2893" w:rsidP="00AE2893">
            <w:pPr>
              <w:numPr>
                <w:ilvl w:val="0"/>
                <w:numId w:val="4"/>
              </w:num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30D">
              <w:rPr>
                <w:rFonts w:ascii="Times New Roman" w:hAnsi="Times New Roman" w:cs="Times New Roman"/>
                <w:sz w:val="20"/>
                <w:szCs w:val="20"/>
              </w:rPr>
              <w:t>Сохранить структуру домовладений и кварталов.</w:t>
            </w:r>
          </w:p>
        </w:tc>
      </w:tr>
    </w:tbl>
    <w:p w:rsidR="00AE2893" w:rsidRPr="00E33027" w:rsidRDefault="00AE2893" w:rsidP="00AE28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AE2893" w:rsidRPr="00E33027" w:rsidRDefault="00AE2893" w:rsidP="00AE2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AE2893" w:rsidRPr="00E33027" w:rsidRDefault="00AE2893" w:rsidP="00AE2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AE2893" w:rsidRPr="00E33027" w:rsidTr="00AE2893">
        <w:trPr>
          <w:trHeight w:val="582"/>
        </w:trPr>
        <w:tc>
          <w:tcPr>
            <w:tcW w:w="2694" w:type="dxa"/>
            <w:vAlign w:val="center"/>
          </w:tcPr>
          <w:p w:rsidR="00AE2893" w:rsidRPr="00E33027" w:rsidRDefault="00AE2893" w:rsidP="00AE28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AE2893" w:rsidRPr="00E33027" w:rsidRDefault="00AE2893" w:rsidP="00AE28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AE2893" w:rsidRPr="00E33027" w:rsidRDefault="00AE2893" w:rsidP="00AE28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AE2893" w:rsidRPr="00E33027" w:rsidRDefault="00AE2893" w:rsidP="00AE28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E2893" w:rsidRPr="00E33027" w:rsidRDefault="00AE2893" w:rsidP="00AE28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AE2893" w:rsidRPr="00E33027" w:rsidTr="00AE2893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AE2893" w:rsidRPr="00E33027" w:rsidRDefault="00AE2893" w:rsidP="00AE2893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«Эковода»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водоснабжения имеется.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>отсутствует.</w:t>
            </w:r>
          </w:p>
          <w:p w:rsidR="00AE2893" w:rsidRPr="00E33027" w:rsidRDefault="00AE2893" w:rsidP="00AE28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AE2893" w:rsidRPr="00E33027" w:rsidRDefault="00AE2893" w:rsidP="00AE28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AE2893" w:rsidRPr="00E33027" w:rsidRDefault="00AE2893" w:rsidP="00AE28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AE2893" w:rsidRPr="00E33027" w:rsidRDefault="00AE2893" w:rsidP="00AE28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AE2893" w:rsidRDefault="00AE2893" w:rsidP="00AE28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  <w:p w:rsidR="00AE2893" w:rsidRPr="00823AEB" w:rsidRDefault="00AE2893" w:rsidP="00AE28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E2893" w:rsidRPr="00E33027" w:rsidRDefault="00AE2893" w:rsidP="00AE289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 xml:space="preserve">ОАО «Газпром Газораспределение </w:t>
            </w:r>
            <w:r w:rsidRPr="00C178FE">
              <w:rPr>
                <w:rFonts w:ascii="Times New Roman" w:hAnsi="Times New Roman" w:cs="Times New Roman"/>
              </w:rPr>
              <w:t>филиал в г.Данилове» № 243 от 23.10.2025г. возможность</w:t>
            </w:r>
            <w:r w:rsidRPr="00E33027">
              <w:rPr>
                <w:rFonts w:ascii="Times New Roman" w:hAnsi="Times New Roman" w:cs="Times New Roman"/>
              </w:rPr>
              <w:t xml:space="preserve"> технологического присоединения </w:t>
            </w:r>
            <w:r>
              <w:rPr>
                <w:rFonts w:ascii="Times New Roman" w:hAnsi="Times New Roman" w:cs="Times New Roman"/>
              </w:rPr>
              <w:t>существует.</w:t>
            </w:r>
          </w:p>
        </w:tc>
      </w:tr>
    </w:tbl>
    <w:p w:rsidR="00AE2893" w:rsidRPr="00E33027" w:rsidRDefault="00AE2893" w:rsidP="00AE2893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AE2893" w:rsidRPr="00E33027" w:rsidRDefault="00AE2893" w:rsidP="00AE2893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AE2893" w:rsidRPr="00E33027" w:rsidRDefault="00AE2893" w:rsidP="00AE2893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AE2893" w:rsidRPr="00E33027" w:rsidRDefault="00AE2893" w:rsidP="00AE2893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AE2893" w:rsidRPr="00E33027" w:rsidRDefault="00AE2893" w:rsidP="00AE2893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lastRenderedPageBreak/>
        <w:t xml:space="preserve">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AE2893" w:rsidRPr="00E33027" w:rsidRDefault="00AE2893" w:rsidP="00AE2893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AE2893" w:rsidRPr="00E33027" w:rsidRDefault="00AE2893" w:rsidP="00AE2893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AE2893" w:rsidRPr="00E33027" w:rsidRDefault="00AE2893" w:rsidP="00AE2893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E2893" w:rsidRPr="00E33027" w:rsidRDefault="00AE2893" w:rsidP="00AE2893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AE2893" w:rsidRPr="00E33027" w:rsidTr="00AE2893">
        <w:trPr>
          <w:trHeight w:val="282"/>
        </w:trPr>
        <w:tc>
          <w:tcPr>
            <w:tcW w:w="3319" w:type="dxa"/>
            <w:shd w:val="clear" w:color="auto" w:fill="auto"/>
          </w:tcPr>
          <w:p w:rsidR="00AE2893" w:rsidRPr="00E33027" w:rsidRDefault="00AE2893" w:rsidP="00AE28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AE2893" w:rsidRPr="00E33027" w:rsidRDefault="00AE2893" w:rsidP="00AE28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40247 руб. 92 коп.</w:t>
            </w:r>
          </w:p>
        </w:tc>
      </w:tr>
      <w:tr w:rsidR="00AE2893" w:rsidRPr="00E33027" w:rsidTr="00AE2893">
        <w:trPr>
          <w:trHeight w:val="282"/>
        </w:trPr>
        <w:tc>
          <w:tcPr>
            <w:tcW w:w="3319" w:type="dxa"/>
            <w:shd w:val="clear" w:color="auto" w:fill="auto"/>
          </w:tcPr>
          <w:p w:rsidR="00AE2893" w:rsidRPr="00E33027" w:rsidRDefault="00AE2893" w:rsidP="00AE289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AE2893" w:rsidRPr="00E33027" w:rsidRDefault="00AE2893" w:rsidP="00AE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AE2893" w:rsidRPr="00E33027" w:rsidTr="00AE2893">
        <w:trPr>
          <w:trHeight w:val="282"/>
        </w:trPr>
        <w:tc>
          <w:tcPr>
            <w:tcW w:w="3319" w:type="dxa"/>
            <w:shd w:val="clear" w:color="auto" w:fill="auto"/>
          </w:tcPr>
          <w:p w:rsidR="00AE2893" w:rsidRPr="00E33027" w:rsidRDefault="00AE2893" w:rsidP="00AE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AE2893" w:rsidRPr="00E33027" w:rsidRDefault="00AE2893" w:rsidP="00AE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1207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43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AE2893" w:rsidRPr="00E33027" w:rsidTr="00AE2893">
        <w:trPr>
          <w:trHeight w:val="282"/>
        </w:trPr>
        <w:tc>
          <w:tcPr>
            <w:tcW w:w="3319" w:type="dxa"/>
            <w:shd w:val="clear" w:color="auto" w:fill="auto"/>
          </w:tcPr>
          <w:p w:rsidR="00AE2893" w:rsidRPr="00E33027" w:rsidRDefault="00AE2893" w:rsidP="00AE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AE2893" w:rsidRPr="00E33027" w:rsidRDefault="00AE2893" w:rsidP="00AE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8049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58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AE2893" w:rsidRPr="00E33027" w:rsidRDefault="00AE2893" w:rsidP="00AE28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AE2893" w:rsidRPr="00E33027" w:rsidRDefault="00AE2893" w:rsidP="00AE2893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E2893" w:rsidRDefault="00AE2893" w:rsidP="00074A0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</w:p>
    <w:p w:rsidR="00D7384B" w:rsidRPr="00C00B9C" w:rsidRDefault="00C00B9C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00B9C">
        <w:rPr>
          <w:rFonts w:ascii="Times New Roman" w:eastAsia="Times New Roman" w:hAnsi="Times New Roman" w:cs="Times New Roman"/>
          <w:b/>
          <w:u w:val="single"/>
          <w:lang w:eastAsia="ru-RU"/>
        </w:rPr>
        <w:t>Лот №5.</w:t>
      </w:r>
    </w:p>
    <w:p w:rsid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4356A4" w:rsidRPr="00E33027" w:rsidRDefault="004356A4" w:rsidP="004356A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4356A4" w:rsidRPr="00E33027" w:rsidRDefault="004356A4" w:rsidP="004356A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>
        <w:rPr>
          <w:rFonts w:ascii="Times New Roman" w:hAnsi="Times New Roman" w:cs="Times New Roman"/>
        </w:rPr>
        <w:t>12</w:t>
      </w:r>
      <w:r w:rsidRPr="00E330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E33027">
        <w:rPr>
          <w:rFonts w:ascii="Times New Roman" w:hAnsi="Times New Roman" w:cs="Times New Roman"/>
        </w:rPr>
        <w:t xml:space="preserve">.2025 № </w:t>
      </w:r>
      <w:r>
        <w:rPr>
          <w:rFonts w:ascii="Times New Roman" w:hAnsi="Times New Roman" w:cs="Times New Roman"/>
        </w:rPr>
        <w:t>366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4356A4" w:rsidRPr="00E33027" w:rsidRDefault="004356A4" w:rsidP="004356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4356A4" w:rsidRPr="00E33027" w:rsidRDefault="004356A4" w:rsidP="004356A4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4356A4" w:rsidRPr="00E33027" w:rsidRDefault="004356A4" w:rsidP="004356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04.08.2025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4356A4" w:rsidRPr="00E33027" w:rsidRDefault="004356A4" w:rsidP="004356A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4356A4" w:rsidRPr="00E33027" w:rsidRDefault="004356A4" w:rsidP="004356A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4356A4" w:rsidRPr="00E33027" w:rsidRDefault="004356A4" w:rsidP="004356A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4356A4" w:rsidRPr="00E33027" w:rsidRDefault="004356A4" w:rsidP="0043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4356A4" w:rsidRPr="00E33027" w:rsidRDefault="004356A4" w:rsidP="004356A4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Артемьевское сельское поселение, д.Шелково</w:t>
      </w:r>
      <w:r w:rsidRPr="00E33027">
        <w:rPr>
          <w:sz w:val="22"/>
          <w:szCs w:val="22"/>
        </w:rPr>
        <w:t xml:space="preserve">, </w:t>
      </w:r>
      <w:r w:rsidRPr="009E74FE">
        <w:rPr>
          <w:sz w:val="22"/>
          <w:szCs w:val="22"/>
        </w:rPr>
        <w:t xml:space="preserve">ул. </w:t>
      </w:r>
      <w:r>
        <w:rPr>
          <w:sz w:val="22"/>
          <w:szCs w:val="22"/>
        </w:rPr>
        <w:t>Яблоневая</w:t>
      </w:r>
      <w:r w:rsidRPr="009E74FE">
        <w:rPr>
          <w:sz w:val="22"/>
          <w:szCs w:val="22"/>
        </w:rPr>
        <w:t xml:space="preserve">, земельный участок </w:t>
      </w:r>
      <w:r>
        <w:rPr>
          <w:sz w:val="22"/>
          <w:szCs w:val="22"/>
        </w:rPr>
        <w:t>24 в.</w:t>
      </w:r>
    </w:p>
    <w:p w:rsidR="004356A4" w:rsidRPr="00E33027" w:rsidRDefault="004356A4" w:rsidP="004356A4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601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4356A4" w:rsidRPr="00E33027" w:rsidRDefault="004356A4" w:rsidP="004356A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eastAsia="Times New Roman" w:hAnsi="Times New Roman" w:cs="Times New Roman"/>
          <w:lang w:eastAsia="zh-CN"/>
        </w:rPr>
        <w:t>020206:549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4356A4" w:rsidRPr="00E33027" w:rsidRDefault="004356A4" w:rsidP="004356A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4356A4" w:rsidRPr="00E33027" w:rsidRDefault="004356A4" w:rsidP="004356A4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ведения личного подсобного хозяйства (приусадебный земельный участок)</w:t>
      </w:r>
      <w:r w:rsidRPr="00E33027">
        <w:rPr>
          <w:rFonts w:ascii="Times New Roman" w:hAnsi="Times New Roman" w:cs="Times New Roman"/>
        </w:rPr>
        <w:t>.</w:t>
      </w:r>
    </w:p>
    <w:p w:rsidR="004356A4" w:rsidRPr="00E33027" w:rsidRDefault="004356A4" w:rsidP="004356A4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4356A4" w:rsidRPr="00E33027" w:rsidRDefault="004356A4" w:rsidP="004356A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lastRenderedPageBreak/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4356A4" w:rsidRPr="00E33027" w:rsidRDefault="004356A4" w:rsidP="004356A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9F7AEB" w:rsidRPr="009F7AEB" w:rsidRDefault="004356A4" w:rsidP="009F7A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9F7AEB" w:rsidRPr="009F7AEB">
        <w:rPr>
          <w:rFonts w:ascii="Times New Roman" w:eastAsia="Times New Roman" w:hAnsi="Times New Roman" w:cs="Times New Roman"/>
          <w:u w:val="single"/>
        </w:rPr>
        <w:t xml:space="preserve">Земельный участок полностью расположен во II поясе зоны санитарной охраны водопроводных сооружений и водозабора из р. Волги для хозпитьевого водоснабжения Тутаевского завода дизельных агрегатов. </w:t>
      </w:r>
      <w:r w:rsidR="009F7AEB" w:rsidRPr="009F7AEB">
        <w:rPr>
          <w:rFonts w:ascii="Times New Roman" w:eastAsia="Times New Roman" w:hAnsi="Times New Roman" w:cs="Times New Roman"/>
        </w:rPr>
        <w:t xml:space="preserve">Ограничения установлены Постановлением Главного государственного санитарного врача РФ от 14 марта 2002 г. N 10 «О введении в действие санитарных правил и норм «Зоны санитарной охраны источников водоснабжения и водопроводов питьевого назначения» СанПиН 2.1.4.1110-02. Площадь земельного участка, покрываемая зоной с особыми условиями использования территории, составляет </w:t>
      </w:r>
      <w:r w:rsidR="009F7AEB" w:rsidRPr="009F7AEB">
        <w:rPr>
          <w:rFonts w:ascii="Times New Roman" w:eastAsia="Times New Roman" w:hAnsi="Times New Roman" w:cs="Times New Roman"/>
          <w:lang w:eastAsia="ru-RU"/>
        </w:rPr>
        <w:t xml:space="preserve">601 </w:t>
      </w:r>
      <w:r w:rsidR="009F7AEB" w:rsidRPr="009F7AEB">
        <w:rPr>
          <w:rFonts w:ascii="Times New Roman" w:eastAsia="Times New Roman" w:hAnsi="Times New Roman" w:cs="Times New Roman"/>
        </w:rPr>
        <w:t>кв.м</w:t>
      </w:r>
      <w:r w:rsidR="009F7AEB" w:rsidRPr="009F7AEB">
        <w:rPr>
          <w:rFonts w:ascii="Times New Roman" w:eastAsia="Times New Roman" w:hAnsi="Times New Roman" w:cs="Times New Roman"/>
          <w:lang w:eastAsia="ru-RU"/>
        </w:rPr>
        <w:t>.</w:t>
      </w:r>
    </w:p>
    <w:p w:rsidR="009F7AEB" w:rsidRPr="009F7AEB" w:rsidRDefault="009F7AEB" w:rsidP="009F7AEB">
      <w:pPr>
        <w:pStyle w:val="ad"/>
        <w:spacing w:after="0" w:line="240" w:lineRule="auto"/>
        <w:ind w:right="114" w:firstLine="567"/>
        <w:jc w:val="both"/>
        <w:rPr>
          <w:rFonts w:ascii="Times New Roman" w:hAnsi="Times New Roman"/>
        </w:rPr>
      </w:pPr>
      <w:r w:rsidRPr="009F7AEB">
        <w:rPr>
          <w:rFonts w:ascii="Times New Roman" w:hAnsi="Times New Roman"/>
        </w:rPr>
        <w:t>В границах 2-го пояса ЗСО должны выполняться следующие мероприятия по предупреждению загрязнения воды источников водоснабжения:</w:t>
      </w:r>
    </w:p>
    <w:p w:rsidR="009F7AEB" w:rsidRPr="009F7AEB" w:rsidRDefault="009F7AEB" w:rsidP="009F7AEB">
      <w:pPr>
        <w:pStyle w:val="ad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9F7AEB">
        <w:rPr>
          <w:rFonts w:ascii="Times New Roman" w:hAnsi="Times New Roman"/>
        </w:rPr>
        <w:t xml:space="preserve"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</w:t>
      </w:r>
    </w:p>
    <w:p w:rsidR="009F7AEB" w:rsidRPr="009F7AEB" w:rsidRDefault="009F7AEB" w:rsidP="009F7AEB">
      <w:pPr>
        <w:pStyle w:val="ad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9F7AEB">
        <w:rPr>
          <w:rFonts w:ascii="Times New Roman" w:hAnsi="Times New Roman"/>
        </w:rPr>
        <w:t xml:space="preserve"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надзора.  </w:t>
      </w:r>
    </w:p>
    <w:p w:rsidR="009F7AEB" w:rsidRPr="009F7AEB" w:rsidRDefault="009F7AEB" w:rsidP="009F7AEB">
      <w:pPr>
        <w:pStyle w:val="ad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9F7AEB">
        <w:rPr>
          <w:rFonts w:ascii="Times New Roman" w:hAnsi="Times New Roman"/>
        </w:rPr>
        <w:t xml:space="preserve">Запрещение закачки отработанных вод в подземные горизонты, подземного складирования твердых отходов и разработки недр земли. </w:t>
      </w:r>
    </w:p>
    <w:p w:rsidR="009F7AEB" w:rsidRPr="009F7AEB" w:rsidRDefault="009F7AEB" w:rsidP="009F7AEB">
      <w:pPr>
        <w:pStyle w:val="ad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9F7AEB">
        <w:rPr>
          <w:rFonts w:ascii="Times New Roman" w:hAnsi="Times New Roman"/>
        </w:rPr>
        <w:t xml:space="preserve">Запрещение размещения складов горюче-смазочных материалов, ядохимикатов и минеральных удобрений, накопителей промстоков, шлакохранилищ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 </w:t>
      </w:r>
    </w:p>
    <w:p w:rsidR="009F7AEB" w:rsidRPr="009F7AEB" w:rsidRDefault="009F7AEB" w:rsidP="009F7AEB">
      <w:pPr>
        <w:pStyle w:val="ad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9F7AEB">
        <w:rPr>
          <w:rFonts w:ascii="Times New Roman" w:hAnsi="Times New Roman"/>
        </w:rPr>
        <w:t xml:space="preserve">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 </w:t>
      </w:r>
    </w:p>
    <w:p w:rsidR="009F7AEB" w:rsidRPr="009F7AEB" w:rsidRDefault="009F7AEB" w:rsidP="009F7AEB">
      <w:pPr>
        <w:pStyle w:val="ad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9F7AEB">
        <w:rPr>
          <w:rFonts w:ascii="Times New Roman" w:hAnsi="Times New Roman"/>
        </w:rPr>
        <w:t xml:space="preserve">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  применение удобрений и ядохимикатов; рубка леса главного пользования и реконструкции. </w:t>
      </w:r>
    </w:p>
    <w:p w:rsidR="004356A4" w:rsidRPr="00E33027" w:rsidRDefault="004356A4" w:rsidP="0043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4356A4" w:rsidRPr="00E33027" w:rsidRDefault="004356A4" w:rsidP="004356A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4356A4" w:rsidRPr="00E33027" w:rsidRDefault="004356A4" w:rsidP="004356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4356A4" w:rsidRPr="00E33027" w:rsidTr="00444793">
        <w:trPr>
          <w:trHeight w:val="690"/>
        </w:trPr>
        <w:tc>
          <w:tcPr>
            <w:tcW w:w="3402" w:type="dxa"/>
            <w:shd w:val="clear" w:color="auto" w:fill="auto"/>
          </w:tcPr>
          <w:p w:rsidR="004356A4" w:rsidRPr="00E33027" w:rsidRDefault="004356A4" w:rsidP="00444793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356A4" w:rsidRPr="00E33027" w:rsidRDefault="004356A4" w:rsidP="00444793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ведения личного подсобного хозяйства (приусадебный земельный участок)</w:t>
            </w:r>
            <w:r w:rsidRPr="00E33027">
              <w:rPr>
                <w:rFonts w:ascii="Times New Roman" w:hAnsi="Times New Roman" w:cs="Times New Roman"/>
              </w:rPr>
              <w:t>.</w:t>
            </w:r>
          </w:p>
        </w:tc>
      </w:tr>
      <w:tr w:rsidR="004356A4" w:rsidRPr="00E33027" w:rsidTr="00444793">
        <w:trPr>
          <w:trHeight w:val="433"/>
        </w:trPr>
        <w:tc>
          <w:tcPr>
            <w:tcW w:w="3402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356A4" w:rsidRPr="00E33027" w:rsidRDefault="004356A4" w:rsidP="004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4356A4" w:rsidRPr="00E33027" w:rsidTr="00444793">
        <w:tc>
          <w:tcPr>
            <w:tcW w:w="3402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356A4" w:rsidRPr="00E33027" w:rsidRDefault="004356A4" w:rsidP="004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4356A4" w:rsidRPr="00E33027" w:rsidTr="00444793">
        <w:tc>
          <w:tcPr>
            <w:tcW w:w="3402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4356A4" w:rsidRPr="00E33027" w:rsidTr="00444793">
        <w:tc>
          <w:tcPr>
            <w:tcW w:w="3402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Сараи для скота и птицы следует предусматривать на расстоянии от окон жилых помещений дома: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4356A4" w:rsidRPr="00E33027" w:rsidRDefault="004356A4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4356A4" w:rsidRPr="00E33027" w:rsidRDefault="004356A4" w:rsidP="00444793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4356A4" w:rsidRPr="00E33027" w:rsidRDefault="004356A4" w:rsidP="0044479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4356A4" w:rsidRPr="00E33027" w:rsidRDefault="004356A4" w:rsidP="0044479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4356A4" w:rsidRPr="00E33027" w:rsidRDefault="004356A4" w:rsidP="0044479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4356A4" w:rsidRPr="00E33027" w:rsidRDefault="004356A4" w:rsidP="0044479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4356A4" w:rsidRPr="00E33027" w:rsidRDefault="004356A4" w:rsidP="00444793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56A4" w:rsidRPr="00E33027" w:rsidTr="00444793">
        <w:tc>
          <w:tcPr>
            <w:tcW w:w="3402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356A4" w:rsidRPr="00E33027" w:rsidRDefault="004356A4" w:rsidP="004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4356A4" w:rsidRPr="00E33027" w:rsidTr="00444793">
        <w:tc>
          <w:tcPr>
            <w:tcW w:w="3402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356A4" w:rsidRPr="00E33027" w:rsidRDefault="004356A4" w:rsidP="004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356A4" w:rsidRPr="00E33027" w:rsidTr="00444793">
        <w:tc>
          <w:tcPr>
            <w:tcW w:w="3402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356A4" w:rsidRPr="00E33027" w:rsidRDefault="004356A4" w:rsidP="00444793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4356A4" w:rsidRPr="00E33027" w:rsidRDefault="004356A4" w:rsidP="004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4356A4" w:rsidRPr="00E33027" w:rsidRDefault="004356A4" w:rsidP="0043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4356A4" w:rsidRPr="00E33027" w:rsidRDefault="004356A4" w:rsidP="004356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4356A4" w:rsidRPr="00E33027" w:rsidRDefault="004356A4" w:rsidP="004356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4356A4" w:rsidRPr="00E33027" w:rsidTr="00444793">
        <w:trPr>
          <w:trHeight w:val="582"/>
        </w:trPr>
        <w:tc>
          <w:tcPr>
            <w:tcW w:w="2694" w:type="dxa"/>
            <w:vAlign w:val="center"/>
          </w:tcPr>
          <w:p w:rsidR="004356A4" w:rsidRPr="00E33027" w:rsidRDefault="004356A4" w:rsidP="004447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4356A4" w:rsidRPr="00E33027" w:rsidRDefault="004356A4" w:rsidP="004447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4356A4" w:rsidRPr="00E33027" w:rsidRDefault="004356A4" w:rsidP="004447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4356A4" w:rsidRPr="00E33027" w:rsidRDefault="004356A4" w:rsidP="004447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4356A4" w:rsidRPr="00E33027" w:rsidRDefault="004356A4" w:rsidP="004447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4356A4" w:rsidRPr="00E33027" w:rsidTr="00444793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4356A4" w:rsidRPr="00E33027" w:rsidRDefault="004356A4" w:rsidP="00444793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4356A4" w:rsidRPr="00E33027" w:rsidRDefault="004356A4" w:rsidP="004447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4356A4" w:rsidRPr="00E33027" w:rsidRDefault="004356A4" w:rsidP="004447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4356A4" w:rsidRPr="00E33027" w:rsidRDefault="004356A4" w:rsidP="004447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4356A4" w:rsidRPr="00E33027" w:rsidRDefault="004356A4" w:rsidP="004447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4356A4" w:rsidRPr="00E33027" w:rsidRDefault="004356A4" w:rsidP="004447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4356A4" w:rsidRPr="00E33027" w:rsidRDefault="004356A4" w:rsidP="0044479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Тутаеве</w:t>
            </w:r>
            <w:r w:rsidRPr="00E33027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Т-1379 </w:t>
            </w:r>
            <w:r w:rsidRPr="00BD465A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30.10</w:t>
            </w:r>
            <w:r w:rsidRPr="00BD465A">
              <w:rPr>
                <w:rFonts w:ascii="Times New Roman" w:hAnsi="Times New Roman" w:cs="Times New Roman"/>
              </w:rPr>
              <w:t>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4356A4" w:rsidRPr="00E33027" w:rsidRDefault="004356A4" w:rsidP="004356A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4356A4" w:rsidRPr="00E33027" w:rsidRDefault="004356A4" w:rsidP="004356A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1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 xml:space="preserve">частью 4 </w:t>
        </w:r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lastRenderedPageBreak/>
          <w:t>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4356A4" w:rsidRPr="00E33027" w:rsidRDefault="004356A4" w:rsidP="004356A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4356A4" w:rsidRPr="00E33027" w:rsidRDefault="004356A4" w:rsidP="004356A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4356A4" w:rsidRPr="00E33027" w:rsidRDefault="004356A4" w:rsidP="004356A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4356A4" w:rsidRPr="00E33027" w:rsidRDefault="004356A4" w:rsidP="004356A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4356A4" w:rsidRPr="00E33027" w:rsidRDefault="004356A4" w:rsidP="004356A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4356A4" w:rsidRPr="00E33027" w:rsidRDefault="004356A4" w:rsidP="004356A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4356A4" w:rsidRPr="00E33027" w:rsidRDefault="004356A4" w:rsidP="004356A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4356A4" w:rsidRPr="00E33027" w:rsidTr="00444793">
        <w:trPr>
          <w:trHeight w:val="282"/>
        </w:trPr>
        <w:tc>
          <w:tcPr>
            <w:tcW w:w="3319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12113 руб. 75 коп.</w:t>
            </w:r>
          </w:p>
        </w:tc>
      </w:tr>
      <w:tr w:rsidR="004356A4" w:rsidRPr="00E33027" w:rsidTr="00444793">
        <w:trPr>
          <w:trHeight w:val="282"/>
        </w:trPr>
        <w:tc>
          <w:tcPr>
            <w:tcW w:w="3319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4356A4" w:rsidRPr="00E33027" w:rsidTr="00444793">
        <w:trPr>
          <w:trHeight w:val="282"/>
        </w:trPr>
        <w:tc>
          <w:tcPr>
            <w:tcW w:w="3319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363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41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4356A4" w:rsidRPr="00E33027" w:rsidTr="00444793">
        <w:trPr>
          <w:trHeight w:val="282"/>
        </w:trPr>
        <w:tc>
          <w:tcPr>
            <w:tcW w:w="3319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4356A4" w:rsidRPr="00E33027" w:rsidRDefault="004356A4" w:rsidP="0044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2422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75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4356A4" w:rsidRPr="00E33027" w:rsidRDefault="004356A4" w:rsidP="004356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74A0B" w:rsidRDefault="00074A0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AE2893" w:rsidRPr="004356A4" w:rsidRDefault="004356A4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4356A4">
        <w:rPr>
          <w:rFonts w:ascii="Times New Roman" w:eastAsia="Times New Roman" w:hAnsi="Times New Roman" w:cs="Times New Roman"/>
          <w:b/>
          <w:color w:val="000000"/>
          <w:u w:val="single"/>
        </w:rPr>
        <w:t>Лот №6.</w:t>
      </w:r>
    </w:p>
    <w:p w:rsidR="00AE2893" w:rsidRDefault="00AE2893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9126C" w:rsidRPr="00E33027" w:rsidRDefault="0009126C" w:rsidP="0009126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09126C" w:rsidRPr="00E33027" w:rsidRDefault="0009126C" w:rsidP="0009126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>
        <w:rPr>
          <w:rFonts w:ascii="Times New Roman" w:hAnsi="Times New Roman" w:cs="Times New Roman"/>
        </w:rPr>
        <w:t>26</w:t>
      </w:r>
      <w:r w:rsidRPr="00E330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E33027">
        <w:rPr>
          <w:rFonts w:ascii="Times New Roman" w:hAnsi="Times New Roman" w:cs="Times New Roman"/>
        </w:rPr>
        <w:t xml:space="preserve">.2025 № </w:t>
      </w:r>
      <w:r>
        <w:rPr>
          <w:rFonts w:ascii="Times New Roman" w:hAnsi="Times New Roman" w:cs="Times New Roman"/>
        </w:rPr>
        <w:t>388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09126C" w:rsidRPr="00E33027" w:rsidRDefault="0009126C" w:rsidP="000912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09126C" w:rsidRPr="00E33027" w:rsidRDefault="0009126C" w:rsidP="0009126C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09126C" w:rsidRPr="00E33027" w:rsidRDefault="0009126C" w:rsidP="00091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04.08.2025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9126C" w:rsidRPr="00E33027" w:rsidRDefault="0009126C" w:rsidP="0009126C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9126C" w:rsidRPr="00E33027" w:rsidRDefault="0009126C" w:rsidP="0009126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9126C" w:rsidRPr="00E33027" w:rsidRDefault="0009126C" w:rsidP="0009126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9126C" w:rsidRPr="00E33027" w:rsidRDefault="0009126C" w:rsidP="000912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09126C" w:rsidRPr="00E33027" w:rsidRDefault="0009126C" w:rsidP="0009126C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 сельское поселение, с.Савинское</w:t>
      </w:r>
      <w:r w:rsidRPr="00E33027">
        <w:rPr>
          <w:sz w:val="22"/>
          <w:szCs w:val="22"/>
        </w:rPr>
        <w:t xml:space="preserve">, </w:t>
      </w:r>
      <w:r w:rsidRPr="009E74FE">
        <w:rPr>
          <w:sz w:val="22"/>
          <w:szCs w:val="22"/>
        </w:rPr>
        <w:t xml:space="preserve">ул. Сосновая, земельный участок </w:t>
      </w:r>
      <w:r>
        <w:rPr>
          <w:sz w:val="22"/>
          <w:szCs w:val="22"/>
        </w:rPr>
        <w:t>12 а</w:t>
      </w:r>
    </w:p>
    <w:p w:rsidR="0009126C" w:rsidRPr="00E33027" w:rsidRDefault="0009126C" w:rsidP="0009126C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819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09126C" w:rsidRPr="00E33027" w:rsidRDefault="0009126C" w:rsidP="0009126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eastAsia="Times New Roman" w:hAnsi="Times New Roman" w:cs="Times New Roman"/>
          <w:lang w:eastAsia="zh-CN"/>
        </w:rPr>
        <w:t>012801:673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09126C" w:rsidRPr="00E33027" w:rsidRDefault="0009126C" w:rsidP="0009126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09126C" w:rsidRPr="00E33027" w:rsidRDefault="0009126C" w:rsidP="0009126C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индивидуального жилищного строительства</w:t>
      </w:r>
      <w:r w:rsidRPr="00E33027">
        <w:rPr>
          <w:rFonts w:ascii="Times New Roman" w:hAnsi="Times New Roman" w:cs="Times New Roman"/>
        </w:rPr>
        <w:t>.</w:t>
      </w:r>
    </w:p>
    <w:p w:rsidR="0009126C" w:rsidRPr="00E33027" w:rsidRDefault="0009126C" w:rsidP="0009126C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lastRenderedPageBreak/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09126C" w:rsidRPr="00E33027" w:rsidRDefault="0009126C" w:rsidP="0009126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09126C" w:rsidRPr="00E33027" w:rsidRDefault="0009126C" w:rsidP="0009126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E20EEB" w:rsidRPr="00E20EEB" w:rsidRDefault="0009126C" w:rsidP="00E20EEB">
      <w:pPr>
        <w:pStyle w:val="ad"/>
        <w:widowControl w:val="0"/>
        <w:autoSpaceDE w:val="0"/>
        <w:autoSpaceDN w:val="0"/>
        <w:spacing w:after="0" w:line="240" w:lineRule="auto"/>
        <w:ind w:right="116" w:firstLine="708"/>
        <w:jc w:val="both"/>
        <w:rPr>
          <w:rFonts w:ascii="Arial" w:hAnsi="Arial" w:cs="Arial"/>
          <w:color w:val="252625"/>
          <w:shd w:val="clear" w:color="auto" w:fill="FFFFFF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E20EEB" w:rsidRPr="00E20EEB">
        <w:rPr>
          <w:rFonts w:ascii="Times New Roman" w:hAnsi="Times New Roman"/>
          <w:u w:val="single"/>
        </w:rPr>
        <w:t>Земельный участок частично расположен в границах охранной зоны ВЛ-10кВ «Ф.2 ПС Тутаев».</w:t>
      </w:r>
      <w:r w:rsidR="00E20EEB" w:rsidRPr="00E20EEB">
        <w:rPr>
          <w:rFonts w:ascii="Times New Roman" w:hAnsi="Times New Roman"/>
        </w:rPr>
        <w:t xml:space="preserve"> Ограничения использования установлены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24.02.2009г. № 160.</w:t>
      </w:r>
      <w:r w:rsidR="00E20EEB" w:rsidRPr="00E20EEB">
        <w:rPr>
          <w:rFonts w:ascii="Arial" w:hAnsi="Arial" w:cs="Arial"/>
          <w:color w:val="252625"/>
          <w:shd w:val="clear" w:color="auto" w:fill="FFFFFF"/>
        </w:rPr>
        <w:t> </w:t>
      </w:r>
      <w:r w:rsidR="00E20EEB" w:rsidRPr="00E20EEB">
        <w:rPr>
          <w:rFonts w:ascii="Times New Roman" w:hAnsi="Times New Roman"/>
        </w:rPr>
        <w:t>Площадь земельного участка, покрываемая зоной с особыми условиями использования территории, составляет ориентировочно 3.33</w:t>
      </w:r>
      <w:r w:rsidR="00E20EEB" w:rsidRPr="00E20EEB">
        <w:rPr>
          <w:rFonts w:ascii="Times New Roman" w:hAnsi="Times New Roman"/>
          <w:lang w:eastAsia="ru-RU"/>
        </w:rPr>
        <w:t>м</w:t>
      </w:r>
      <w:r w:rsidR="00E20EEB" w:rsidRPr="00E20EEB">
        <w:rPr>
          <w:rFonts w:ascii="Times New Roman" w:hAnsi="Times New Roman"/>
          <w:vertAlign w:val="superscript"/>
          <w:lang w:eastAsia="ru-RU"/>
        </w:rPr>
        <w:t>2</w:t>
      </w:r>
      <w:r w:rsidR="00E20EEB" w:rsidRPr="00E20EEB">
        <w:rPr>
          <w:rFonts w:ascii="Times New Roman" w:hAnsi="Times New Roman"/>
          <w:lang w:eastAsia="ru-RU"/>
        </w:rPr>
        <w:t>.</w:t>
      </w:r>
    </w:p>
    <w:p w:rsidR="00E20EEB" w:rsidRPr="00E20EEB" w:rsidRDefault="00E20EEB" w:rsidP="00E20E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EEB">
        <w:rPr>
          <w:rFonts w:ascii="Times New Roman" w:eastAsia="Times New Roman" w:hAnsi="Times New Roman" w:cs="Times New Roman"/>
          <w:u w:val="single"/>
        </w:rPr>
        <w:t xml:space="preserve">Земельный участок полностью расположен во II поясе зоны санитарной охраны водопроводных сооружений и водозабора из р. Волги для хозпитьевого водоснабжения Тутаевского завода дизельных агрегатов, и  частично в зонах санитарной охраны источников водоснабжения и водопроводов питьевого назначения </w:t>
      </w:r>
      <w:r w:rsidRPr="00E20EEB">
        <w:rPr>
          <w:rFonts w:ascii="Times New Roman" w:eastAsia="Times New Roman" w:hAnsi="Times New Roman" w:cs="Times New Roman"/>
        </w:rPr>
        <w:t xml:space="preserve">Ограничения установлены Постановлением Главного государственного санитарного врача РФ от 14 марта 2002 г. N 10 "О введении в действие санитарных правил и норм "Зоны санитарной охраны источников водоснабжения и водопроводов питьевого назначения. СанПиН 2.1.4.1110-02. Площадь земельного участка, покрываемая зоной с особыми условиями использования территории, составляет </w:t>
      </w:r>
      <w:r w:rsidRPr="00E20EEB">
        <w:rPr>
          <w:rFonts w:ascii="Times New Roman" w:eastAsia="Times New Roman" w:hAnsi="Times New Roman" w:cs="Times New Roman"/>
          <w:lang w:eastAsia="ru-RU"/>
        </w:rPr>
        <w:t xml:space="preserve">819 </w:t>
      </w:r>
      <w:r w:rsidRPr="00E20EEB">
        <w:rPr>
          <w:rFonts w:ascii="Times New Roman" w:eastAsia="Times New Roman" w:hAnsi="Times New Roman" w:cs="Times New Roman"/>
        </w:rPr>
        <w:t>кв.м</w:t>
      </w:r>
      <w:r w:rsidRPr="00E20EEB">
        <w:rPr>
          <w:rFonts w:ascii="Times New Roman" w:eastAsia="Times New Roman" w:hAnsi="Times New Roman" w:cs="Times New Roman"/>
          <w:lang w:eastAsia="ru-RU"/>
        </w:rPr>
        <w:t>.</w:t>
      </w:r>
    </w:p>
    <w:p w:rsidR="00E20EEB" w:rsidRPr="00E20EEB" w:rsidRDefault="00E20EEB" w:rsidP="00E20EEB">
      <w:pPr>
        <w:pStyle w:val="ad"/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</w:rPr>
      </w:pPr>
      <w:r w:rsidRPr="00E20EEB">
        <w:rPr>
          <w:rFonts w:ascii="Times New Roman" w:hAnsi="Times New Roman"/>
        </w:rPr>
        <w:t>В границах 2-го пояса ЗСО должны выполняться следующие мероприятия по предупреждению загрязнения воды источников водоснабжения:</w:t>
      </w:r>
    </w:p>
    <w:p w:rsidR="00E20EEB" w:rsidRPr="00E20EEB" w:rsidRDefault="00E20EEB" w:rsidP="00E20EEB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</w:t>
      </w:r>
    </w:p>
    <w:p w:rsidR="00E20EEB" w:rsidRPr="00E20EEB" w:rsidRDefault="00E20EEB" w:rsidP="00E20EEB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надзора.  </w:t>
      </w:r>
    </w:p>
    <w:p w:rsidR="00E20EEB" w:rsidRPr="00E20EEB" w:rsidRDefault="00E20EEB" w:rsidP="00E20EEB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Запрещение закачки отработанных вод в подземные горизонты, подземного складирования твердых отходов и разработки недр земли. </w:t>
      </w:r>
    </w:p>
    <w:p w:rsidR="00E20EEB" w:rsidRPr="00E20EEB" w:rsidRDefault="00E20EEB" w:rsidP="00E20EEB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Запрещение размещения складов горюче-смазочных материалов, ядохимикатов и минеральных удобрений, накопителей промстоков, шлакохранилищ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 </w:t>
      </w:r>
    </w:p>
    <w:p w:rsidR="00E20EEB" w:rsidRPr="00E20EEB" w:rsidRDefault="00E20EEB" w:rsidP="00E20EEB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 </w:t>
      </w:r>
    </w:p>
    <w:p w:rsidR="00E20EEB" w:rsidRPr="00E20EEB" w:rsidRDefault="00E20EEB" w:rsidP="00E20EEB">
      <w:pPr>
        <w:pStyle w:val="ad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16" w:firstLine="567"/>
        <w:jc w:val="both"/>
        <w:rPr>
          <w:rFonts w:ascii="Times New Roman" w:hAnsi="Times New Roman"/>
        </w:rPr>
      </w:pPr>
      <w:r w:rsidRPr="00E20EEB">
        <w:rPr>
          <w:rFonts w:ascii="Times New Roman" w:hAnsi="Times New Roman"/>
        </w:rPr>
        <w:t xml:space="preserve">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  применение удобрений и ядохимикатов; рубка леса главного пользования и реконструкции. </w:t>
      </w:r>
    </w:p>
    <w:p w:rsidR="00E20EEB" w:rsidRPr="00E20EEB" w:rsidRDefault="00E20EEB" w:rsidP="00E2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126C" w:rsidRPr="00E33027" w:rsidRDefault="0009126C" w:rsidP="000912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09126C" w:rsidRPr="00E33027" w:rsidRDefault="0009126C" w:rsidP="0009126C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9126C" w:rsidRPr="00E33027" w:rsidRDefault="0009126C" w:rsidP="000912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9126C" w:rsidRPr="00E33027" w:rsidTr="00444793">
        <w:trPr>
          <w:trHeight w:val="700"/>
        </w:trPr>
        <w:tc>
          <w:tcPr>
            <w:tcW w:w="3402" w:type="dxa"/>
            <w:shd w:val="clear" w:color="auto" w:fill="auto"/>
          </w:tcPr>
          <w:p w:rsidR="0009126C" w:rsidRPr="00E33027" w:rsidRDefault="0009126C" w:rsidP="00444793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126C" w:rsidRPr="00E33027" w:rsidRDefault="0009126C" w:rsidP="00444793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индивидуального жилищного строительства</w:t>
            </w:r>
          </w:p>
        </w:tc>
      </w:tr>
      <w:tr w:rsidR="0009126C" w:rsidRPr="00E33027" w:rsidTr="00444793">
        <w:trPr>
          <w:trHeight w:val="433"/>
        </w:trPr>
        <w:tc>
          <w:tcPr>
            <w:tcW w:w="3402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126C" w:rsidRPr="00E33027" w:rsidRDefault="0009126C" w:rsidP="004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09126C" w:rsidRPr="00E33027" w:rsidTr="00444793">
        <w:tc>
          <w:tcPr>
            <w:tcW w:w="3402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126C" w:rsidRPr="00E33027" w:rsidRDefault="0009126C" w:rsidP="004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09126C" w:rsidRPr="00E33027" w:rsidTr="00444793">
        <w:tc>
          <w:tcPr>
            <w:tcW w:w="3402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09126C" w:rsidRPr="00E33027" w:rsidTr="00444793">
        <w:tc>
          <w:tcPr>
            <w:tcW w:w="3402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- от площадок с контейнерами и крупногабаритным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мусором (ТКО, в т. ч. раздельного) не менее 20 метров;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09126C" w:rsidRPr="00E33027" w:rsidRDefault="0009126C" w:rsidP="0044479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09126C" w:rsidRPr="00E33027" w:rsidRDefault="0009126C" w:rsidP="00444793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09126C" w:rsidRPr="00E33027" w:rsidRDefault="0009126C" w:rsidP="0044479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09126C" w:rsidRPr="00E33027" w:rsidRDefault="0009126C" w:rsidP="0044479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09126C" w:rsidRPr="00E33027" w:rsidRDefault="0009126C" w:rsidP="0044479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09126C" w:rsidRPr="00E33027" w:rsidRDefault="0009126C" w:rsidP="0044479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09126C" w:rsidRPr="00E33027" w:rsidRDefault="0009126C" w:rsidP="00444793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26C" w:rsidRPr="00E33027" w:rsidTr="00444793">
        <w:tc>
          <w:tcPr>
            <w:tcW w:w="3402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126C" w:rsidRPr="00E33027" w:rsidRDefault="0009126C" w:rsidP="004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09126C" w:rsidRPr="00E33027" w:rsidTr="00444793">
        <w:tc>
          <w:tcPr>
            <w:tcW w:w="3402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126C" w:rsidRPr="00E33027" w:rsidRDefault="0009126C" w:rsidP="004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9126C" w:rsidRPr="00E33027" w:rsidTr="00444793">
        <w:tc>
          <w:tcPr>
            <w:tcW w:w="3402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 xml:space="preserve">Предельные (минимальные и (или) максимальные) размеры </w:t>
            </w: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9126C" w:rsidRPr="00E33027" w:rsidRDefault="0009126C" w:rsidP="00444793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lastRenderedPageBreak/>
              <w:t xml:space="preserve">  Мин.400</w:t>
            </w:r>
          </w:p>
          <w:p w:rsidR="0009126C" w:rsidRPr="00E33027" w:rsidRDefault="0009126C" w:rsidP="004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09126C" w:rsidRPr="00E33027" w:rsidRDefault="0009126C" w:rsidP="000912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09126C" w:rsidRPr="00E33027" w:rsidRDefault="0009126C" w:rsidP="000912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9126C" w:rsidRPr="00E33027" w:rsidRDefault="0009126C" w:rsidP="000912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9126C" w:rsidRPr="00E33027" w:rsidTr="00444793">
        <w:trPr>
          <w:trHeight w:val="582"/>
        </w:trPr>
        <w:tc>
          <w:tcPr>
            <w:tcW w:w="2694" w:type="dxa"/>
            <w:vAlign w:val="center"/>
          </w:tcPr>
          <w:p w:rsidR="0009126C" w:rsidRPr="00E33027" w:rsidRDefault="0009126C" w:rsidP="004447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9126C" w:rsidRPr="00E33027" w:rsidRDefault="0009126C" w:rsidP="004447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9126C" w:rsidRPr="00E33027" w:rsidRDefault="0009126C" w:rsidP="004447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09126C" w:rsidRPr="00E33027" w:rsidRDefault="0009126C" w:rsidP="004447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9126C" w:rsidRPr="00E33027" w:rsidRDefault="0009126C" w:rsidP="004447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09126C" w:rsidRPr="00E33027" w:rsidTr="00444793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09126C" w:rsidRPr="00E33027" w:rsidRDefault="0009126C" w:rsidP="00444793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09126C" w:rsidRPr="00E33027" w:rsidRDefault="0009126C" w:rsidP="004447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09126C" w:rsidRPr="00E33027" w:rsidRDefault="0009126C" w:rsidP="004447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09126C" w:rsidRPr="00E33027" w:rsidRDefault="0009126C" w:rsidP="004447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09126C" w:rsidRPr="00E33027" w:rsidRDefault="0009126C" w:rsidP="004447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09126C" w:rsidRPr="00E33027" w:rsidRDefault="0009126C" w:rsidP="0044479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09126C" w:rsidRPr="00E33027" w:rsidRDefault="0009126C" w:rsidP="0044479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Данилове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>
              <w:rPr>
                <w:rFonts w:ascii="Times New Roman" w:hAnsi="Times New Roman" w:cs="Times New Roman"/>
              </w:rPr>
              <w:t>264</w:t>
            </w:r>
            <w:r w:rsidRPr="00BD465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20.11</w:t>
            </w:r>
            <w:r w:rsidRPr="00BD465A">
              <w:rPr>
                <w:rFonts w:ascii="Times New Roman" w:hAnsi="Times New Roman" w:cs="Times New Roman"/>
              </w:rPr>
              <w:t>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09126C" w:rsidRPr="00E33027" w:rsidRDefault="0009126C" w:rsidP="0009126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09126C" w:rsidRPr="00E33027" w:rsidRDefault="0009126C" w:rsidP="0009126C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2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09126C" w:rsidRPr="00E33027" w:rsidRDefault="0009126C" w:rsidP="0009126C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9126C" w:rsidRPr="00E33027" w:rsidRDefault="0009126C" w:rsidP="0009126C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09126C" w:rsidRPr="00E33027" w:rsidRDefault="0009126C" w:rsidP="0009126C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9126C" w:rsidRPr="00E33027" w:rsidRDefault="0009126C" w:rsidP="0009126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9126C" w:rsidRPr="00E33027" w:rsidRDefault="0009126C" w:rsidP="0009126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09126C" w:rsidRPr="00E33027" w:rsidRDefault="0009126C" w:rsidP="0009126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9126C" w:rsidRPr="00E33027" w:rsidRDefault="0009126C" w:rsidP="0009126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9126C" w:rsidRPr="00E33027" w:rsidTr="00444793">
        <w:trPr>
          <w:trHeight w:val="282"/>
        </w:trPr>
        <w:tc>
          <w:tcPr>
            <w:tcW w:w="3319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19803 руб. 42 коп.</w:t>
            </w:r>
          </w:p>
        </w:tc>
      </w:tr>
      <w:tr w:rsidR="0009126C" w:rsidRPr="00E33027" w:rsidTr="00444793">
        <w:trPr>
          <w:trHeight w:val="282"/>
        </w:trPr>
        <w:tc>
          <w:tcPr>
            <w:tcW w:w="3319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9126C" w:rsidRPr="00E33027" w:rsidTr="00444793">
        <w:trPr>
          <w:trHeight w:val="282"/>
        </w:trPr>
        <w:tc>
          <w:tcPr>
            <w:tcW w:w="3319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594,10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32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09126C" w:rsidRPr="00E33027" w:rsidTr="00444793">
        <w:trPr>
          <w:trHeight w:val="282"/>
        </w:trPr>
        <w:tc>
          <w:tcPr>
            <w:tcW w:w="3319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9126C" w:rsidRPr="00E33027" w:rsidRDefault="0009126C" w:rsidP="0044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3960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68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9126C" w:rsidRPr="00E33027" w:rsidRDefault="0009126C" w:rsidP="000912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9126C" w:rsidRDefault="0009126C" w:rsidP="0009126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4A0B" w:rsidRDefault="00074A0B" w:rsidP="0009126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4A0B" w:rsidRPr="00E33027" w:rsidRDefault="00074A0B" w:rsidP="0009126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E2893" w:rsidRDefault="0009126C" w:rsidP="00284A7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lastRenderedPageBreak/>
        <w:tab/>
      </w:r>
    </w:p>
    <w:p w:rsidR="00AE2893" w:rsidRDefault="00AE2893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AE2893" w:rsidRDefault="00AE2893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D7384B" w:rsidRPr="00E33027" w:rsidRDefault="00D7384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3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D7384B" w:rsidRPr="00E33027" w:rsidRDefault="00D7384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C00B9C" w:rsidRDefault="00D7384B" w:rsidP="00C00B9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</w:t>
      </w:r>
      <w:r w:rsidR="00C00B9C">
        <w:rPr>
          <w:rFonts w:ascii="Times New Roman" w:eastAsia="Times New Roman" w:hAnsi="Times New Roman" w:cs="Times New Roman"/>
          <w:color w:val="000000"/>
          <w:lang w:eastAsia="ru-RU"/>
        </w:rPr>
        <w:t xml:space="preserve"> 105.</w:t>
      </w:r>
    </w:p>
    <w:p w:rsidR="003D3AB3" w:rsidRDefault="0003052F" w:rsidP="00C00B9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284A71" w:rsidRPr="00E33027" w:rsidRDefault="00284A71" w:rsidP="00284A7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7.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284A71" w:rsidRPr="00E33027" w:rsidTr="00F73AF4">
        <w:trPr>
          <w:trHeight w:val="291"/>
        </w:trPr>
        <w:tc>
          <w:tcPr>
            <w:tcW w:w="5492" w:type="dxa"/>
            <w:shd w:val="clear" w:color="auto" w:fill="auto"/>
          </w:tcPr>
          <w:p w:rsidR="00284A71" w:rsidRPr="00E33027" w:rsidRDefault="00284A71" w:rsidP="00F73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284A71" w:rsidRPr="00074A0B" w:rsidRDefault="004101C9" w:rsidP="00F73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284A71" w:rsidRPr="00074A0B">
              <w:rPr>
                <w:rFonts w:ascii="Times New Roman" w:eastAsia="Times New Roman" w:hAnsi="Times New Roman" w:cs="Times New Roman"/>
                <w:lang w:eastAsia="ru-RU"/>
              </w:rPr>
              <w:t>.01.2026 17:00</w:t>
            </w:r>
          </w:p>
        </w:tc>
      </w:tr>
      <w:tr w:rsidR="00284A71" w:rsidRPr="00E33027" w:rsidTr="00F73AF4">
        <w:trPr>
          <w:trHeight w:val="291"/>
        </w:trPr>
        <w:tc>
          <w:tcPr>
            <w:tcW w:w="5492" w:type="dxa"/>
            <w:shd w:val="clear" w:color="auto" w:fill="auto"/>
          </w:tcPr>
          <w:p w:rsidR="00284A71" w:rsidRPr="00E33027" w:rsidRDefault="00284A71" w:rsidP="00F73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284A71" w:rsidRPr="00074A0B" w:rsidRDefault="00284A71" w:rsidP="00F73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A0B">
              <w:rPr>
                <w:rFonts w:ascii="Times New Roman" w:eastAsia="Times New Roman" w:hAnsi="Times New Roman" w:cs="Times New Roman"/>
                <w:lang w:eastAsia="ru-RU"/>
              </w:rPr>
              <w:t>06.02.2026 10:00</w:t>
            </w:r>
          </w:p>
        </w:tc>
      </w:tr>
      <w:tr w:rsidR="00284A71" w:rsidRPr="00E33027" w:rsidTr="00F73AF4">
        <w:trPr>
          <w:trHeight w:val="291"/>
        </w:trPr>
        <w:tc>
          <w:tcPr>
            <w:tcW w:w="5492" w:type="dxa"/>
            <w:shd w:val="clear" w:color="auto" w:fill="auto"/>
          </w:tcPr>
          <w:p w:rsidR="00284A71" w:rsidRPr="00E33027" w:rsidRDefault="00284A71" w:rsidP="00F73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284A71" w:rsidRPr="00074A0B" w:rsidRDefault="00284A71" w:rsidP="00F73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A0B">
              <w:rPr>
                <w:rFonts w:ascii="Times New Roman" w:eastAsia="Times New Roman" w:hAnsi="Times New Roman" w:cs="Times New Roman"/>
                <w:lang w:eastAsia="ru-RU"/>
              </w:rPr>
              <w:t>10.02.2026</w:t>
            </w:r>
          </w:p>
        </w:tc>
      </w:tr>
      <w:tr w:rsidR="00284A71" w:rsidRPr="00E33027" w:rsidTr="00F73AF4">
        <w:trPr>
          <w:trHeight w:val="291"/>
        </w:trPr>
        <w:tc>
          <w:tcPr>
            <w:tcW w:w="5492" w:type="dxa"/>
            <w:shd w:val="clear" w:color="auto" w:fill="auto"/>
          </w:tcPr>
          <w:p w:rsidR="00284A71" w:rsidRPr="00E33027" w:rsidRDefault="00284A71" w:rsidP="00F73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284A71" w:rsidRPr="00074A0B" w:rsidRDefault="00284A71" w:rsidP="00F73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A0B">
              <w:rPr>
                <w:rFonts w:ascii="Times New Roman" w:eastAsia="Times New Roman" w:hAnsi="Times New Roman" w:cs="Times New Roman"/>
                <w:lang w:eastAsia="ru-RU"/>
              </w:rPr>
              <w:t>12.02.2026 09:00</w:t>
            </w:r>
          </w:p>
        </w:tc>
      </w:tr>
      <w:tr w:rsidR="00284A71" w:rsidRPr="00E33027" w:rsidTr="00F73AF4">
        <w:trPr>
          <w:trHeight w:val="867"/>
        </w:trPr>
        <w:tc>
          <w:tcPr>
            <w:tcW w:w="5492" w:type="dxa"/>
            <w:shd w:val="clear" w:color="auto" w:fill="auto"/>
          </w:tcPr>
          <w:p w:rsidR="00284A71" w:rsidRPr="00E33027" w:rsidRDefault="00284A71" w:rsidP="00F73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284A71" w:rsidRPr="00E33027" w:rsidRDefault="00284A71" w:rsidP="00F73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264792" w:rsidRPr="0062052C" w:rsidRDefault="00264792" w:rsidP="0026479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264792" w:rsidRPr="0062052C" w:rsidRDefault="00264792" w:rsidP="0026479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62052C">
        <w:rPr>
          <w:rFonts w:ascii="Times New Roman" w:hAnsi="Times New Roman" w:cs="Times New Roman"/>
          <w:b/>
          <w:bCs/>
          <w:caps/>
        </w:rPr>
        <w:t>Порядок проведения аукциона в электронной форме</w:t>
      </w:r>
    </w:p>
    <w:p w:rsidR="00264792" w:rsidRPr="0062052C" w:rsidRDefault="00264792" w:rsidP="0026479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264792" w:rsidRPr="0062052C" w:rsidRDefault="00264792" w:rsidP="002647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>Форма торгов: аукцион в электронной форме (электронный аукцион).</w:t>
      </w:r>
    </w:p>
    <w:p w:rsidR="00264792" w:rsidRPr="0062052C" w:rsidRDefault="00264792" w:rsidP="002647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>Участниками аукциона могут являться только граждане.</w:t>
      </w:r>
    </w:p>
    <w:p w:rsidR="00264792" w:rsidRPr="0062052C" w:rsidRDefault="00264792" w:rsidP="002647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 xml:space="preserve"> Участники электронного аукциона: к участию в аукционе допускаются лица, своевременно подавшие заявку на участие 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264792" w:rsidRPr="0062052C" w:rsidRDefault="00264792" w:rsidP="002647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264792" w:rsidRPr="0062052C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/>
          <w:bCs/>
        </w:rPr>
        <w:t>Порядок регистрации на электронной площадке и внесение задатка для участия в электронном аукционе:</w:t>
      </w:r>
    </w:p>
    <w:p w:rsidR="00264792" w:rsidRPr="0062052C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052C">
        <w:rPr>
          <w:rFonts w:ascii="Times New Roman" w:hAnsi="Times New Roman" w:cs="Times New Roman"/>
          <w:bCs/>
        </w:rPr>
        <w:t xml:space="preserve">   Для участия в электронном </w:t>
      </w:r>
      <w:r w:rsidRPr="0062052C">
        <w:rPr>
          <w:rFonts w:ascii="Times New Roman" w:hAnsi="Times New Roman" w:cs="Times New Roman"/>
        </w:rPr>
        <w:t xml:space="preserve">аукционе заявителям </w:t>
      </w:r>
      <w:r w:rsidRPr="0062052C">
        <w:rPr>
          <w:rFonts w:ascii="Times New Roman" w:hAnsi="Times New Roman" w:cs="Times New Roman"/>
          <w:bCs/>
        </w:rPr>
        <w:t xml:space="preserve">необходимо пройти процедуру регистрации на электронной площадке </w:t>
      </w:r>
      <w:r w:rsidRPr="0062052C">
        <w:rPr>
          <w:rFonts w:ascii="Times New Roman" w:hAnsi="Times New Roman" w:cs="Times New Roman"/>
        </w:rPr>
        <w:t>с использованием электронной подписи, оформленной в соответствии с требованиями действующего законодательства удостоверяющим центром:</w:t>
      </w:r>
    </w:p>
    <w:p w:rsidR="00264792" w:rsidRPr="0062052C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Cs/>
        </w:rPr>
        <w:lastRenderedPageBreak/>
        <w:t xml:space="preserve">  - р</w:t>
      </w:r>
      <w:r w:rsidRPr="0062052C">
        <w:rPr>
          <w:rFonts w:ascii="Times New Roman" w:hAnsi="Times New Roman" w:cs="Times New Roman"/>
        </w:rPr>
        <w:t xml:space="preserve">егистрация пользователя на электронной площадке </w:t>
      </w:r>
      <w:r w:rsidRPr="0062052C">
        <w:rPr>
          <w:rFonts w:ascii="Times New Roman" w:hAnsi="Times New Roman" w:cs="Times New Roman"/>
          <w:bCs/>
        </w:rPr>
        <w:t xml:space="preserve">с применением электронной подписи </w:t>
      </w:r>
      <w:r w:rsidRPr="0062052C">
        <w:rPr>
          <w:rFonts w:ascii="Times New Roman" w:hAnsi="Times New Roman" w:cs="Times New Roman"/>
        </w:rPr>
        <w:t xml:space="preserve">в соответствии с Регламентом электронной площадки </w:t>
      </w:r>
      <w:r w:rsidRPr="0062052C">
        <w:rPr>
          <w:rFonts w:ascii="Times New Roman" w:hAnsi="Times New Roman" w:cs="Times New Roman"/>
          <w:i/>
        </w:rPr>
        <w:t>(р</w:t>
      </w:r>
      <w:r w:rsidRPr="0062052C">
        <w:rPr>
          <w:rFonts w:ascii="Times New Roman" w:hAnsi="Times New Roman" w:cs="Times New Roman"/>
          <w:bCs/>
          <w:i/>
        </w:rPr>
        <w:t>егламент АО «ЕЭТП» размещен на сайте https://www.roseltorg.ru/).</w:t>
      </w:r>
    </w:p>
    <w:p w:rsidR="00264792" w:rsidRPr="0062052C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62052C">
        <w:rPr>
          <w:rFonts w:ascii="Times New Roman" w:hAnsi="Times New Roman" w:cs="Times New Roman"/>
        </w:rPr>
        <w:t xml:space="preserve">   - регистрация пользователя в качестве претендента (участника) </w:t>
      </w:r>
      <w:r w:rsidRPr="0062052C">
        <w:rPr>
          <w:rFonts w:ascii="Times New Roman" w:hAnsi="Times New Roman" w:cs="Times New Roman"/>
          <w:bCs/>
          <w:i/>
        </w:rPr>
        <w:t xml:space="preserve">(регламент АО «ЕЭТП» размещен на сайте </w:t>
      </w:r>
      <w:hyperlink r:id="rId14" w:history="1">
        <w:r w:rsidRPr="0062052C">
          <w:rPr>
            <w:rStyle w:val="a8"/>
            <w:rFonts w:ascii="Times New Roman" w:hAnsi="Times New Roman"/>
            <w:bCs/>
            <w:i/>
          </w:rPr>
          <w:t>https://www.roseltorg.ru</w:t>
        </w:r>
      </w:hyperlink>
      <w:r w:rsidRPr="0062052C">
        <w:rPr>
          <w:rFonts w:ascii="Times New Roman" w:hAnsi="Times New Roman" w:cs="Times New Roman"/>
          <w:bCs/>
          <w:i/>
        </w:rPr>
        <w:t>.)</w:t>
      </w:r>
    </w:p>
    <w:p w:rsidR="00264792" w:rsidRPr="0062052C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</w:rPr>
        <w:t xml:space="preserve">   Регистрация осуществляется в соответствии с Регламентом электронной площадки без взимания платы.</w:t>
      </w:r>
    </w:p>
    <w:p w:rsidR="00264792" w:rsidRPr="0062052C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Cs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264792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Cs/>
        </w:rPr>
        <w:t xml:space="preserve">Зарегистрироваться можно пройдя по ссылке: https://torgi.gov.ru/new/public. Информационные материалы по регистрации доступны: </w:t>
      </w:r>
      <w:hyperlink r:id="rId15" w:history="1">
        <w:r w:rsidRPr="007C2F6C">
          <w:rPr>
            <w:rStyle w:val="a8"/>
            <w:rFonts w:ascii="Times New Roman" w:hAnsi="Times New Roman"/>
            <w:bCs/>
          </w:rPr>
          <w:t>https://torgi.gov.ru/new/public/infomaterials/reg</w:t>
        </w:r>
      </w:hyperlink>
      <w:r w:rsidRPr="0062052C">
        <w:rPr>
          <w:rFonts w:ascii="Times New Roman" w:hAnsi="Times New Roman" w:cs="Times New Roman"/>
          <w:bCs/>
        </w:rPr>
        <w:t>.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>Задаток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 xml:space="preserve">Для участия в аукционе заявитель перечисляет задаток посредством использования личного кабинета заявителя на электронной площадке. 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069B7">
        <w:rPr>
          <w:rFonts w:ascii="Times New Roman" w:hAnsi="Times New Roman" w:cs="Times New Roman"/>
          <w:b/>
          <w:bCs/>
        </w:rPr>
        <w:t>Реквизиты счета указаны в структурированной форме извещения о проведении аукциона.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>Денежные средства в размере, равном задатку, блокируются оператором электронной площадки на аналитическом счете заявителя в соответствии с Регламентом электронной площадки.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 xml:space="preserve"> Предоставление документов, подтверждающих внесение задатка, признается заключением соглашения о задатке.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64792" w:rsidRPr="0013128B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 xml:space="preserve">      Порядок возврата задатка, поступившего для участия в аукционе: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 Прекращение блокирования денежных средств на счете заявителя в соответствии с Регламентом электронной площадки производится оператором электронной площадки в следующем порядке: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- для заявителя, отозвавшего заявку до окончания срока приема заявок, в течение 3 (трех) рабочих дней со дня поступления уведомления об отзыве заявки в соответствии с Регламентом;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 - для заявителя, не допущенного к участию в аукционе, в течение 3 (трех) рабочих дней со дня оформления протокола рассмотрения заявок на участие в аукционе в соответствии с Регламентом;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 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аукциона, в течение 3 (трех) рабочих дней со дня подписания протокола о результатах аукциона в соответствии с Регламентом. 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- участнику аукциона, который сделал предпоследнее предложение о цене предмета аукциона, в течение 3 (трех) дней со дня подписания договора купли-продажи или договора аренды земельного участка победителем аукциона в соответствии с Регламентом. 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6" w:anchor="dst689" w:history="1">
        <w:r w:rsidRPr="0013128B">
          <w:rPr>
            <w:rStyle w:val="a8"/>
            <w:rFonts w:ascii="Times New Roman" w:hAnsi="Times New Roman"/>
          </w:rPr>
          <w:t>пунктом 13</w:t>
        </w:r>
      </w:hyperlink>
      <w:r w:rsidRPr="0013128B">
        <w:rPr>
          <w:rFonts w:ascii="Times New Roman" w:hAnsi="Times New Roman" w:cs="Times New Roman"/>
        </w:rPr>
        <w:t xml:space="preserve">, </w:t>
      </w:r>
      <w:hyperlink r:id="rId17" w:anchor="dst2772" w:history="1">
        <w:r w:rsidRPr="0013128B">
          <w:rPr>
            <w:rStyle w:val="a8"/>
            <w:rFonts w:ascii="Times New Roman" w:hAnsi="Times New Roman"/>
          </w:rPr>
          <w:t>14</w:t>
        </w:r>
      </w:hyperlink>
      <w:r w:rsidRPr="0013128B">
        <w:rPr>
          <w:rFonts w:ascii="Times New Roman" w:hAnsi="Times New Roman" w:cs="Times New Roman"/>
        </w:rPr>
        <w:t xml:space="preserve">, </w:t>
      </w:r>
      <w:hyperlink r:id="rId18" w:anchor="dst2777" w:history="1">
        <w:r w:rsidRPr="0013128B">
          <w:rPr>
            <w:rStyle w:val="a8"/>
            <w:rFonts w:ascii="Times New Roman" w:hAnsi="Times New Roman"/>
          </w:rPr>
          <w:t>20</w:t>
        </w:r>
      </w:hyperlink>
      <w:r w:rsidRPr="0013128B">
        <w:rPr>
          <w:rFonts w:ascii="Times New Roman" w:hAnsi="Times New Roman" w:cs="Times New Roman"/>
        </w:rPr>
        <w:t xml:space="preserve"> или </w:t>
      </w:r>
      <w:hyperlink r:id="rId19" w:anchor="dst2780" w:history="1">
        <w:r w:rsidRPr="0013128B">
          <w:rPr>
            <w:rStyle w:val="a8"/>
            <w:rFonts w:ascii="Times New Roman" w:hAnsi="Times New Roman"/>
          </w:rPr>
          <w:t>25</w:t>
        </w:r>
      </w:hyperlink>
      <w:r w:rsidRPr="0013128B">
        <w:rPr>
          <w:rFonts w:ascii="Times New Roman" w:hAnsi="Times New Roman" w:cs="Times New Roman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264792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64792" w:rsidRPr="0013128B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>Порядок, форма, срок приема и отзыва заявок.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3128B">
        <w:rPr>
          <w:rFonts w:ascii="Times New Roman" w:hAnsi="Times New Roman" w:cs="Times New Roman"/>
        </w:rPr>
        <w:t xml:space="preserve">             Подача заявки на участие в аукционе осуществляется заявителем из личного кабинета заявителя </w:t>
      </w:r>
      <w:r w:rsidRPr="0013128B">
        <w:rPr>
          <w:rFonts w:ascii="Times New Roman" w:hAnsi="Times New Roman" w:cs="Times New Roman"/>
          <w:i/>
        </w:rPr>
        <w:t>(</w:t>
      </w:r>
      <w:r w:rsidRPr="0013128B">
        <w:rPr>
          <w:rFonts w:ascii="Times New Roman" w:hAnsi="Times New Roman" w:cs="Times New Roman"/>
          <w:bCs/>
          <w:i/>
        </w:rPr>
        <w:t>АО «ЕЭТП» размещена на сайте https://www.roseltorg.ru/</w:t>
      </w:r>
      <w:r w:rsidRPr="0013128B">
        <w:rPr>
          <w:rFonts w:ascii="Times New Roman" w:hAnsi="Times New Roman" w:cs="Times New Roman"/>
          <w:i/>
        </w:rPr>
        <w:t xml:space="preserve">).        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В случае подачи заявки представителем заявителя (по нотариальной доверенности), данный представитель должен подать заявку из своего личного кабинета, указав в электронной форме заявки данные доверителя. При этом  представитель подписывает заявку своей электронной подписью. 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  <w:bCs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</w:t>
      </w:r>
      <w:r w:rsidRPr="0013128B">
        <w:rPr>
          <w:rFonts w:ascii="Times New Roman" w:hAnsi="Times New Roman" w:cs="Times New Roman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264792" w:rsidRPr="0013128B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3128B">
        <w:rPr>
          <w:rFonts w:ascii="Times New Roman" w:hAnsi="Times New Roman" w:cs="Times New Roman"/>
          <w:bCs/>
        </w:rPr>
        <w:t xml:space="preserve">- заявка на участие в аукционе  по форме инициатора аукциона 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- копии документов, удостоверяющих личность заявителя (для граждан);  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lastRenderedPageBreak/>
        <w:t xml:space="preserve">   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Заявка подписывается электронной подписью заявителя.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Один заявитель вправе подать только одну заявку на участие в аукционе.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 </w:t>
      </w:r>
    </w:p>
    <w:p w:rsidR="00264792" w:rsidRPr="0013128B" w:rsidRDefault="00264792" w:rsidP="00264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Заявитель вправе изменить или отозвать заявку до окончания срока подачи заявок.Отзыв и изменение заявки осуществляется заявителем из личного кабинета посредством штатного интерфейса торговой секции. Изменение заявки осуществляется путем отзыва ранее поданной и подачи новой до окончания срока подачи заявок.</w:t>
      </w:r>
    </w:p>
    <w:p w:rsidR="00264792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Ответственность за достоверность указанной в заявке информации и приложенных к ней документов несет заявитель.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64792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 xml:space="preserve">           Порядок рассмотрения заявок.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торгов.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Заявитель не допускается к участию в аукционе в следующих случаях: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непредставление необходимых для участия в аукционе документов или представление недостоверных сведений;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непоступление задатка на дату рассмотрения заявок на участие в аукционе;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наличие сведений о заявителе, состоящем в реестре недобросовестных участников аукциона.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По результатам рассмотрения заявок аукционной комиссией составляется протокол, который размещается на электронной площадке не позднее чем на следующий рабочий день после дня подписания протокола. </w:t>
      </w:r>
    </w:p>
    <w:p w:rsidR="00264792" w:rsidRPr="0013128B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 </w:t>
      </w:r>
    </w:p>
    <w:p w:rsidR="00264792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Заявитель, в соответствии с полученным им уведомлением участника, в соответствии с Регламентом считается участвующим в аукционе с даты и времени начала проведения аукциона.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 xml:space="preserve">           Порядок проведения аукциона.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Проведение аукциона в соответствии с Регламентом обеспечивается оператором электронной площадки.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264792" w:rsidRPr="0013128B" w:rsidRDefault="00264792" w:rsidP="00264792">
      <w:pPr>
        <w:pStyle w:val="22"/>
        <w:shd w:val="clear" w:color="auto" w:fill="auto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28B">
        <w:rPr>
          <w:rFonts w:ascii="Times New Roman" w:hAnsi="Times New Roman" w:cs="Times New Roman"/>
          <w:sz w:val="24"/>
          <w:szCs w:val="24"/>
        </w:rPr>
        <w:t xml:space="preserve">             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Тарифы для аукциона по аренде и продажа земельного участка доступны по ссылке: </w:t>
      </w:r>
      <w:hyperlink r:id="rId20" w:history="1">
        <w:r w:rsidRPr="0013128B">
          <w:rPr>
            <w:rStyle w:val="a8"/>
            <w:rFonts w:ascii="Times New Roman" w:hAnsi="Times New Roman"/>
            <w:sz w:val="24"/>
            <w:szCs w:val="24"/>
          </w:rPr>
          <w:t>https://www.roseltorg.ru/rates/corp-sale</w:t>
        </w:r>
      </w:hyperlink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Процедура аукциона проводится в день и время, указанные в настоящем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Аукцион проводится путем повышения начальной цены предмета аукциона на «шаг аукциона». «Шаг аукциона» устанавливается в фиксированной сумме и не изменяется в течение всего времени подачи предложений о цене (торговая сессия).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lastRenderedPageBreak/>
        <w:t xml:space="preserve">   Торговая сессия в ходе аукциона возможна в течение установленного временного интервала: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 время для подачи первого предложения о цене составляет 10 минут с момента начала аукциона;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Победителем признается участник, предложивший наибольшую цену предмета аукциона.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Ход проведения процедуры подачи предложений о цене фиксируется оператором электронной площадки в электронном журнале, который направляется организатору аукциона после завершения аукциона.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На основании журнала хода торгов (протокола проведения электронного аукциона) аукционной комиссией определяется победитель аукциона. Результаты аукциона оформляются протоколом, который составляет организатор аукциона и размещает его на официальном сайте в течение одного рабочего дня со дня подписания данного протокола.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Аукцион признается несостоявшимся в следующих случаях: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по окончании срока подачи заявок не подано ни одной заявки;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по окончании срока подачи заявок была подана только одна заявка;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об отказе в допуске к участию в аукционе всех заявителей;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в случае если в ходе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>Условия и сроки заключения договора аренды/купли-продажи земельного участка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для включения в реестр недобросовестных Участников аукциона. </w:t>
      </w:r>
    </w:p>
    <w:p w:rsidR="00264792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lastRenderedPageBreak/>
        <w:t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</w:t>
      </w:r>
      <w:r>
        <w:rPr>
          <w:rFonts w:ascii="Times New Roman" w:hAnsi="Times New Roman" w:cs="Times New Roman"/>
        </w:rPr>
        <w:t>дексом Российской Федерации.</w:t>
      </w:r>
    </w:p>
    <w:p w:rsidR="00264792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53797" w:rsidRPr="00E33027" w:rsidRDefault="00753797" w:rsidP="00264792">
      <w:pPr>
        <w:spacing w:after="0" w:line="240" w:lineRule="auto"/>
        <w:ind w:left="14" w:firstLine="696"/>
        <w:contextualSpacing/>
        <w:jc w:val="both"/>
        <w:rPr>
          <w:rFonts w:ascii="Times New Roman" w:hAnsi="Times New Roman" w:cs="Times New Roman"/>
        </w:rPr>
      </w:pPr>
    </w:p>
    <w:sectPr w:rsidR="00753797" w:rsidRPr="00E33027" w:rsidSect="002F6C1E">
      <w:headerReference w:type="default" r:id="rId21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AEC" w:rsidRDefault="00C76AEC" w:rsidP="0045387B">
      <w:pPr>
        <w:spacing w:after="0" w:line="240" w:lineRule="auto"/>
      </w:pPr>
      <w:r>
        <w:separator/>
      </w:r>
    </w:p>
  </w:endnote>
  <w:endnote w:type="continuationSeparator" w:id="1">
    <w:p w:rsidR="00C76AEC" w:rsidRDefault="00C76AEC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AEC" w:rsidRDefault="00C76AEC" w:rsidP="0045387B">
      <w:pPr>
        <w:spacing w:after="0" w:line="240" w:lineRule="auto"/>
      </w:pPr>
      <w:r>
        <w:separator/>
      </w:r>
    </w:p>
  </w:footnote>
  <w:footnote w:type="continuationSeparator" w:id="1">
    <w:p w:rsidR="00C76AEC" w:rsidRDefault="00C76AEC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893" w:rsidRDefault="00AE2893">
    <w:pPr>
      <w:pStyle w:val="a3"/>
      <w:jc w:val="center"/>
    </w:pPr>
  </w:p>
  <w:p w:rsidR="00AE2893" w:rsidRDefault="00AE28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A3D"/>
    <w:multiLevelType w:val="hybridMultilevel"/>
    <w:tmpl w:val="844CE4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6D45A3"/>
    <w:multiLevelType w:val="hybridMultilevel"/>
    <w:tmpl w:val="A6D4B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2A08EB"/>
    <w:multiLevelType w:val="hybridMultilevel"/>
    <w:tmpl w:val="0CE8832C"/>
    <w:lvl w:ilvl="0" w:tplc="E68E6FA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F7F35"/>
    <w:multiLevelType w:val="hybridMultilevel"/>
    <w:tmpl w:val="05784D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6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33211"/>
    <w:rsid w:val="00072C95"/>
    <w:rsid w:val="00074A0B"/>
    <w:rsid w:val="00074E98"/>
    <w:rsid w:val="0009126C"/>
    <w:rsid w:val="000954AD"/>
    <w:rsid w:val="000B7364"/>
    <w:rsid w:val="000C3414"/>
    <w:rsid w:val="000D1E20"/>
    <w:rsid w:val="000F3533"/>
    <w:rsid w:val="00101F2E"/>
    <w:rsid w:val="00145EA2"/>
    <w:rsid w:val="00157267"/>
    <w:rsid w:val="00171962"/>
    <w:rsid w:val="0017457E"/>
    <w:rsid w:val="00181449"/>
    <w:rsid w:val="00193BD1"/>
    <w:rsid w:val="001C258C"/>
    <w:rsid w:val="001D50CF"/>
    <w:rsid w:val="001E1BF4"/>
    <w:rsid w:val="001E730B"/>
    <w:rsid w:val="00234012"/>
    <w:rsid w:val="00264792"/>
    <w:rsid w:val="002737B9"/>
    <w:rsid w:val="00284A71"/>
    <w:rsid w:val="002A347C"/>
    <w:rsid w:val="002E63F9"/>
    <w:rsid w:val="002F6C1E"/>
    <w:rsid w:val="002F74FB"/>
    <w:rsid w:val="00310289"/>
    <w:rsid w:val="00350E17"/>
    <w:rsid w:val="003517E3"/>
    <w:rsid w:val="00360177"/>
    <w:rsid w:val="0039177A"/>
    <w:rsid w:val="00395816"/>
    <w:rsid w:val="00397127"/>
    <w:rsid w:val="003A6A0D"/>
    <w:rsid w:val="003C0293"/>
    <w:rsid w:val="003C7405"/>
    <w:rsid w:val="003D3AB3"/>
    <w:rsid w:val="003E13D5"/>
    <w:rsid w:val="003E23E1"/>
    <w:rsid w:val="003F29D3"/>
    <w:rsid w:val="00400B20"/>
    <w:rsid w:val="004025A4"/>
    <w:rsid w:val="004101C9"/>
    <w:rsid w:val="004205AE"/>
    <w:rsid w:val="00423A92"/>
    <w:rsid w:val="004356A4"/>
    <w:rsid w:val="0045387B"/>
    <w:rsid w:val="00477672"/>
    <w:rsid w:val="004C561C"/>
    <w:rsid w:val="004E4947"/>
    <w:rsid w:val="00504F23"/>
    <w:rsid w:val="0051732C"/>
    <w:rsid w:val="00533147"/>
    <w:rsid w:val="00567B9A"/>
    <w:rsid w:val="00573248"/>
    <w:rsid w:val="005844B2"/>
    <w:rsid w:val="005915A1"/>
    <w:rsid w:val="00595EBE"/>
    <w:rsid w:val="005D65C4"/>
    <w:rsid w:val="00600918"/>
    <w:rsid w:val="00606342"/>
    <w:rsid w:val="00621145"/>
    <w:rsid w:val="00622A01"/>
    <w:rsid w:val="00626CBD"/>
    <w:rsid w:val="006758AD"/>
    <w:rsid w:val="006A04AA"/>
    <w:rsid w:val="006B49F4"/>
    <w:rsid w:val="006B787C"/>
    <w:rsid w:val="006C4E8B"/>
    <w:rsid w:val="0071237E"/>
    <w:rsid w:val="00714905"/>
    <w:rsid w:val="0074693C"/>
    <w:rsid w:val="00753797"/>
    <w:rsid w:val="00756303"/>
    <w:rsid w:val="007B18C0"/>
    <w:rsid w:val="007D65B9"/>
    <w:rsid w:val="007E06FA"/>
    <w:rsid w:val="007F36D1"/>
    <w:rsid w:val="007F79C4"/>
    <w:rsid w:val="00823DA2"/>
    <w:rsid w:val="00861DE3"/>
    <w:rsid w:val="00864CC4"/>
    <w:rsid w:val="008D1FE3"/>
    <w:rsid w:val="008D45B6"/>
    <w:rsid w:val="0091433F"/>
    <w:rsid w:val="00915D59"/>
    <w:rsid w:val="009454F1"/>
    <w:rsid w:val="00946391"/>
    <w:rsid w:val="00947C88"/>
    <w:rsid w:val="00976F52"/>
    <w:rsid w:val="009C03E6"/>
    <w:rsid w:val="009F7AEB"/>
    <w:rsid w:val="00A37BEC"/>
    <w:rsid w:val="00A60F25"/>
    <w:rsid w:val="00A97D59"/>
    <w:rsid w:val="00AA5BFA"/>
    <w:rsid w:val="00AB5333"/>
    <w:rsid w:val="00AC5B70"/>
    <w:rsid w:val="00AE2893"/>
    <w:rsid w:val="00AE5E83"/>
    <w:rsid w:val="00B022D2"/>
    <w:rsid w:val="00B15B99"/>
    <w:rsid w:val="00B41DB3"/>
    <w:rsid w:val="00B71FEA"/>
    <w:rsid w:val="00B73AB3"/>
    <w:rsid w:val="00B74476"/>
    <w:rsid w:val="00B936BB"/>
    <w:rsid w:val="00BB4A49"/>
    <w:rsid w:val="00BD465A"/>
    <w:rsid w:val="00BE21AE"/>
    <w:rsid w:val="00BF3BB6"/>
    <w:rsid w:val="00C00B9C"/>
    <w:rsid w:val="00C01441"/>
    <w:rsid w:val="00C069B7"/>
    <w:rsid w:val="00C16DE5"/>
    <w:rsid w:val="00C3732D"/>
    <w:rsid w:val="00C76AEC"/>
    <w:rsid w:val="00C93E61"/>
    <w:rsid w:val="00CB3139"/>
    <w:rsid w:val="00CB3FEE"/>
    <w:rsid w:val="00CC02E0"/>
    <w:rsid w:val="00CD2DB6"/>
    <w:rsid w:val="00CD7F64"/>
    <w:rsid w:val="00D02996"/>
    <w:rsid w:val="00D0419E"/>
    <w:rsid w:val="00D2345D"/>
    <w:rsid w:val="00D7384B"/>
    <w:rsid w:val="00DB2090"/>
    <w:rsid w:val="00DB482F"/>
    <w:rsid w:val="00DE2645"/>
    <w:rsid w:val="00DF0D0D"/>
    <w:rsid w:val="00DF3DCD"/>
    <w:rsid w:val="00E03BB5"/>
    <w:rsid w:val="00E05248"/>
    <w:rsid w:val="00E109A2"/>
    <w:rsid w:val="00E11AB8"/>
    <w:rsid w:val="00E120A1"/>
    <w:rsid w:val="00E20EEB"/>
    <w:rsid w:val="00E24A9B"/>
    <w:rsid w:val="00E33027"/>
    <w:rsid w:val="00E35223"/>
    <w:rsid w:val="00E56A3B"/>
    <w:rsid w:val="00E7728F"/>
    <w:rsid w:val="00E9714B"/>
    <w:rsid w:val="00EA5FEE"/>
    <w:rsid w:val="00ED7B6F"/>
    <w:rsid w:val="00EE2D10"/>
    <w:rsid w:val="00EE4D4F"/>
    <w:rsid w:val="00F0345A"/>
    <w:rsid w:val="00F70A45"/>
    <w:rsid w:val="00F72131"/>
    <w:rsid w:val="00FB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paragraph" w:styleId="ad">
    <w:name w:val="Body Text"/>
    <w:basedOn w:val="a"/>
    <w:link w:val="ae"/>
    <w:uiPriority w:val="99"/>
    <w:semiHidden/>
    <w:unhideWhenUsed/>
    <w:rsid w:val="002647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4792"/>
  </w:style>
  <w:style w:type="character" w:customStyle="1" w:styleId="21">
    <w:name w:val="Основной текст (2)_"/>
    <w:link w:val="22"/>
    <w:rsid w:val="0026479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4792"/>
    <w:pPr>
      <w:widowControl w:val="0"/>
      <w:shd w:val="clear" w:color="auto" w:fill="FFFFFF"/>
      <w:spacing w:after="2040" w:line="274" w:lineRule="exact"/>
      <w:ind w:hanging="100"/>
    </w:pPr>
  </w:style>
  <w:style w:type="table" w:styleId="af">
    <w:name w:val="Table Grid"/>
    <w:basedOn w:val="a1"/>
    <w:uiPriority w:val="59"/>
    <w:rsid w:val="00AE28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E2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AE289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AE2893"/>
    <w:rPr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yperlink" Target="https://www.consultant.ru/document/cons_doc_LAW_446205/7705ea248eb2ec0cf267513902ed8f43cc104c97/" TargetMode="External"/><Relationship Id="rId18" Type="http://schemas.openxmlformats.org/officeDocument/2006/relationships/hyperlink" Target="https://www.consultant.ru/document/cons_doc_LAW_483141/3446ddfcafad7edd45fa9e4766584f3a09c11d98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https://www.consultant.ru/document/cons_doc_LAW_446205/7705ea248eb2ec0cf267513902ed8f43cc104c97/" TargetMode="External"/><Relationship Id="rId17" Type="http://schemas.openxmlformats.org/officeDocument/2006/relationships/hyperlink" Target="https://www.consultant.ru/document/cons_doc_LAW_483141/3446ddfcafad7edd45fa9e4766584f3a09c11d9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83141/3446ddfcafad7edd45fa9e4766584f3a09c11d98/" TargetMode="External"/><Relationship Id="rId20" Type="http://schemas.openxmlformats.org/officeDocument/2006/relationships/hyperlink" Target="https://www.roseltorg.ru/rates/corp-sal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46205/7705ea248eb2ec0cf267513902ed8f43cc104c9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orgi.gov.ru/new/public/infomaterials/re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446205/7705ea248eb2ec0cf267513902ed8f43cc104c97/" TargetMode="External"/><Relationship Id="rId19" Type="http://schemas.openxmlformats.org/officeDocument/2006/relationships/hyperlink" Target="https://www.consultant.ru/document/cons_doc_LAW_483141/3446ddfcafad7edd45fa9e4766584f3a09c11d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6205/7705ea248eb2ec0cf267513902ed8f43cc104c97/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17548</Words>
  <Characters>100030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2025-07-03T13:16:00Z</cp:lastPrinted>
  <dcterms:created xsi:type="dcterms:W3CDTF">2026-01-20T13:22:00Z</dcterms:created>
  <dcterms:modified xsi:type="dcterms:W3CDTF">2026-01-20T13:22:00Z</dcterms:modified>
</cp:coreProperties>
</file>