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68" w:rsidRPr="00A05B67" w:rsidRDefault="00E01268" w:rsidP="00E01268">
      <w:pPr>
        <w:jc w:val="center"/>
      </w:pPr>
      <w:r>
        <w:rPr>
          <w:noProof/>
        </w:rPr>
        <w:drawing>
          <wp:inline distT="0" distB="0" distL="0" distR="0" wp14:anchorId="73EEA618" wp14:editId="2566DAA3">
            <wp:extent cx="657225" cy="862330"/>
            <wp:effectExtent l="0" t="0" r="9525" b="0"/>
            <wp:docPr id="1" name="Рисунок 1" descr="Герб_Тутаев3_чернобел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утаев3_чернобелый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268" w:rsidRPr="00CA73E2" w:rsidRDefault="00E01268" w:rsidP="00E01268">
      <w:pPr>
        <w:pStyle w:val="1"/>
        <w:rPr>
          <w:b w:val="0"/>
          <w:sz w:val="32"/>
          <w:szCs w:val="32"/>
        </w:rPr>
      </w:pPr>
      <w:r w:rsidRPr="00CA73E2">
        <w:rPr>
          <w:b w:val="0"/>
          <w:sz w:val="32"/>
          <w:szCs w:val="32"/>
        </w:rPr>
        <w:t>Муниципальный Совет</w:t>
      </w:r>
    </w:p>
    <w:p w:rsidR="00E01268" w:rsidRPr="00CA73E2" w:rsidRDefault="00E01268" w:rsidP="00E01268">
      <w:pPr>
        <w:pStyle w:val="1"/>
        <w:rPr>
          <w:b w:val="0"/>
          <w:sz w:val="32"/>
          <w:szCs w:val="32"/>
        </w:rPr>
      </w:pPr>
      <w:r w:rsidRPr="00CA73E2">
        <w:rPr>
          <w:b w:val="0"/>
          <w:sz w:val="32"/>
          <w:szCs w:val="32"/>
        </w:rPr>
        <w:t>Тутаевского муниципального округа</w:t>
      </w:r>
    </w:p>
    <w:p w:rsidR="00E01268" w:rsidRDefault="00E01268" w:rsidP="00E01268">
      <w:pPr>
        <w:pStyle w:val="a5"/>
      </w:pPr>
    </w:p>
    <w:p w:rsidR="00E01268" w:rsidRPr="00FD6DC3" w:rsidRDefault="00E01268" w:rsidP="00E01268">
      <w:pPr>
        <w:jc w:val="center"/>
        <w:rPr>
          <w:b/>
          <w:sz w:val="48"/>
          <w:szCs w:val="48"/>
        </w:rPr>
      </w:pPr>
      <w:r w:rsidRPr="00FD6DC3">
        <w:rPr>
          <w:b/>
          <w:sz w:val="48"/>
          <w:szCs w:val="48"/>
        </w:rPr>
        <w:t>РЕШЕНИЕ</w:t>
      </w:r>
    </w:p>
    <w:p w:rsidR="00E01268" w:rsidRPr="00FD6DC3" w:rsidRDefault="00FD6DC3" w:rsidP="00E01268">
      <w:pPr>
        <w:rPr>
          <w:b/>
          <w:sz w:val="32"/>
          <w:szCs w:val="32"/>
        </w:rPr>
      </w:pPr>
      <w:r w:rsidRPr="00FD6DC3">
        <w:rPr>
          <w:b/>
          <w:sz w:val="32"/>
          <w:szCs w:val="32"/>
        </w:rPr>
        <w:t>о</w:t>
      </w:r>
      <w:r w:rsidR="00E01268" w:rsidRPr="00FD6DC3">
        <w:rPr>
          <w:b/>
          <w:sz w:val="32"/>
          <w:szCs w:val="32"/>
        </w:rPr>
        <w:t>т</w:t>
      </w:r>
      <w:r w:rsidRPr="00FD6DC3">
        <w:rPr>
          <w:b/>
          <w:sz w:val="32"/>
          <w:szCs w:val="32"/>
        </w:rPr>
        <w:t xml:space="preserve"> 29.05.2025 </w:t>
      </w:r>
      <w:r w:rsidR="00E01268" w:rsidRPr="00FD6DC3">
        <w:rPr>
          <w:b/>
          <w:sz w:val="32"/>
          <w:szCs w:val="32"/>
        </w:rPr>
        <w:t xml:space="preserve"> № </w:t>
      </w:r>
      <w:r w:rsidRPr="00FD6DC3">
        <w:rPr>
          <w:b/>
          <w:sz w:val="32"/>
          <w:szCs w:val="32"/>
        </w:rPr>
        <w:t>35</w:t>
      </w:r>
    </w:p>
    <w:p w:rsidR="00E01268" w:rsidRDefault="00E01268" w:rsidP="00E0126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4F1556" w:rsidRDefault="004F1556" w:rsidP="00956D39">
      <w:pPr>
        <w:pStyle w:val="a3"/>
        <w:contextualSpacing/>
        <w:jc w:val="both"/>
      </w:pPr>
    </w:p>
    <w:p w:rsidR="00646102" w:rsidRDefault="00956D39" w:rsidP="00956D39">
      <w:pPr>
        <w:pStyle w:val="a3"/>
        <w:contextualSpacing/>
        <w:jc w:val="both"/>
        <w:rPr>
          <w:spacing w:val="1"/>
        </w:rPr>
      </w:pPr>
      <w:r w:rsidRPr="00956D39">
        <w:t>О</w:t>
      </w:r>
      <w:r w:rsidRPr="00956D39">
        <w:rPr>
          <w:spacing w:val="1"/>
        </w:rPr>
        <w:t>б утверждении</w:t>
      </w:r>
      <w:r w:rsidR="00646102">
        <w:rPr>
          <w:spacing w:val="1"/>
        </w:rPr>
        <w:t xml:space="preserve"> </w:t>
      </w:r>
      <w:r w:rsidR="00F323EE">
        <w:rPr>
          <w:spacing w:val="1"/>
        </w:rPr>
        <w:t>П</w:t>
      </w:r>
      <w:r w:rsidRPr="00956D39">
        <w:rPr>
          <w:spacing w:val="1"/>
        </w:rPr>
        <w:t>орядка выявления</w:t>
      </w:r>
    </w:p>
    <w:p w:rsidR="00646102" w:rsidRDefault="00956D39" w:rsidP="00956D39">
      <w:pPr>
        <w:pStyle w:val="a3"/>
        <w:contextualSpacing/>
        <w:jc w:val="both"/>
        <w:rPr>
          <w:spacing w:val="1"/>
        </w:rPr>
      </w:pPr>
      <w:r w:rsidRPr="00956D39">
        <w:rPr>
          <w:spacing w:val="1"/>
        </w:rPr>
        <w:t>и демонтажа</w:t>
      </w:r>
      <w:r w:rsidR="00646102">
        <w:rPr>
          <w:spacing w:val="1"/>
        </w:rPr>
        <w:t xml:space="preserve"> </w:t>
      </w:r>
      <w:r w:rsidRPr="00956D39">
        <w:rPr>
          <w:spacing w:val="1"/>
        </w:rPr>
        <w:t>остаточных элементов</w:t>
      </w:r>
    </w:p>
    <w:p w:rsidR="009C15F5" w:rsidRDefault="00956D39" w:rsidP="00956D39">
      <w:pPr>
        <w:pStyle w:val="a3"/>
        <w:contextualSpacing/>
        <w:jc w:val="both"/>
        <w:rPr>
          <w:spacing w:val="1"/>
        </w:rPr>
      </w:pPr>
      <w:r w:rsidRPr="00956D39">
        <w:rPr>
          <w:spacing w:val="1"/>
        </w:rPr>
        <w:t>фактически</w:t>
      </w:r>
      <w:r w:rsidR="00646102">
        <w:rPr>
          <w:spacing w:val="1"/>
        </w:rPr>
        <w:t xml:space="preserve"> </w:t>
      </w:r>
      <w:r w:rsidRPr="00956D39">
        <w:rPr>
          <w:spacing w:val="1"/>
        </w:rPr>
        <w:t>погибших объектов</w:t>
      </w:r>
      <w:r w:rsidR="009C15F5">
        <w:t xml:space="preserve"> </w:t>
      </w:r>
      <w:r w:rsidR="0033224C">
        <w:rPr>
          <w:spacing w:val="1"/>
        </w:rPr>
        <w:t>на территории</w:t>
      </w:r>
    </w:p>
    <w:p w:rsidR="0033224C" w:rsidRPr="00956D39" w:rsidRDefault="0033224C" w:rsidP="00956D39">
      <w:pPr>
        <w:pStyle w:val="a3"/>
        <w:contextualSpacing/>
        <w:jc w:val="both"/>
      </w:pPr>
      <w:r>
        <w:rPr>
          <w:spacing w:val="1"/>
        </w:rPr>
        <w:t xml:space="preserve">Тутаевского муниципального </w:t>
      </w:r>
      <w:r w:rsidR="00646102">
        <w:rPr>
          <w:spacing w:val="1"/>
        </w:rPr>
        <w:t>округа</w:t>
      </w:r>
    </w:p>
    <w:p w:rsidR="00956D39" w:rsidRPr="00B46EE9" w:rsidRDefault="00956D39" w:rsidP="00956D39">
      <w:pPr>
        <w:pStyle w:val="a3"/>
        <w:spacing w:before="2"/>
        <w:contextualSpacing/>
      </w:pPr>
    </w:p>
    <w:p w:rsidR="00956D39" w:rsidRDefault="00956D39" w:rsidP="00112079">
      <w:pPr>
        <w:pStyle w:val="a3"/>
        <w:spacing w:before="120"/>
        <w:ind w:firstLine="709"/>
        <w:contextualSpacing/>
        <w:jc w:val="both"/>
      </w:pPr>
      <w:proofErr w:type="gramStart"/>
      <w:r w:rsidRPr="00B46EE9">
        <w:t xml:space="preserve">В соответствии с Федеральным законом от 6 октября 2003 года </w:t>
      </w:r>
      <w:r w:rsidRPr="00B46EE9">
        <w:br/>
        <w:t>№ 131-ФЗ «Об общих принципах организации местного самоуправления в Российской Федерации</w:t>
      </w:r>
      <w:r w:rsidR="00B05B76">
        <w:t>»</w:t>
      </w:r>
      <w:r w:rsidR="00272BDE" w:rsidRPr="00B46EE9">
        <w:t>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="00272BDE" w:rsidRPr="00B46EE9">
        <w:t xml:space="preserve"> </w:t>
      </w:r>
      <w:proofErr w:type="gramStart"/>
      <w:r w:rsidR="00272BDE" w:rsidRPr="00B46EE9">
        <w:t>статьи 55.24, статьей 55.26-1 Градостроительного</w:t>
      </w:r>
      <w:r w:rsidR="00272BDE">
        <w:t xml:space="preserve"> кодекса Российской Федерации</w:t>
      </w:r>
      <w:r w:rsidR="00272BDE" w:rsidRPr="00B46EE9">
        <w:t>, и в целях соблюдения прав граждан на безопасную, комфортную и благоприятную окружающую среду, а также во избежание возникновения на территори</w:t>
      </w:r>
      <w:r w:rsidR="00272BDE">
        <w:t>и муниципального образования</w:t>
      </w:r>
      <w:r w:rsidR="00272BDE" w:rsidRPr="00B46EE9">
        <w:t xml:space="preserve"> угрозы причинения вреда жизни и здоровью граждан, имуществу физических или юридических лиц, государственному или муниципальн</w:t>
      </w:r>
      <w:r w:rsidR="00272BDE">
        <w:t xml:space="preserve">ому имуществу, окружающей среде, </w:t>
      </w:r>
      <w:r w:rsidR="009C15F5">
        <w:t xml:space="preserve"> Решением Муниципального Совета Тутаевского муниципального </w:t>
      </w:r>
      <w:r w:rsidR="00C21655">
        <w:t>округа от 24.04.2025 № 7,</w:t>
      </w:r>
      <w:r w:rsidR="009C15F5">
        <w:t xml:space="preserve"> </w:t>
      </w:r>
      <w:r w:rsidR="00C21655">
        <w:t>Решением Муниципального</w:t>
      </w:r>
      <w:proofErr w:type="gramEnd"/>
      <w:r w:rsidR="00C21655">
        <w:t xml:space="preserve"> Совета Тутаевского муниципального округа от 24.04.2025 № 10, </w:t>
      </w:r>
      <w:r w:rsidRPr="00B46EE9">
        <w:t xml:space="preserve">Муниципальный Совет </w:t>
      </w:r>
      <w:r>
        <w:t>Тутаевского муниципального</w:t>
      </w:r>
      <w:r w:rsidR="00C21655">
        <w:t xml:space="preserve"> округа</w:t>
      </w:r>
    </w:p>
    <w:p w:rsidR="00C21655" w:rsidRPr="00B46EE9" w:rsidRDefault="00C21655" w:rsidP="00112079">
      <w:pPr>
        <w:pStyle w:val="a3"/>
        <w:spacing w:before="120"/>
        <w:ind w:firstLine="709"/>
        <w:contextualSpacing/>
        <w:jc w:val="both"/>
      </w:pPr>
    </w:p>
    <w:p w:rsidR="00956D39" w:rsidRDefault="00956D39" w:rsidP="00036899">
      <w:pPr>
        <w:pStyle w:val="a3"/>
        <w:spacing w:before="120"/>
        <w:ind w:firstLine="708"/>
        <w:contextualSpacing/>
      </w:pPr>
      <w:r w:rsidRPr="00B46EE9">
        <w:rPr>
          <w:spacing w:val="-7"/>
        </w:rPr>
        <w:t>РЕШИЛ</w:t>
      </w:r>
      <w:r w:rsidRPr="00B46EE9">
        <w:t>:</w:t>
      </w:r>
    </w:p>
    <w:p w:rsidR="0033224C" w:rsidRPr="00B46EE9" w:rsidRDefault="0033224C" w:rsidP="00272BDE">
      <w:pPr>
        <w:pStyle w:val="a3"/>
        <w:ind w:firstLine="709"/>
        <w:contextualSpacing/>
        <w:jc w:val="center"/>
      </w:pPr>
    </w:p>
    <w:p w:rsidR="00112079" w:rsidRDefault="00646102" w:rsidP="00272BDE">
      <w:pPr>
        <w:pStyle w:val="a3"/>
        <w:ind w:firstLine="709"/>
        <w:contextualSpacing/>
        <w:jc w:val="both"/>
      </w:pPr>
      <w:r>
        <w:t>1.</w:t>
      </w:r>
      <w:r w:rsidR="00112079">
        <w:t xml:space="preserve"> </w:t>
      </w:r>
      <w:r w:rsidR="00272BDE" w:rsidRPr="00B46EE9">
        <w:t xml:space="preserve">Утвердить Порядок выявления и демонтажа остаточных элементов фактически погибших объектов </w:t>
      </w:r>
      <w:r w:rsidR="00272BDE">
        <w:t xml:space="preserve">на территории Тутаевского муниципального округа </w:t>
      </w:r>
      <w:r w:rsidR="00272BDE" w:rsidRPr="00B46EE9">
        <w:t>согласно приложению.</w:t>
      </w:r>
    </w:p>
    <w:p w:rsidR="00646102" w:rsidRDefault="00646102" w:rsidP="00272BDE">
      <w:pPr>
        <w:pStyle w:val="a3"/>
        <w:ind w:firstLine="709"/>
        <w:contextualSpacing/>
        <w:jc w:val="both"/>
        <w:rPr>
          <w:spacing w:val="1"/>
        </w:rPr>
      </w:pPr>
      <w:r>
        <w:t>2</w:t>
      </w:r>
      <w:r w:rsidR="00272BDE">
        <w:t>. Р</w:t>
      </w:r>
      <w:r>
        <w:t>ешение Муниципального Совета Тутаевского муниципального района от 29.08.2024 № 18-г «</w:t>
      </w:r>
      <w:r w:rsidRPr="00956D39">
        <w:t>О</w:t>
      </w:r>
      <w:r w:rsidRPr="00956D39">
        <w:rPr>
          <w:spacing w:val="1"/>
        </w:rPr>
        <w:t>б утверждении</w:t>
      </w:r>
      <w:r>
        <w:rPr>
          <w:spacing w:val="1"/>
        </w:rPr>
        <w:t xml:space="preserve"> </w:t>
      </w:r>
      <w:r w:rsidRPr="00956D39">
        <w:rPr>
          <w:spacing w:val="1"/>
        </w:rPr>
        <w:t>порядка выявления и демонтажа</w:t>
      </w:r>
      <w:r>
        <w:rPr>
          <w:spacing w:val="1"/>
        </w:rPr>
        <w:t xml:space="preserve"> </w:t>
      </w:r>
      <w:r w:rsidRPr="00956D39">
        <w:rPr>
          <w:spacing w:val="1"/>
        </w:rPr>
        <w:t>остаточных элементов фактически</w:t>
      </w:r>
      <w:r>
        <w:rPr>
          <w:spacing w:val="1"/>
        </w:rPr>
        <w:t xml:space="preserve"> </w:t>
      </w:r>
      <w:r w:rsidRPr="00956D39">
        <w:rPr>
          <w:spacing w:val="1"/>
        </w:rPr>
        <w:t>погибших объектов</w:t>
      </w:r>
      <w:r>
        <w:t xml:space="preserve"> </w:t>
      </w:r>
      <w:r>
        <w:rPr>
          <w:spacing w:val="1"/>
        </w:rPr>
        <w:t xml:space="preserve">на территории Тутаевского муниципального района» </w:t>
      </w:r>
      <w:r w:rsidR="00272BDE">
        <w:rPr>
          <w:spacing w:val="1"/>
        </w:rPr>
        <w:t>признать утратившим силу.</w:t>
      </w:r>
    </w:p>
    <w:p w:rsidR="00272BDE" w:rsidRDefault="00272BDE" w:rsidP="00272BDE">
      <w:pPr>
        <w:pStyle w:val="a3"/>
        <w:ind w:firstLine="709"/>
        <w:contextualSpacing/>
        <w:jc w:val="both"/>
      </w:pPr>
      <w:r>
        <w:lastRenderedPageBreak/>
        <w:t>3.</w:t>
      </w:r>
      <w:r w:rsidR="00ED519E">
        <w:t xml:space="preserve"> </w:t>
      </w:r>
      <w:r w:rsidRPr="000432D7">
        <w:t xml:space="preserve">Опубликовать настоящее решение </w:t>
      </w:r>
      <w:r>
        <w:t>на официальном сайте Администрации Тутаевского муниципального района.</w:t>
      </w:r>
    </w:p>
    <w:p w:rsidR="00ED519E" w:rsidRDefault="00ED519E" w:rsidP="00272BDE">
      <w:pPr>
        <w:pStyle w:val="a3"/>
        <w:ind w:firstLine="709"/>
        <w:contextualSpacing/>
        <w:jc w:val="both"/>
      </w:pPr>
      <w:r>
        <w:t xml:space="preserve">4. </w:t>
      </w:r>
      <w:proofErr w:type="gramStart"/>
      <w:r w:rsidRPr="00214DD0">
        <w:t>Контроль за</w:t>
      </w:r>
      <w:proofErr w:type="gramEnd"/>
      <w:r w:rsidRPr="00214DD0"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</w:t>
      </w:r>
    </w:p>
    <w:p w:rsidR="00112079" w:rsidRPr="00272BDE" w:rsidRDefault="00ED519E" w:rsidP="00272BDE">
      <w:pPr>
        <w:pStyle w:val="a3"/>
        <w:ind w:firstLine="709"/>
        <w:contextualSpacing/>
        <w:jc w:val="both"/>
        <w:rPr>
          <w:spacing w:val="1"/>
        </w:rPr>
      </w:pPr>
      <w:r>
        <w:t>5</w:t>
      </w:r>
      <w:r w:rsidR="00112079" w:rsidRPr="000432D7">
        <w:t>.</w:t>
      </w:r>
      <w:r>
        <w:t xml:space="preserve"> </w:t>
      </w:r>
      <w:r w:rsidR="00112079" w:rsidRPr="000432D7">
        <w:t xml:space="preserve">Настоящее решение </w:t>
      </w:r>
      <w:proofErr w:type="gramStart"/>
      <w:r w:rsidR="00112079" w:rsidRPr="000432D7">
        <w:t>вступает в силу после</w:t>
      </w:r>
      <w:r w:rsidR="003F3B22">
        <w:t xml:space="preserve"> его официального опубликования и действует</w:t>
      </w:r>
      <w:proofErr w:type="gramEnd"/>
      <w:r w:rsidR="003F3B22">
        <w:t xml:space="preserve"> до </w:t>
      </w:r>
      <w:r w:rsidR="00614785">
        <w:t>31.12.2025г.</w:t>
      </w:r>
    </w:p>
    <w:p w:rsidR="00406326" w:rsidRDefault="00406326" w:rsidP="00272BDE">
      <w:pPr>
        <w:widowControl w:val="0"/>
        <w:ind w:firstLine="709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E01268" w:rsidRDefault="00E01268" w:rsidP="00956D39">
      <w:pPr>
        <w:widowControl w:val="0"/>
        <w:jc w:val="both"/>
        <w:rPr>
          <w:sz w:val="28"/>
          <w:szCs w:val="28"/>
        </w:rPr>
      </w:pPr>
    </w:p>
    <w:p w:rsidR="00956D39" w:rsidRP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>Председатель Муниципального Совета</w:t>
      </w:r>
    </w:p>
    <w:p w:rsidR="00956D39" w:rsidRPr="00112079" w:rsidRDefault="00956D39" w:rsidP="00956D39">
      <w:pPr>
        <w:widowControl w:val="0"/>
        <w:jc w:val="both"/>
        <w:rPr>
          <w:sz w:val="28"/>
          <w:szCs w:val="28"/>
        </w:rPr>
      </w:pPr>
      <w:r w:rsidRPr="00112079">
        <w:rPr>
          <w:sz w:val="28"/>
          <w:szCs w:val="28"/>
        </w:rPr>
        <w:t xml:space="preserve">Тутаевского муниципального </w:t>
      </w:r>
      <w:r w:rsidR="00802F98">
        <w:rPr>
          <w:sz w:val="28"/>
          <w:szCs w:val="28"/>
        </w:rPr>
        <w:t>округа</w:t>
      </w:r>
      <w:r w:rsidRPr="00112079">
        <w:rPr>
          <w:sz w:val="28"/>
          <w:szCs w:val="28"/>
        </w:rPr>
        <w:t xml:space="preserve">                                 </w:t>
      </w:r>
      <w:r w:rsidR="00802F98">
        <w:rPr>
          <w:sz w:val="28"/>
          <w:szCs w:val="28"/>
        </w:rPr>
        <w:t xml:space="preserve">   </w:t>
      </w:r>
      <w:r w:rsidRPr="00112079">
        <w:rPr>
          <w:sz w:val="28"/>
          <w:szCs w:val="28"/>
        </w:rPr>
        <w:t xml:space="preserve">   </w:t>
      </w:r>
      <w:r w:rsidR="00802F98">
        <w:rPr>
          <w:sz w:val="28"/>
          <w:szCs w:val="28"/>
        </w:rPr>
        <w:t>С.Ю.Ершов</w:t>
      </w:r>
    </w:p>
    <w:p w:rsidR="00112079" w:rsidRDefault="00112079" w:rsidP="00956D39">
      <w:pPr>
        <w:widowControl w:val="0"/>
        <w:jc w:val="both"/>
        <w:rPr>
          <w:sz w:val="28"/>
          <w:szCs w:val="28"/>
        </w:rPr>
      </w:pPr>
    </w:p>
    <w:p w:rsidR="0033224C" w:rsidRDefault="0033224C" w:rsidP="00956D39">
      <w:pPr>
        <w:widowControl w:val="0"/>
        <w:jc w:val="both"/>
        <w:rPr>
          <w:sz w:val="28"/>
          <w:szCs w:val="28"/>
        </w:rPr>
      </w:pPr>
    </w:p>
    <w:p w:rsidR="00E01268" w:rsidRDefault="00E01268" w:rsidP="00956D39">
      <w:pPr>
        <w:widowControl w:val="0"/>
        <w:jc w:val="both"/>
        <w:rPr>
          <w:sz w:val="28"/>
          <w:szCs w:val="28"/>
        </w:rPr>
      </w:pPr>
    </w:p>
    <w:p w:rsidR="00A35AB6" w:rsidRDefault="00A35AB6" w:rsidP="00A35AB6">
      <w:pPr>
        <w:rPr>
          <w:bCs/>
          <w:sz w:val="28"/>
          <w:szCs w:val="28"/>
        </w:rPr>
      </w:pPr>
      <w:r w:rsidRPr="00A35AB6">
        <w:rPr>
          <w:bCs/>
          <w:sz w:val="28"/>
          <w:szCs w:val="28"/>
        </w:rPr>
        <w:t xml:space="preserve">Глава Тутаевского </w:t>
      </w:r>
    </w:p>
    <w:p w:rsidR="00A35AB6" w:rsidRPr="00A35AB6" w:rsidRDefault="00A35AB6" w:rsidP="00A35AB6">
      <w:pPr>
        <w:rPr>
          <w:bCs/>
          <w:sz w:val="28"/>
          <w:szCs w:val="28"/>
        </w:rPr>
      </w:pPr>
      <w:r w:rsidRPr="00A35AB6">
        <w:rPr>
          <w:bCs/>
          <w:sz w:val="28"/>
          <w:szCs w:val="28"/>
        </w:rPr>
        <w:t xml:space="preserve">муниципального района          </w:t>
      </w:r>
      <w:r w:rsidRPr="00A35AB6">
        <w:rPr>
          <w:bCs/>
          <w:sz w:val="28"/>
          <w:szCs w:val="28"/>
        </w:rPr>
        <w:tab/>
      </w:r>
      <w:r w:rsidRPr="00A35AB6">
        <w:rPr>
          <w:bCs/>
          <w:sz w:val="28"/>
          <w:szCs w:val="28"/>
        </w:rPr>
        <w:tab/>
        <w:t xml:space="preserve">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</w:t>
      </w:r>
      <w:r w:rsidRPr="00A35AB6">
        <w:rPr>
          <w:bCs/>
          <w:sz w:val="28"/>
          <w:szCs w:val="28"/>
        </w:rPr>
        <w:t>О.В.Низова</w:t>
      </w: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C95E92" w:rsidRDefault="00C95E92" w:rsidP="00112079">
      <w:pPr>
        <w:ind w:left="5103"/>
        <w:rPr>
          <w:rFonts w:eastAsia="Calibri"/>
          <w:sz w:val="26"/>
          <w:szCs w:val="26"/>
        </w:rPr>
      </w:pPr>
    </w:p>
    <w:p w:rsidR="00C95E92" w:rsidRDefault="00C95E92" w:rsidP="00112079">
      <w:pPr>
        <w:ind w:left="5103"/>
        <w:rPr>
          <w:rFonts w:eastAsia="Calibri"/>
          <w:sz w:val="26"/>
          <w:szCs w:val="26"/>
        </w:rPr>
      </w:pPr>
    </w:p>
    <w:p w:rsidR="00C95E92" w:rsidRDefault="00C95E92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2015F2" w:rsidRDefault="002015F2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FD6DC3" w:rsidRDefault="00FD6DC3" w:rsidP="00112079">
      <w:pPr>
        <w:ind w:left="5103"/>
        <w:rPr>
          <w:rFonts w:eastAsia="Calibri"/>
          <w:sz w:val="26"/>
          <w:szCs w:val="26"/>
        </w:rPr>
      </w:pPr>
    </w:p>
    <w:p w:rsidR="00FD6DC3" w:rsidRDefault="00FD6DC3" w:rsidP="00112079">
      <w:pPr>
        <w:ind w:left="5103"/>
        <w:rPr>
          <w:rFonts w:eastAsia="Calibri"/>
          <w:sz w:val="26"/>
          <w:szCs w:val="26"/>
        </w:rPr>
      </w:pPr>
    </w:p>
    <w:p w:rsidR="00FD6DC3" w:rsidRDefault="00FD6DC3" w:rsidP="00112079">
      <w:pPr>
        <w:ind w:left="5103"/>
        <w:rPr>
          <w:rFonts w:eastAsia="Calibri"/>
          <w:sz w:val="26"/>
          <w:szCs w:val="26"/>
        </w:rPr>
      </w:pPr>
    </w:p>
    <w:p w:rsidR="00FD6DC3" w:rsidRDefault="00FD6DC3" w:rsidP="00112079">
      <w:pPr>
        <w:ind w:left="5103"/>
        <w:rPr>
          <w:rFonts w:eastAsia="Calibri"/>
          <w:sz w:val="26"/>
          <w:szCs w:val="26"/>
        </w:rPr>
      </w:pPr>
    </w:p>
    <w:p w:rsidR="00FD6DC3" w:rsidRDefault="00FD6DC3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33224C" w:rsidRDefault="0033224C" w:rsidP="00112079">
      <w:pPr>
        <w:ind w:left="5103"/>
        <w:rPr>
          <w:rFonts w:eastAsia="Calibri"/>
          <w:sz w:val="26"/>
          <w:szCs w:val="26"/>
        </w:rPr>
      </w:pPr>
    </w:p>
    <w:p w:rsidR="00112079" w:rsidRPr="006A0CFD" w:rsidRDefault="00112079" w:rsidP="00112079">
      <w:pPr>
        <w:ind w:left="5103"/>
        <w:rPr>
          <w:rFonts w:eastAsia="Calibri"/>
        </w:rPr>
      </w:pPr>
      <w:r w:rsidRPr="006A0CFD">
        <w:rPr>
          <w:rFonts w:eastAsia="Calibri"/>
        </w:rPr>
        <w:lastRenderedPageBreak/>
        <w:t>УТВЕРЖДЕН</w:t>
      </w:r>
    </w:p>
    <w:p w:rsidR="00112079" w:rsidRPr="006A0CFD" w:rsidRDefault="00112079" w:rsidP="00112079">
      <w:pPr>
        <w:ind w:left="5103"/>
        <w:rPr>
          <w:rFonts w:eastAsia="Calibri"/>
        </w:rPr>
      </w:pPr>
      <w:r w:rsidRPr="006A0CFD">
        <w:rPr>
          <w:rFonts w:eastAsia="Calibri"/>
        </w:rPr>
        <w:t xml:space="preserve">Решением Муниципального Совета Тутаевского муниципального </w:t>
      </w:r>
      <w:r w:rsidR="003F5188" w:rsidRPr="006A0CFD">
        <w:rPr>
          <w:rFonts w:eastAsia="Calibri"/>
        </w:rPr>
        <w:t>округа</w:t>
      </w:r>
    </w:p>
    <w:p w:rsidR="00112079" w:rsidRPr="006A0CFD" w:rsidRDefault="00112079" w:rsidP="009F5F15">
      <w:pPr>
        <w:ind w:left="5103"/>
        <w:contextualSpacing/>
      </w:pPr>
      <w:r w:rsidRPr="006A0CFD">
        <w:rPr>
          <w:rFonts w:eastAsia="Calibri"/>
        </w:rPr>
        <w:t xml:space="preserve">от </w:t>
      </w:r>
      <w:r w:rsidR="00FD6DC3">
        <w:rPr>
          <w:rFonts w:eastAsia="Calibri"/>
        </w:rPr>
        <w:t xml:space="preserve">29.05.2025 </w:t>
      </w:r>
      <w:r w:rsidRPr="006A0CFD">
        <w:rPr>
          <w:rFonts w:eastAsia="Calibri"/>
        </w:rPr>
        <w:t xml:space="preserve"> № </w:t>
      </w:r>
      <w:r w:rsidR="00FD6DC3">
        <w:rPr>
          <w:rFonts w:eastAsia="Calibri"/>
        </w:rPr>
        <w:t>35</w:t>
      </w:r>
    </w:p>
    <w:p w:rsidR="00112079" w:rsidRPr="006A0CFD" w:rsidRDefault="00112079" w:rsidP="00112079">
      <w:pPr>
        <w:contextualSpacing/>
        <w:jc w:val="center"/>
        <w:rPr>
          <w:b/>
        </w:rPr>
      </w:pPr>
    </w:p>
    <w:p w:rsidR="00112079" w:rsidRPr="006A0CFD" w:rsidRDefault="00112079" w:rsidP="00112079">
      <w:pPr>
        <w:contextualSpacing/>
        <w:jc w:val="center"/>
        <w:rPr>
          <w:b/>
        </w:rPr>
      </w:pPr>
      <w:r w:rsidRPr="006A0CFD">
        <w:rPr>
          <w:b/>
        </w:rPr>
        <w:t xml:space="preserve">Порядок выявления и демонтажа </w:t>
      </w:r>
    </w:p>
    <w:p w:rsidR="00112079" w:rsidRPr="006A0CFD" w:rsidRDefault="00112079" w:rsidP="00112079">
      <w:pPr>
        <w:contextualSpacing/>
        <w:jc w:val="center"/>
        <w:rPr>
          <w:b/>
        </w:rPr>
      </w:pPr>
      <w:r w:rsidRPr="006A0CFD">
        <w:rPr>
          <w:b/>
        </w:rPr>
        <w:t>остаточных элементов фактически погибших объектов</w:t>
      </w:r>
    </w:p>
    <w:p w:rsidR="00086611" w:rsidRPr="006A0CFD" w:rsidRDefault="00086611" w:rsidP="00112079">
      <w:pPr>
        <w:contextualSpacing/>
        <w:jc w:val="center"/>
        <w:rPr>
          <w:b/>
        </w:rPr>
      </w:pPr>
      <w:r w:rsidRPr="006A0CFD">
        <w:rPr>
          <w:b/>
        </w:rPr>
        <w:t>на территории Тутаевского муниципального округа</w:t>
      </w:r>
    </w:p>
    <w:p w:rsidR="00112079" w:rsidRPr="006A0CFD" w:rsidRDefault="00112079" w:rsidP="00112079">
      <w:pPr>
        <w:contextualSpacing/>
        <w:jc w:val="center"/>
      </w:pPr>
    </w:p>
    <w:p w:rsidR="00112079" w:rsidRPr="00FD6DC3" w:rsidRDefault="00112079" w:rsidP="00112079">
      <w:pPr>
        <w:contextualSpacing/>
        <w:jc w:val="center"/>
        <w:rPr>
          <w:b/>
        </w:rPr>
      </w:pPr>
      <w:r w:rsidRPr="00FD6DC3">
        <w:rPr>
          <w:b/>
        </w:rPr>
        <w:t>1. Общие положения</w:t>
      </w:r>
    </w:p>
    <w:p w:rsidR="00112079" w:rsidRPr="006A0CFD" w:rsidRDefault="00112079" w:rsidP="00112079">
      <w:pPr>
        <w:ind w:firstLine="709"/>
        <w:contextualSpacing/>
        <w:jc w:val="both"/>
      </w:pPr>
    </w:p>
    <w:p w:rsidR="00112103" w:rsidRPr="006A0CFD" w:rsidRDefault="00112079" w:rsidP="00112079">
      <w:pPr>
        <w:ind w:firstLine="709"/>
        <w:contextualSpacing/>
        <w:jc w:val="both"/>
      </w:pPr>
      <w:r w:rsidRPr="006A0CFD">
        <w:t>1.1. </w:t>
      </w:r>
      <w:proofErr w:type="gramStart"/>
      <w:r w:rsidRPr="006A0CFD">
        <w:t>Настоящий Порядок разработан в соответствии с Федеральным законом от 6 октября 2003 года № 131</w:t>
      </w:r>
      <w:r w:rsidRPr="006A0CFD"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6A0CFD"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6A0CFD">
        <w:t> 4, частью 11 статьи 55.24, статьей 55.26</w:t>
      </w:r>
      <w:r w:rsidRPr="006A0CFD">
        <w:noBreakHyphen/>
        <w:t>1 Градостроительног</w:t>
      </w:r>
      <w:r w:rsidR="003F5188" w:rsidRPr="006A0CFD">
        <w:t xml:space="preserve">о кодекса Российской Федерации, </w:t>
      </w:r>
      <w:r w:rsidRPr="006A0CFD">
        <w:t>и определяет последовательность действий комиссии по вопросам выявления и демонтажа остаточных элементов фактически погибших объектов при выявлении и демонтаже остаточных элементов фактически погибших объектов</w:t>
      </w:r>
      <w:r w:rsidR="005E7D09" w:rsidRPr="006A0CFD">
        <w:t xml:space="preserve"> на территории Ту</w:t>
      </w:r>
      <w:r w:rsidR="00F75AB0" w:rsidRPr="006A0CFD">
        <w:t>таевского муниципального округа.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1.2. </w:t>
      </w:r>
      <w:proofErr w:type="gramStart"/>
      <w:r w:rsidRPr="006A0CFD"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актами.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1.3. Задачами настоящего Порядка </w:t>
      </w:r>
      <w:proofErr w:type="gramStart"/>
      <w:r w:rsidRPr="006A0CFD">
        <w:t>являются</w:t>
      </w:r>
      <w:proofErr w:type="gramEnd"/>
      <w:r w:rsidRPr="006A0CFD">
        <w:t xml:space="preserve"> обеспечение соблюдения принятых правил благоустройства</w:t>
      </w:r>
      <w:r w:rsidR="00076F87" w:rsidRPr="006A0CFD">
        <w:t xml:space="preserve"> </w:t>
      </w:r>
      <w:r w:rsidR="00C818FB" w:rsidRPr="006A0CFD">
        <w:t>на территориях</w:t>
      </w:r>
      <w:r w:rsidR="005E7D09" w:rsidRPr="006A0CFD">
        <w:t xml:space="preserve"> </w:t>
      </w:r>
      <w:r w:rsidR="00C818FB" w:rsidRPr="006A0CFD">
        <w:t xml:space="preserve">поселений, входящих в состав </w:t>
      </w:r>
      <w:r w:rsidR="005E7D09" w:rsidRPr="006A0CFD">
        <w:t xml:space="preserve">Тутаевского муниципального </w:t>
      </w:r>
      <w:r w:rsidR="00C818FB" w:rsidRPr="006A0CFD">
        <w:t>района</w:t>
      </w:r>
      <w:r w:rsidRPr="006A0CFD">
        <w:t xml:space="preserve">, а также недопущение нахождения на территории Тутаевского муниципального </w:t>
      </w:r>
      <w:r w:rsidR="003F5188" w:rsidRPr="006A0CFD">
        <w:t>округа</w:t>
      </w:r>
      <w:r w:rsidRPr="006A0CFD">
        <w:t xml:space="preserve">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1.4. Положения настоящего Порядка не распространяются: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на объекты культурного наследия (памятники истории и культуры) народов Российской Федерации;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на объекты, в которых в установленном законом порядке зарегистрированы по месту жительства (пребывания) граждане.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1.5. Для целей настоящего Порядка используются следующие понятия:</w:t>
      </w:r>
    </w:p>
    <w:p w:rsidR="00112079" w:rsidRPr="006A0CFD" w:rsidRDefault="00112079" w:rsidP="00112079">
      <w:pPr>
        <w:ind w:firstLine="709"/>
        <w:contextualSpacing/>
        <w:jc w:val="both"/>
      </w:pPr>
      <w:proofErr w:type="gramStart"/>
      <w:r w:rsidRPr="006A0CFD"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- фактически погибший объект (далее – объект) – расположенное на территории Тутаевского муниципального </w:t>
      </w:r>
      <w:r w:rsidR="003F5188" w:rsidRPr="006A0CFD">
        <w:t>округа</w:t>
      </w:r>
      <w:r w:rsidRPr="006A0CFD">
        <w:t xml:space="preserve"> здание, строение, сооружение и иной подобный объект, утратившее свои функциональные характеристики, непригодное для дальнейшего </w:t>
      </w:r>
      <w:r w:rsidRPr="006A0CFD">
        <w:lastRenderedPageBreak/>
        <w:t>использования по своему назначению ввиду его гибели или уничтожения и обладающее следующими признаками: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:rsidR="00112079" w:rsidRPr="006A0CFD" w:rsidRDefault="00112079" w:rsidP="00112079">
      <w:pPr>
        <w:ind w:firstLine="709"/>
        <w:contextualSpacing/>
        <w:jc w:val="both"/>
        <w:rPr>
          <w:strike/>
        </w:rPr>
      </w:pPr>
      <w:r w:rsidRPr="006A0CFD">
        <w:t>нарушение требований правил благоустройства, связанных с содержанием объекта;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Тутаевского муниципального </w:t>
      </w:r>
      <w:r w:rsidR="003F5188" w:rsidRPr="006A0CFD">
        <w:t xml:space="preserve">округа </w:t>
      </w:r>
      <w:r w:rsidRPr="006A0CFD">
        <w:t>объектов.</w:t>
      </w:r>
    </w:p>
    <w:p w:rsidR="00112079" w:rsidRPr="006A0CFD" w:rsidRDefault="00112079" w:rsidP="00112079">
      <w:pPr>
        <w:contextualSpacing/>
        <w:jc w:val="both"/>
      </w:pPr>
    </w:p>
    <w:p w:rsidR="00112079" w:rsidRPr="00FD6DC3" w:rsidRDefault="00112079" w:rsidP="00112079">
      <w:pPr>
        <w:contextualSpacing/>
        <w:jc w:val="center"/>
        <w:rPr>
          <w:b/>
        </w:rPr>
      </w:pPr>
      <w:r w:rsidRPr="00FD6DC3">
        <w:rPr>
          <w:b/>
        </w:rPr>
        <w:t xml:space="preserve">2. Положение о комиссии </w:t>
      </w:r>
    </w:p>
    <w:p w:rsidR="00112079" w:rsidRPr="006A0CFD" w:rsidRDefault="00112079" w:rsidP="00112079">
      <w:pPr>
        <w:contextualSpacing/>
      </w:pP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</w:t>
      </w:r>
      <w:r w:rsidR="00F75AB0" w:rsidRPr="006A0CFD">
        <w:t xml:space="preserve">Тутаевского муниципального округа </w:t>
      </w:r>
      <w:r w:rsidRPr="006A0CFD">
        <w:t>Ярославской области.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2.4. Персональный состав комиссии утверждается постановлением Администрации Тутаевского муниципального </w:t>
      </w:r>
      <w:r w:rsidR="007E55AF" w:rsidRPr="006A0CFD">
        <w:t>района</w:t>
      </w:r>
      <w:r w:rsidRPr="006A0CFD">
        <w:t>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2.5. Основными задачами комиссии являются: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2.5.1. Проведение обследований территории Тутаевского муниципального</w:t>
      </w:r>
      <w:r w:rsidR="007E55AF" w:rsidRPr="006A0CFD">
        <w:t xml:space="preserve"> </w:t>
      </w:r>
      <w:r w:rsidR="00CE742A" w:rsidRPr="006A0CFD">
        <w:t>округа</w:t>
      </w:r>
      <w:r w:rsidRPr="006A0CFD">
        <w:t xml:space="preserve"> на предмет выявления наличия объектов.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2.5.2. Рассмотрение вопросов о необходимости принятия </w:t>
      </w:r>
      <w:r w:rsidR="00076F87" w:rsidRPr="006A0CFD">
        <w:t>соответствующими органами местного самоуправления</w:t>
      </w:r>
      <w:r w:rsidRPr="006A0CFD">
        <w:t xml:space="preserve">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2.5.3. Принятие решений о включении сведений об объектах в реестр фактически погибших объектов (далее – реестр).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2.5.4. Принятие решений об исключении сведений об объектах из реестра.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2.5.5. Принятие решений о демонтаже остаточных элементов объектов.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2.6. Комиссия в соответствии с возложенными на нее задачами имеет право: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2.6.1. </w:t>
      </w:r>
      <w:proofErr w:type="gramStart"/>
      <w:r w:rsidRPr="006A0CFD">
        <w:t>Запрашивать и получать</w:t>
      </w:r>
      <w:proofErr w:type="gramEnd"/>
      <w:r w:rsidRPr="006A0CFD">
        <w:t xml:space="preserve"> в отраслевых (функциональных) подразделениях Администрации Тутаевского муниципального района,</w:t>
      </w:r>
      <w:r w:rsidR="00076F87" w:rsidRPr="006A0CFD">
        <w:t xml:space="preserve"> Администрациях поселений, входящих в состав </w:t>
      </w:r>
      <w:r w:rsidR="00F42EC7" w:rsidRPr="006A0CFD">
        <w:t xml:space="preserve">Тутаевского муниципального </w:t>
      </w:r>
      <w:r w:rsidR="00E7235E" w:rsidRPr="006A0CFD">
        <w:t>района</w:t>
      </w:r>
      <w:r w:rsidR="00076F87" w:rsidRPr="006A0CFD">
        <w:t xml:space="preserve">, </w:t>
      </w:r>
      <w:r w:rsidRPr="006A0CFD">
        <w:t xml:space="preserve"> муниципальных учреждениях, иных органах и организациях материалы, сведения и документы, касающиеся ее деятельности.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2.6.2. Приглашать на заседания комиссии должностных лиц Администрации Тутаевского муниципального района,</w:t>
      </w:r>
      <w:r w:rsidR="00263662" w:rsidRPr="006A0CFD">
        <w:t xml:space="preserve"> Администрации поселения, на территории которого расположен фактически погибший объект, </w:t>
      </w:r>
      <w:r w:rsidRPr="006A0CFD">
        <w:t>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:rsidR="00112079" w:rsidRPr="006A0CFD" w:rsidRDefault="00112079" w:rsidP="00112079">
      <w:pPr>
        <w:ind w:firstLine="709"/>
        <w:contextualSpacing/>
        <w:jc w:val="both"/>
      </w:pPr>
      <w:bookmarkStart w:id="0" w:name="sub_1017"/>
      <w:r w:rsidRPr="006A0CFD">
        <w:lastRenderedPageBreak/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:rsidR="00112079" w:rsidRPr="006A0CFD" w:rsidRDefault="0058621B" w:rsidP="00112079">
      <w:pPr>
        <w:ind w:firstLine="709"/>
        <w:contextualSpacing/>
        <w:jc w:val="both"/>
      </w:pPr>
      <w:bookmarkStart w:id="1" w:name="sub_1021"/>
      <w:bookmarkEnd w:id="0"/>
      <w:r w:rsidRPr="006A0CFD">
        <w:t>2.8</w:t>
      </w:r>
      <w:r w:rsidR="00112079" w:rsidRPr="006A0CFD">
        <w:t>. Председатель комиссии осуществляет общее руководство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:rsidR="00112079" w:rsidRPr="006A0CFD" w:rsidRDefault="0058621B" w:rsidP="00112079">
      <w:pPr>
        <w:ind w:firstLine="709"/>
        <w:contextualSpacing/>
        <w:jc w:val="both"/>
      </w:pPr>
      <w:bookmarkStart w:id="2" w:name="sub_1030"/>
      <w:bookmarkEnd w:id="1"/>
      <w:r w:rsidRPr="006A0CFD">
        <w:t>2.9</w:t>
      </w:r>
      <w:r w:rsidR="00112079" w:rsidRPr="006A0CFD">
        <w:t>. Комиссия правомочна на принятие решений при наличии на заседании не менее 50 процентов от общего количества членов комиссии.</w:t>
      </w:r>
    </w:p>
    <w:p w:rsidR="00112079" w:rsidRPr="006A0CFD" w:rsidRDefault="0058621B" w:rsidP="00112079">
      <w:pPr>
        <w:ind w:firstLine="709"/>
        <w:contextualSpacing/>
        <w:jc w:val="both"/>
      </w:pPr>
      <w:bookmarkStart w:id="3" w:name="sub_1040"/>
      <w:bookmarkEnd w:id="2"/>
      <w:r w:rsidRPr="006A0CFD">
        <w:t>2.10</w:t>
      </w:r>
      <w:r w:rsidR="00112079" w:rsidRPr="006A0CFD">
        <w:t>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:rsidR="00112079" w:rsidRPr="006A0CFD" w:rsidRDefault="0058621B" w:rsidP="00112079">
      <w:pPr>
        <w:ind w:firstLine="709"/>
        <w:contextualSpacing/>
        <w:jc w:val="both"/>
      </w:pPr>
      <w:bookmarkStart w:id="4" w:name="sub_1041"/>
      <w:bookmarkEnd w:id="3"/>
      <w:r w:rsidRPr="006A0CFD">
        <w:t>2.11</w:t>
      </w:r>
      <w:r w:rsidR="00112079" w:rsidRPr="006A0CFD">
        <w:t>. Решение комиссии:</w:t>
      </w:r>
    </w:p>
    <w:p w:rsidR="00112079" w:rsidRPr="006A0CFD" w:rsidRDefault="0058621B" w:rsidP="00112079">
      <w:pPr>
        <w:ind w:firstLine="709"/>
        <w:contextualSpacing/>
        <w:jc w:val="both"/>
      </w:pPr>
      <w:bookmarkStart w:id="5" w:name="sub_1042"/>
      <w:bookmarkEnd w:id="4"/>
      <w:r w:rsidRPr="006A0CFD">
        <w:t>2.11</w:t>
      </w:r>
      <w:r w:rsidR="00112079" w:rsidRPr="006A0CFD">
        <w:t>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112079" w:rsidRPr="006A0CFD" w:rsidRDefault="0058621B" w:rsidP="00112079">
      <w:pPr>
        <w:ind w:firstLine="709"/>
        <w:contextualSpacing/>
        <w:jc w:val="both"/>
      </w:pPr>
      <w:bookmarkStart w:id="6" w:name="sub_1043"/>
      <w:bookmarkEnd w:id="5"/>
      <w:r w:rsidRPr="006A0CFD">
        <w:t>2.11</w:t>
      </w:r>
      <w:r w:rsidR="00112079" w:rsidRPr="006A0CFD">
        <w:t>.2. Оформляется в виде протокола, который подписывают члены комиссии в день заседания.</w:t>
      </w:r>
    </w:p>
    <w:bookmarkEnd w:id="6"/>
    <w:p w:rsidR="00112079" w:rsidRPr="006A0CFD" w:rsidRDefault="0058621B" w:rsidP="00112079">
      <w:pPr>
        <w:ind w:firstLine="709"/>
        <w:contextualSpacing/>
        <w:jc w:val="both"/>
        <w:rPr>
          <w:highlight w:val="cyan"/>
        </w:rPr>
      </w:pPr>
      <w:r w:rsidRPr="006A0CFD">
        <w:t>2.12</w:t>
      </w:r>
      <w:r w:rsidR="00112079" w:rsidRPr="006A0CFD">
        <w:t>. Сведения о принятых комиссией решениях в день заседания заносятся в реестр, подлежащий опубликованию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112079" w:rsidRPr="006A0CFD" w:rsidRDefault="00112079" w:rsidP="00112079">
      <w:pPr>
        <w:contextualSpacing/>
        <w:jc w:val="both"/>
        <w:rPr>
          <w:highlight w:val="cyan"/>
        </w:rPr>
      </w:pPr>
    </w:p>
    <w:p w:rsidR="00112079" w:rsidRPr="00FD6DC3" w:rsidRDefault="00112079" w:rsidP="00112079">
      <w:pPr>
        <w:keepNext/>
        <w:contextualSpacing/>
        <w:jc w:val="center"/>
        <w:rPr>
          <w:b/>
        </w:rPr>
      </w:pPr>
      <w:r w:rsidRPr="00FD6DC3">
        <w:rPr>
          <w:b/>
        </w:rPr>
        <w:t>3. Порядок выявления объектов</w:t>
      </w:r>
    </w:p>
    <w:p w:rsidR="00112079" w:rsidRPr="006A0CFD" w:rsidRDefault="00112079" w:rsidP="00112079">
      <w:pPr>
        <w:keepNext/>
        <w:contextualSpacing/>
        <w:jc w:val="both"/>
      </w:pP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7" w:name="sub_22"/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 объекта (поступления информации).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6A0CFD">
        <w:t>о</w:t>
      </w:r>
      <w:r w:rsidRPr="006A0CFD">
        <w:noBreakHyphen/>
      </w:r>
      <w:proofErr w:type="gramEnd"/>
      <w:r w:rsidRPr="006A0CFD">
        <w:t> и (или) видеосъемки с составлением акта первичного осмотра объекта по форме согласно приложению к настоящему Порядку.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:rsidR="00112079" w:rsidRPr="006A0CFD" w:rsidRDefault="00112079" w:rsidP="00112079">
      <w:pPr>
        <w:ind w:firstLine="709"/>
        <w:contextualSpacing/>
        <w:jc w:val="both"/>
      </w:pPr>
      <w:bookmarkStart w:id="8" w:name="sub_232"/>
      <w:r w:rsidRPr="006A0CFD"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6A0CFD">
        <w:t>о-</w:t>
      </w:r>
      <w:proofErr w:type="gramEnd"/>
      <w:r w:rsidRPr="006A0CFD">
        <w:t xml:space="preserve"> и (или) видеосъемки с указанием марки (модели) используемой аппаратуры.</w:t>
      </w:r>
    </w:p>
    <w:bookmarkEnd w:id="8"/>
    <w:p w:rsidR="00112079" w:rsidRPr="006A0CFD" w:rsidRDefault="00112079" w:rsidP="00112079">
      <w:pPr>
        <w:ind w:firstLine="709"/>
        <w:contextualSpacing/>
        <w:jc w:val="both"/>
      </w:pPr>
      <w:r w:rsidRPr="006A0CFD"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Акт первичного осмотра объекта </w:t>
      </w:r>
      <w:proofErr w:type="gramStart"/>
      <w:r w:rsidRPr="006A0CFD">
        <w:t>составляется в день осмотра и подписывается</w:t>
      </w:r>
      <w:proofErr w:type="gramEnd"/>
      <w:r w:rsidRPr="006A0CFD">
        <w:t xml:space="preserve"> всеми присутствующими при обследовании членами комиссии.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</w:t>
      </w:r>
      <w:r w:rsidRPr="006A0CFD">
        <w:lastRenderedPageBreak/>
        <w:t>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3.6. По результатам заседания комиссия принимает одно из следующих решений: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</w:t>
      </w:r>
      <w:proofErr w:type="gramStart"/>
      <w:r w:rsidRPr="006A0CFD">
        <w:t>об отказе во внесении сведений об объекте в реестр ‒ при отсутствии</w:t>
      </w:r>
      <w:proofErr w:type="gramEnd"/>
      <w:r w:rsidRPr="006A0CFD">
        <w:t xml:space="preserve"> признаков, предусмотренных абзацами третьим ‒ пятым пункта 1.5 раздела 1 настоящего Порядка.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3.7. </w:t>
      </w:r>
      <w:proofErr w:type="gramStart"/>
      <w:r w:rsidRPr="006A0CFD">
        <w:t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6A0CFD">
        <w:t xml:space="preserve"> осуществить одно из следующих действий: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принять меры по демонтажу остаточных элементов объекта самостоятельно;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дать согласие на демонтаж остаточных элементов объекта силами Администрации Тутаевского муниципального района</w:t>
      </w:r>
      <w:r w:rsidR="00AF6BE0" w:rsidRPr="006A0CFD">
        <w:t>, Администрациями поселений, входящи</w:t>
      </w:r>
      <w:r w:rsidR="0037767B" w:rsidRPr="006A0CFD">
        <w:t>х</w:t>
      </w:r>
      <w:r w:rsidR="00AF6BE0" w:rsidRPr="006A0CFD">
        <w:t xml:space="preserve"> в состав </w:t>
      </w:r>
      <w:r w:rsidR="0037767B" w:rsidRPr="006A0CFD">
        <w:t xml:space="preserve">Тутаевского </w:t>
      </w:r>
      <w:r w:rsidR="00AF6BE0" w:rsidRPr="006A0CFD">
        <w:t xml:space="preserve">муниципального </w:t>
      </w:r>
      <w:r w:rsidR="004B4C9A" w:rsidRPr="006A0CFD">
        <w:t>района</w:t>
      </w:r>
      <w:r w:rsidRPr="006A0CFD">
        <w:t>.</w:t>
      </w:r>
    </w:p>
    <w:p w:rsidR="00112079" w:rsidRPr="006A0CFD" w:rsidRDefault="00112079" w:rsidP="00112079">
      <w:pPr>
        <w:ind w:firstLine="709"/>
        <w:contextualSpacing/>
        <w:jc w:val="both"/>
      </w:pPr>
      <w:proofErr w:type="gramStart"/>
      <w:r w:rsidRPr="006A0CFD">
        <w:t xml:space="preserve">В уведомлении о принятии решения о внесении сведений об объекте в реестр собственник (правообладатель) объекта предупреждается о демонтаже остаточных элементов объекта силами </w:t>
      </w:r>
      <w:r w:rsidR="00430C1E" w:rsidRPr="006A0CFD">
        <w:t xml:space="preserve">Администраций поселений, входящих в состав </w:t>
      </w:r>
      <w:r w:rsidR="004F5510" w:rsidRPr="006A0CFD">
        <w:t xml:space="preserve">Тутаевского </w:t>
      </w:r>
      <w:r w:rsidR="00430C1E" w:rsidRPr="006A0CFD">
        <w:t xml:space="preserve">муниципального </w:t>
      </w:r>
      <w:r w:rsidR="004F5510" w:rsidRPr="006A0CFD">
        <w:t>района</w:t>
      </w:r>
      <w:r w:rsidR="00430C1E" w:rsidRPr="006A0CFD">
        <w:t>, силами Администрации</w:t>
      </w:r>
      <w:r w:rsidRPr="006A0CFD">
        <w:t xml:space="preserve"> Тутаевского муниципального района</w:t>
      </w:r>
      <w:r w:rsidR="00AF6BE0" w:rsidRPr="006A0CFD">
        <w:t xml:space="preserve"> </w:t>
      </w:r>
      <w:r w:rsidR="00430C1E" w:rsidRPr="006A0CFD">
        <w:t>(</w:t>
      </w:r>
      <w:r w:rsidR="00AF6BE0" w:rsidRPr="006A0CFD">
        <w:t xml:space="preserve">в случае, если </w:t>
      </w:r>
      <w:r w:rsidR="00430C1E" w:rsidRPr="006A0CFD">
        <w:t>фактически</w:t>
      </w:r>
      <w:r w:rsidR="00AF6BE0" w:rsidRPr="006A0CFD">
        <w:t xml:space="preserve"> погибший объект расположен на террит</w:t>
      </w:r>
      <w:r w:rsidR="004F5510" w:rsidRPr="006A0CFD">
        <w:t>ории города Тутаева</w:t>
      </w:r>
      <w:r w:rsidR="00430C1E" w:rsidRPr="006A0CFD">
        <w:t>, а также</w:t>
      </w:r>
      <w:r w:rsidR="00AF6BE0" w:rsidRPr="006A0CFD">
        <w:t xml:space="preserve"> в случае передачи</w:t>
      </w:r>
      <w:r w:rsidR="00430C1E" w:rsidRPr="006A0CFD">
        <w:t xml:space="preserve"> Администрациями поселений межбюджетных трансфертов для осуществления сноса), </w:t>
      </w:r>
      <w:r w:rsidRPr="006A0CFD">
        <w:t>в случае</w:t>
      </w:r>
      <w:proofErr w:type="gramEnd"/>
      <w:r w:rsidRPr="006A0CFD">
        <w:t xml:space="preserve"> непринятия указанных мер в установленный срок.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Уведомление о принятии решения о внесении сведений об объекте в реестр осуществляется следующими способами: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размещение уведомления на объекте либо в непосредственной близости от него;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размещение уведомления на официальном сайте Администрации Тутаевского муниципального района в информационно-телекоммуникационной сети «Интернет»;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Соответствующая отметка об </w:t>
      </w:r>
      <w:proofErr w:type="gramStart"/>
      <w:r w:rsidRPr="006A0CFD">
        <w:t>уведомлении</w:t>
      </w:r>
      <w:proofErr w:type="gramEnd"/>
      <w:r w:rsidRPr="006A0CFD">
        <w:t xml:space="preserve"> о принятии решения о внесении сведений об объекте в реестр и его формах делается в реестре.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3.8. </w:t>
      </w:r>
      <w:proofErr w:type="gramStart"/>
      <w:r w:rsidRPr="006A0CFD">
        <w:t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об объекте в реестр на официальном сайте Администрации Тутаевского муниципального района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6A0CFD"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lastRenderedPageBreak/>
        <w:t>3.9. </w:t>
      </w:r>
      <w:proofErr w:type="gramStart"/>
      <w:r w:rsidRPr="006A0CFD">
        <w:t>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3.11. По результатам заседания комиссия принимает одно из следующих решений: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о демонтаже остаточных элементов объекта за счет средств Администрации Тутаевского муниципального района</w:t>
      </w:r>
      <w:r w:rsidR="00B71D22" w:rsidRPr="006A0CFD">
        <w:t>, средств Администраций поселений,</w:t>
      </w:r>
      <w:r w:rsidRPr="006A0CFD">
        <w:t xml:space="preserve"> </w:t>
      </w:r>
      <w:r w:rsidR="00B71D22" w:rsidRPr="006A0CFD">
        <w:t>входящи</w:t>
      </w:r>
      <w:r w:rsidR="004B3AA2" w:rsidRPr="006A0CFD">
        <w:t xml:space="preserve">х в состав муниципального района </w:t>
      </w:r>
      <w:r w:rsidRPr="006A0CFD">
        <w:t>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об исключении сведений об объекте из реестра ‒ при отсутствии признаков, предусмотренных третьим ‒ пятым пункта 1.5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:rsidR="00112079" w:rsidRPr="006A0CFD" w:rsidRDefault="00112079" w:rsidP="00112079">
      <w:pPr>
        <w:ind w:firstLine="709"/>
        <w:contextualSpacing/>
        <w:jc w:val="both"/>
      </w:pPr>
      <w:proofErr w:type="gramStart"/>
      <w:r w:rsidRPr="006A0CFD">
        <w:t>В решении о демонтаже указываются вид (тип) объекта, адрес земельного участка, на 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3.12. </w:t>
      </w:r>
      <w:proofErr w:type="gramStart"/>
      <w:r w:rsidRPr="006A0CFD">
        <w:t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действий: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>- принять меры по демонтажу остаточных элементов объекта самостоятельно;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- дать согласие на демонтаж остаточных элементов объекта силами </w:t>
      </w:r>
      <w:proofErr w:type="gramStart"/>
      <w:r w:rsidR="00B71D22" w:rsidRPr="006A0CFD">
        <w:t>соответствующей</w:t>
      </w:r>
      <w:proofErr w:type="gramEnd"/>
      <w:r w:rsidR="00B71D22" w:rsidRPr="006A0CFD">
        <w:t xml:space="preserve"> Администрации.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Уведомление о принятии решения о демонтаже осуществляется способами, предусмотренными абзацами шестым – восьмым пункта 3.7 данного раздела настоящего Порядка.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3.13. </w:t>
      </w:r>
      <w:proofErr w:type="gramStart"/>
      <w:r w:rsidRPr="006A0CFD">
        <w:t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Администрации Тутаевского муниципального района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информации об отсутствии адресата</w:t>
      </w:r>
      <w:proofErr w:type="gramEnd"/>
      <w:r w:rsidRPr="006A0CFD">
        <w:t xml:space="preserve"> по месту жительства (регистрации), сообщения о том, что лицо фактически не проживает по 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3.14. </w:t>
      </w:r>
      <w:proofErr w:type="gramStart"/>
      <w:r w:rsidRPr="006A0CFD">
        <w:t>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  <w:proofErr w:type="gramEnd"/>
    </w:p>
    <w:p w:rsidR="00112079" w:rsidRPr="006A0CFD" w:rsidRDefault="00112079" w:rsidP="00112079">
      <w:pPr>
        <w:ind w:firstLine="709"/>
        <w:contextualSpacing/>
        <w:jc w:val="both"/>
      </w:pPr>
      <w:r w:rsidRPr="006A0CFD"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lastRenderedPageBreak/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6A0CFD">
        <w:t>с даты составления</w:t>
      </w:r>
      <w:proofErr w:type="gramEnd"/>
      <w:r w:rsidRPr="006A0CFD">
        <w:t xml:space="preserve"> такого акта.</w:t>
      </w:r>
    </w:p>
    <w:p w:rsidR="00112079" w:rsidRPr="006A0CFD" w:rsidRDefault="00112079" w:rsidP="00112079">
      <w:pPr>
        <w:ind w:firstLine="709"/>
        <w:contextualSpacing/>
        <w:jc w:val="both"/>
      </w:pPr>
    </w:p>
    <w:p w:rsidR="00112079" w:rsidRPr="00FD6DC3" w:rsidRDefault="00112079" w:rsidP="00112079">
      <w:pPr>
        <w:keepNext/>
        <w:contextualSpacing/>
        <w:jc w:val="center"/>
        <w:rPr>
          <w:b/>
        </w:rPr>
      </w:pPr>
      <w:bookmarkStart w:id="9" w:name="_GoBack"/>
      <w:r w:rsidRPr="00FD6DC3">
        <w:rPr>
          <w:b/>
        </w:rPr>
        <w:t>4. Порядок демонтажа остаточных элементов объектов</w:t>
      </w:r>
    </w:p>
    <w:bookmarkEnd w:id="9"/>
    <w:p w:rsidR="00112079" w:rsidRPr="006A0CFD" w:rsidRDefault="00112079" w:rsidP="00112079">
      <w:pPr>
        <w:keepNext/>
        <w:ind w:firstLine="709"/>
        <w:contextualSpacing/>
        <w:jc w:val="both"/>
      </w:pPr>
    </w:p>
    <w:p w:rsidR="00112079" w:rsidRPr="006A0CFD" w:rsidRDefault="00112079" w:rsidP="00112079">
      <w:pPr>
        <w:ind w:firstLine="709"/>
        <w:contextualSpacing/>
        <w:jc w:val="both"/>
      </w:pPr>
      <w:r w:rsidRPr="006A0CFD"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6A0CFD">
        <w:t>организации</w:t>
      </w:r>
      <w:proofErr w:type="gramEnd"/>
      <w:r w:rsidRPr="006A0CFD">
        <w:t>, определенной в соответствии с законодательством о контрактной системе в сфере закупок.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:rsidR="00112079" w:rsidRPr="006A0CFD" w:rsidRDefault="00112079" w:rsidP="00112079">
      <w:pPr>
        <w:ind w:firstLine="709"/>
        <w:contextualSpacing/>
        <w:jc w:val="both"/>
      </w:pPr>
      <w:proofErr w:type="gramStart"/>
      <w:r w:rsidRPr="006A0CFD">
        <w:t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6A0CFD">
        <w:t xml:space="preserve">, иные характеристики, сведения об имеющихся повреждениях объекта, сведения о собственнике (правообладателе) объекта либо указание о </w:t>
      </w:r>
      <w:proofErr w:type="spellStart"/>
      <w:r w:rsidRPr="006A0CFD">
        <w:t>невыявлении</w:t>
      </w:r>
      <w:proofErr w:type="spellEnd"/>
      <w:r w:rsidRPr="006A0CFD">
        <w:t xml:space="preserve"> такого лица, реквизиты решения о демонтаже, сведения об использовании фот</w:t>
      </w:r>
      <w:proofErr w:type="gramStart"/>
      <w:r w:rsidRPr="006A0CFD">
        <w:t>о</w:t>
      </w:r>
      <w:r w:rsidRPr="006A0CFD">
        <w:noBreakHyphen/>
      </w:r>
      <w:proofErr w:type="gramEnd"/>
      <w:r w:rsidRPr="006A0CFD">
        <w:t> и (или) видеосъемки с указанием марки (модели) используемой аппаратуры, специализированный пункт временного хранения.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4.3. Подрядная организация обеспечивает вывоз мусора, оставшегося после демонтажа остаточных элементов объекта.</w:t>
      </w:r>
    </w:p>
    <w:p w:rsidR="00112079" w:rsidRPr="006A0CFD" w:rsidRDefault="00112079" w:rsidP="00112079">
      <w:pPr>
        <w:ind w:firstLine="709"/>
        <w:contextualSpacing/>
        <w:jc w:val="both"/>
      </w:pPr>
      <w:r w:rsidRPr="006A0CFD">
        <w:t>4.4. </w:t>
      </w:r>
      <w:proofErr w:type="gramStart"/>
      <w:r w:rsidRPr="006A0CFD"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6A0CFD">
        <w:t xml:space="preserve">, адрес земельного участка, на котором был размещен объект, а также информация о необходимости перечислить денежные средства в размере понесенных </w:t>
      </w:r>
      <w:r w:rsidR="000C1FD5" w:rsidRPr="006A0CFD">
        <w:t>соответствующей Администрацией</w:t>
      </w:r>
      <w:r w:rsidRPr="006A0CFD">
        <w:t xml:space="preserve"> затрат на демонтаж остаточных элементов объекта в бюджет </w:t>
      </w:r>
      <w:r w:rsidR="000C1FD5" w:rsidRPr="006A0CFD">
        <w:t xml:space="preserve">поселения или </w:t>
      </w:r>
      <w:r w:rsidRPr="006A0CFD">
        <w:t>района с указанием реквизитов счета, на который необходимо перечислить средства, и размера средств, подлежащих перечислению.</w:t>
      </w:r>
    </w:p>
    <w:p w:rsidR="00112079" w:rsidRDefault="00112079" w:rsidP="00112079">
      <w:pPr>
        <w:ind w:firstLine="709"/>
        <w:contextualSpacing/>
        <w:jc w:val="both"/>
      </w:pPr>
      <w:r w:rsidRPr="006A0CFD">
        <w:t>4.5. Не позднее пяти дней с момента составления акта о демонтаже сведения об объекте исключаются из реестра.</w:t>
      </w:r>
    </w:p>
    <w:p w:rsidR="006A0CFD" w:rsidRPr="006A0CFD" w:rsidRDefault="006A0CFD" w:rsidP="00112079">
      <w:pPr>
        <w:ind w:firstLine="709"/>
        <w:contextualSpacing/>
        <w:jc w:val="both"/>
        <w:sectPr w:rsidR="006A0CFD" w:rsidRPr="006A0CFD" w:rsidSect="0033224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12079" w:rsidRPr="006A0CFD" w:rsidRDefault="00112079" w:rsidP="00BC216C">
      <w:pPr>
        <w:ind w:left="6521"/>
        <w:contextualSpacing/>
        <w:jc w:val="right"/>
        <w:rPr>
          <w:bCs/>
        </w:rPr>
      </w:pPr>
      <w:r w:rsidRPr="006A0CFD">
        <w:rPr>
          <w:bCs/>
        </w:rPr>
        <w:lastRenderedPageBreak/>
        <w:t>Приложение</w:t>
      </w:r>
    </w:p>
    <w:p w:rsidR="00112079" w:rsidRPr="006A0CFD" w:rsidRDefault="00112079" w:rsidP="00BC216C">
      <w:pPr>
        <w:ind w:left="6521"/>
        <w:contextualSpacing/>
        <w:jc w:val="right"/>
      </w:pPr>
      <w:r w:rsidRPr="006A0CFD">
        <w:t>к Порядку</w:t>
      </w:r>
    </w:p>
    <w:p w:rsidR="00112079" w:rsidRPr="006A0CFD" w:rsidRDefault="00112079" w:rsidP="00BC216C">
      <w:pPr>
        <w:tabs>
          <w:tab w:val="right" w:pos="9354"/>
        </w:tabs>
        <w:ind w:left="6521"/>
        <w:contextualSpacing/>
        <w:jc w:val="right"/>
      </w:pPr>
      <w:r w:rsidRPr="006A0CFD">
        <w:t>Форма</w:t>
      </w:r>
    </w:p>
    <w:p w:rsidR="00112079" w:rsidRPr="006A0CFD" w:rsidRDefault="00112079" w:rsidP="00112079">
      <w:pPr>
        <w:tabs>
          <w:tab w:val="right" w:pos="9354"/>
        </w:tabs>
        <w:ind w:left="4962"/>
        <w:contextualSpacing/>
      </w:pP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r w:rsidRPr="006A0CFD">
        <w:rPr>
          <w:rStyle w:val="aa"/>
          <w:rFonts w:ascii="Times New Roman" w:hAnsi="Times New Roman" w:cs="Times New Roman"/>
          <w:color w:val="auto"/>
        </w:rPr>
        <w:t>АКТ</w:t>
      </w:r>
    </w:p>
    <w:p w:rsidR="00112079" w:rsidRPr="006A0CFD" w:rsidRDefault="00112079" w:rsidP="00112079">
      <w:pPr>
        <w:pStyle w:val="ab"/>
        <w:contextualSpacing/>
        <w:jc w:val="center"/>
        <w:rPr>
          <w:rStyle w:val="aa"/>
          <w:rFonts w:ascii="Times New Roman" w:hAnsi="Times New Roman" w:cs="Times New Roman"/>
          <w:color w:val="auto"/>
        </w:rPr>
      </w:pPr>
      <w:r w:rsidRPr="006A0CFD">
        <w:rPr>
          <w:rStyle w:val="aa"/>
          <w:rFonts w:ascii="Times New Roman" w:hAnsi="Times New Roman" w:cs="Times New Roman"/>
          <w:color w:val="auto"/>
        </w:rPr>
        <w:t>первичного (повторного, итогового) осмотра фактически погибшего объекта № _____</w:t>
      </w:r>
    </w:p>
    <w:p w:rsidR="00112079" w:rsidRPr="006A0CFD" w:rsidRDefault="00112079" w:rsidP="00112079">
      <w:pPr>
        <w:contextualSpacing/>
        <w:jc w:val="both"/>
      </w:pP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 (место составления)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«___» _______ 20____ года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время: _____ час</w:t>
      </w:r>
      <w:proofErr w:type="gramStart"/>
      <w:r w:rsidRPr="006A0CFD">
        <w:rPr>
          <w:rFonts w:ascii="Times New Roman" w:hAnsi="Times New Roman" w:cs="Times New Roman"/>
        </w:rPr>
        <w:t>.</w:t>
      </w:r>
      <w:proofErr w:type="gramEnd"/>
      <w:r w:rsidRPr="006A0CFD">
        <w:rPr>
          <w:rFonts w:ascii="Times New Roman" w:hAnsi="Times New Roman" w:cs="Times New Roman"/>
        </w:rPr>
        <w:t xml:space="preserve"> ____ </w:t>
      </w:r>
      <w:proofErr w:type="gramStart"/>
      <w:r w:rsidRPr="006A0CFD">
        <w:rPr>
          <w:rFonts w:ascii="Times New Roman" w:hAnsi="Times New Roman" w:cs="Times New Roman"/>
        </w:rPr>
        <w:t>м</w:t>
      </w:r>
      <w:proofErr w:type="gramEnd"/>
      <w:r w:rsidRPr="006A0CFD">
        <w:rPr>
          <w:rFonts w:ascii="Times New Roman" w:hAnsi="Times New Roman" w:cs="Times New Roman"/>
        </w:rPr>
        <w:t>ин.</w:t>
      </w:r>
    </w:p>
    <w:p w:rsidR="00112079" w:rsidRPr="006A0CFD" w:rsidRDefault="00112079" w:rsidP="00112079">
      <w:pPr>
        <w:contextualSpacing/>
        <w:jc w:val="both"/>
      </w:pP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Настоящий акт составлен в связи с тем, что фактически погибший объект (далее ‒ объект) обнаружен на земельном участке (территории) __________________________________________________________________ </w:t>
      </w: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proofErr w:type="gramStart"/>
      <w:r w:rsidRPr="006A0CFD">
        <w:rPr>
          <w:rFonts w:ascii="Times New Roman" w:hAnsi="Times New Roman" w:cs="Times New Roman"/>
        </w:rPr>
        <w:t xml:space="preserve">(указываются адрес земельного участка, на котором расположен фактически </w:t>
      </w:r>
      <w:proofErr w:type="gramEnd"/>
    </w:p>
    <w:p w:rsidR="00112079" w:rsidRPr="006A0CFD" w:rsidRDefault="00112079" w:rsidP="00112079">
      <w:pPr>
        <w:pStyle w:val="ab"/>
        <w:contextualSpacing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погибший объект, признаки непригодности для использования по назначению)</w:t>
      </w:r>
    </w:p>
    <w:p w:rsid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6A0CFD">
        <w:rPr>
          <w:rFonts w:ascii="Times New Roman" w:hAnsi="Times New Roman" w:cs="Times New Roman"/>
        </w:rPr>
        <w:t>Описание объекта: вид (тип) объекта, назначение, технические характеристики, строительный материал, цвет и т.д.:</w:t>
      </w:r>
      <w:proofErr w:type="gramEnd"/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 __________________________________________________________________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Сведения о собственнике (правообладателе) объекта: 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Признаки, способ (причина) гибели объекта: ______________________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__________________________________________________________________</w:t>
      </w:r>
    </w:p>
    <w:p w:rsid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При составлении настоящего акта использовалась следующая аппаратура</w:t>
      </w:r>
      <w:proofErr w:type="gramStart"/>
      <w:r w:rsidRPr="006A0CFD">
        <w:rPr>
          <w:rFonts w:ascii="Times New Roman" w:hAnsi="Times New Roman" w:cs="Times New Roman"/>
          <w:vertAlign w:val="superscript"/>
        </w:rPr>
        <w:t>1</w:t>
      </w:r>
      <w:proofErr w:type="gramEnd"/>
      <w:r w:rsidRPr="006A0CFD">
        <w:rPr>
          <w:rFonts w:ascii="Times New Roman" w:hAnsi="Times New Roman" w:cs="Times New Roman"/>
        </w:rPr>
        <w:t>: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 _______________________________________________________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__________________________________________________________________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Особые отметки: ______________________________________________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Приложение</w:t>
      </w:r>
      <w:proofErr w:type="gramStart"/>
      <w:r w:rsidRPr="006A0CFD">
        <w:rPr>
          <w:rFonts w:ascii="Times New Roman" w:hAnsi="Times New Roman" w:cs="Times New Roman"/>
          <w:vertAlign w:val="superscript"/>
        </w:rPr>
        <w:t>2</w:t>
      </w:r>
      <w:proofErr w:type="gramEnd"/>
      <w:r w:rsidRPr="006A0CFD">
        <w:rPr>
          <w:rFonts w:ascii="Times New Roman" w:hAnsi="Times New Roman" w:cs="Times New Roman"/>
        </w:rPr>
        <w:t>: _________________________________________________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Подпись лица, составившего настоящий акт: ______________________ 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__________________________________________________________________</w:t>
      </w: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(подпись, Ф.И.О.)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Подписи иных лиц, представителей органов и организаций, присутствующих при осмотре объекта: _____</w:t>
      </w:r>
      <w:r w:rsidR="006A0CFD">
        <w:rPr>
          <w:rFonts w:ascii="Times New Roman" w:hAnsi="Times New Roman" w:cs="Times New Roman"/>
        </w:rPr>
        <w:t>____________________</w:t>
      </w:r>
      <w:r w:rsidRPr="006A0CFD">
        <w:rPr>
          <w:rFonts w:ascii="Times New Roman" w:hAnsi="Times New Roman" w:cs="Times New Roman"/>
        </w:rPr>
        <w:t xml:space="preserve">___________________________ </w:t>
      </w: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                        </w:t>
      </w:r>
      <w:proofErr w:type="gramStart"/>
      <w:r w:rsidRPr="006A0CFD">
        <w:rPr>
          <w:rFonts w:ascii="Times New Roman" w:hAnsi="Times New Roman" w:cs="Times New Roman"/>
        </w:rPr>
        <w:t xml:space="preserve">(подпись, наименование органа или организации, </w:t>
      </w:r>
      <w:proofErr w:type="gramEnd"/>
    </w:p>
    <w:p w:rsidR="00112079" w:rsidRPr="006A0CFD" w:rsidRDefault="00112079" w:rsidP="00112079">
      <w:pPr>
        <w:contextualSpacing/>
        <w:jc w:val="both"/>
      </w:pPr>
      <w:r w:rsidRPr="006A0CFD"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contextualSpacing/>
        <w:jc w:val="center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>наименование должности, Ф.И.О.)</w:t>
      </w:r>
    </w:p>
    <w:p w:rsidR="00112079" w:rsidRPr="006A0CFD" w:rsidRDefault="00112079" w:rsidP="00112079">
      <w:pPr>
        <w:pStyle w:val="ab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112079" w:rsidRPr="006A0CFD" w:rsidRDefault="00112079" w:rsidP="00112079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bookmarkStart w:id="10" w:name="sub_11001"/>
    </w:p>
    <w:p w:rsidR="00112079" w:rsidRPr="006A0CFD" w:rsidRDefault="00112079" w:rsidP="00112079">
      <w:pPr>
        <w:pStyle w:val="ab"/>
        <w:keepNext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6A0CFD">
        <w:rPr>
          <w:rFonts w:ascii="Times New Roman" w:hAnsi="Times New Roman" w:cs="Times New Roman"/>
          <w:vertAlign w:val="superscript"/>
        </w:rPr>
        <w:t>1</w:t>
      </w:r>
      <w:r w:rsidRPr="006A0CFD">
        <w:rPr>
          <w:rFonts w:ascii="Times New Roman" w:hAnsi="Times New Roman" w:cs="Times New Roman"/>
        </w:rPr>
        <w:t xml:space="preserve"> В случае осуществления фот</w:t>
      </w:r>
      <w:proofErr w:type="gramStart"/>
      <w:r w:rsidRPr="006A0CFD">
        <w:rPr>
          <w:rFonts w:ascii="Times New Roman" w:hAnsi="Times New Roman" w:cs="Times New Roman"/>
        </w:rPr>
        <w:t>о-</w:t>
      </w:r>
      <w:proofErr w:type="gramEnd"/>
      <w:r w:rsidRPr="006A0CFD">
        <w:rPr>
          <w:rFonts w:ascii="Times New Roman" w:hAnsi="Times New Roman" w:cs="Times New Roman"/>
        </w:rPr>
        <w:t xml:space="preserve"> и (или) видеосъемки указывается </w:t>
      </w:r>
      <w:bookmarkEnd w:id="10"/>
      <w:r w:rsidRPr="006A0CFD">
        <w:rPr>
          <w:rFonts w:ascii="Times New Roman" w:hAnsi="Times New Roman" w:cs="Times New Roman"/>
        </w:rPr>
        <w:t>марка (модель) используемой аппаратуры.</w:t>
      </w:r>
    </w:p>
    <w:p w:rsidR="00112079" w:rsidRPr="006A0CFD" w:rsidRDefault="00112079" w:rsidP="009F5F15">
      <w:pPr>
        <w:pStyle w:val="ab"/>
        <w:ind w:firstLine="709"/>
        <w:contextualSpacing/>
        <w:jc w:val="both"/>
        <w:rPr>
          <w:rFonts w:ascii="Times New Roman" w:hAnsi="Times New Roman" w:cs="Times New Roman"/>
        </w:rPr>
      </w:pPr>
      <w:bookmarkStart w:id="11" w:name="sub_11002"/>
      <w:r w:rsidRPr="006A0CFD">
        <w:rPr>
          <w:rFonts w:ascii="Times New Roman" w:hAnsi="Times New Roman" w:cs="Times New Roman"/>
          <w:vertAlign w:val="superscript"/>
        </w:rPr>
        <w:t>2</w:t>
      </w:r>
      <w:proofErr w:type="gramStart"/>
      <w:r w:rsidRPr="006A0CFD">
        <w:rPr>
          <w:rFonts w:ascii="Times New Roman" w:hAnsi="Times New Roman" w:cs="Times New Roman"/>
        </w:rPr>
        <w:t xml:space="preserve"> В</w:t>
      </w:r>
      <w:proofErr w:type="gramEnd"/>
      <w:r w:rsidRPr="006A0CFD">
        <w:rPr>
          <w:rFonts w:ascii="Times New Roman" w:hAnsi="Times New Roman" w:cs="Times New Roman"/>
        </w:rPr>
        <w:t xml:space="preserve"> качестве приложений указываются документы, которые имелись</w:t>
      </w:r>
      <w:bookmarkEnd w:id="11"/>
      <w:r w:rsidRPr="006A0CFD">
        <w:rPr>
          <w:rFonts w:ascii="Times New Roman" w:hAnsi="Times New Roman" w:cs="Times New Roman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7"/>
    </w:p>
    <w:sectPr w:rsidR="00112079" w:rsidRPr="006A0CFD" w:rsidSect="0011207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CA" w:rsidRDefault="00F625CA">
      <w:r>
        <w:separator/>
      </w:r>
    </w:p>
  </w:endnote>
  <w:endnote w:type="continuationSeparator" w:id="0">
    <w:p w:rsidR="00F625CA" w:rsidRDefault="00F6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CA" w:rsidRDefault="00F625CA">
      <w:r>
        <w:separator/>
      </w:r>
    </w:p>
  </w:footnote>
  <w:footnote w:type="continuationSeparator" w:id="0">
    <w:p w:rsidR="00F625CA" w:rsidRDefault="00F6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225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12079" w:rsidRPr="00C8559A" w:rsidRDefault="00112079" w:rsidP="00C8559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559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559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559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6DC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C8559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C1A5F"/>
    <w:multiLevelType w:val="hybridMultilevel"/>
    <w:tmpl w:val="388A7972"/>
    <w:lvl w:ilvl="0" w:tplc="2FB208B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</w:lvl>
    <w:lvl w:ilvl="1" w:tplc="04190019">
      <w:start w:val="1"/>
      <w:numFmt w:val="lowerLetter"/>
      <w:lvlText w:val="%2."/>
      <w:lvlJc w:val="left"/>
      <w:pPr>
        <w:ind w:left="1986" w:hanging="360"/>
      </w:pPr>
    </w:lvl>
    <w:lvl w:ilvl="2" w:tplc="0419001B">
      <w:start w:val="1"/>
      <w:numFmt w:val="lowerRoman"/>
      <w:lvlText w:val="%3."/>
      <w:lvlJc w:val="right"/>
      <w:pPr>
        <w:ind w:left="2706" w:hanging="180"/>
      </w:pPr>
    </w:lvl>
    <w:lvl w:ilvl="3" w:tplc="0419000F">
      <w:start w:val="1"/>
      <w:numFmt w:val="decimal"/>
      <w:lvlText w:val="%4."/>
      <w:lvlJc w:val="left"/>
      <w:pPr>
        <w:ind w:left="3426" w:hanging="360"/>
      </w:pPr>
    </w:lvl>
    <w:lvl w:ilvl="4" w:tplc="04190019">
      <w:start w:val="1"/>
      <w:numFmt w:val="lowerLetter"/>
      <w:lvlText w:val="%5."/>
      <w:lvlJc w:val="left"/>
      <w:pPr>
        <w:ind w:left="4146" w:hanging="360"/>
      </w:pPr>
    </w:lvl>
    <w:lvl w:ilvl="5" w:tplc="0419001B">
      <w:start w:val="1"/>
      <w:numFmt w:val="lowerRoman"/>
      <w:lvlText w:val="%6."/>
      <w:lvlJc w:val="right"/>
      <w:pPr>
        <w:ind w:left="4866" w:hanging="180"/>
      </w:pPr>
    </w:lvl>
    <w:lvl w:ilvl="6" w:tplc="0419000F">
      <w:start w:val="1"/>
      <w:numFmt w:val="decimal"/>
      <w:lvlText w:val="%7."/>
      <w:lvlJc w:val="left"/>
      <w:pPr>
        <w:ind w:left="5586" w:hanging="360"/>
      </w:pPr>
    </w:lvl>
    <w:lvl w:ilvl="7" w:tplc="04190019">
      <w:start w:val="1"/>
      <w:numFmt w:val="lowerLetter"/>
      <w:lvlText w:val="%8."/>
      <w:lvlJc w:val="left"/>
      <w:pPr>
        <w:ind w:left="6306" w:hanging="360"/>
      </w:pPr>
    </w:lvl>
    <w:lvl w:ilvl="8" w:tplc="0419001B">
      <w:start w:val="1"/>
      <w:numFmt w:val="lowerRoman"/>
      <w:lvlText w:val="%9."/>
      <w:lvlJc w:val="right"/>
      <w:pPr>
        <w:ind w:left="702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39"/>
    <w:rsid w:val="00007FD7"/>
    <w:rsid w:val="00036899"/>
    <w:rsid w:val="00076F87"/>
    <w:rsid w:val="00082474"/>
    <w:rsid w:val="00086611"/>
    <w:rsid w:val="000C1FD5"/>
    <w:rsid w:val="000F670E"/>
    <w:rsid w:val="00112079"/>
    <w:rsid w:val="00112103"/>
    <w:rsid w:val="001A12A3"/>
    <w:rsid w:val="001B44CE"/>
    <w:rsid w:val="002015F2"/>
    <w:rsid w:val="00223A49"/>
    <w:rsid w:val="00263662"/>
    <w:rsid w:val="00272BDE"/>
    <w:rsid w:val="0031622B"/>
    <w:rsid w:val="0033224C"/>
    <w:rsid w:val="00334535"/>
    <w:rsid w:val="0037767B"/>
    <w:rsid w:val="00387F82"/>
    <w:rsid w:val="003F3B22"/>
    <w:rsid w:val="003F5188"/>
    <w:rsid w:val="00406326"/>
    <w:rsid w:val="00430C1E"/>
    <w:rsid w:val="00453547"/>
    <w:rsid w:val="004B3AA2"/>
    <w:rsid w:val="004B4C9A"/>
    <w:rsid w:val="004F1556"/>
    <w:rsid w:val="004F5510"/>
    <w:rsid w:val="0058621B"/>
    <w:rsid w:val="005E7D09"/>
    <w:rsid w:val="00614785"/>
    <w:rsid w:val="00646102"/>
    <w:rsid w:val="006A0CFD"/>
    <w:rsid w:val="006C018C"/>
    <w:rsid w:val="007E55AF"/>
    <w:rsid w:val="00802F98"/>
    <w:rsid w:val="00833ACA"/>
    <w:rsid w:val="008F18D9"/>
    <w:rsid w:val="009325C5"/>
    <w:rsid w:val="00956D39"/>
    <w:rsid w:val="009C15F5"/>
    <w:rsid w:val="009F5F15"/>
    <w:rsid w:val="00A35AB6"/>
    <w:rsid w:val="00AA0B08"/>
    <w:rsid w:val="00AF6BE0"/>
    <w:rsid w:val="00B05B76"/>
    <w:rsid w:val="00B1099C"/>
    <w:rsid w:val="00B71D22"/>
    <w:rsid w:val="00BC216C"/>
    <w:rsid w:val="00BC42FA"/>
    <w:rsid w:val="00C21655"/>
    <w:rsid w:val="00C63552"/>
    <w:rsid w:val="00C818FB"/>
    <w:rsid w:val="00C95E92"/>
    <w:rsid w:val="00CE742A"/>
    <w:rsid w:val="00D177EC"/>
    <w:rsid w:val="00E01268"/>
    <w:rsid w:val="00E7235E"/>
    <w:rsid w:val="00ED36E7"/>
    <w:rsid w:val="00ED519E"/>
    <w:rsid w:val="00F323EE"/>
    <w:rsid w:val="00F378E6"/>
    <w:rsid w:val="00F42EC7"/>
    <w:rsid w:val="00F625CA"/>
    <w:rsid w:val="00F75AB0"/>
    <w:rsid w:val="00F854B8"/>
    <w:rsid w:val="00FD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customStyle="1" w:styleId="c2">
    <w:name w:val="c2"/>
    <w:basedOn w:val="a"/>
    <w:rsid w:val="00E0126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12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12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54B8"/>
    <w:pPr>
      <w:spacing w:line="328" w:lineRule="exact"/>
      <w:ind w:left="367"/>
      <w:jc w:val="center"/>
      <w:outlineLvl w:val="0"/>
    </w:pPr>
    <w:rPr>
      <w:b/>
      <w:bCs/>
      <w:sz w:val="29"/>
      <w:szCs w:val="29"/>
    </w:rPr>
  </w:style>
  <w:style w:type="paragraph" w:styleId="2">
    <w:name w:val="heading 2"/>
    <w:basedOn w:val="a"/>
    <w:link w:val="20"/>
    <w:uiPriority w:val="1"/>
    <w:qFormat/>
    <w:rsid w:val="00F854B8"/>
    <w:pPr>
      <w:ind w:left="37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54B8"/>
  </w:style>
  <w:style w:type="character" w:customStyle="1" w:styleId="10">
    <w:name w:val="Заголовок 1 Знак"/>
    <w:basedOn w:val="a0"/>
    <w:link w:val="1"/>
    <w:uiPriority w:val="1"/>
    <w:rsid w:val="00F854B8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uiPriority w:val="1"/>
    <w:rsid w:val="00F854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uiPriority w:val="39"/>
    <w:qFormat/>
    <w:rsid w:val="00F854B8"/>
    <w:pPr>
      <w:spacing w:before="95"/>
      <w:ind w:left="375" w:hanging="483"/>
    </w:pPr>
    <w:rPr>
      <w:sz w:val="25"/>
      <w:szCs w:val="25"/>
    </w:rPr>
  </w:style>
  <w:style w:type="paragraph" w:styleId="21">
    <w:name w:val="toc 2"/>
    <w:basedOn w:val="a"/>
    <w:uiPriority w:val="39"/>
    <w:qFormat/>
    <w:rsid w:val="00F854B8"/>
    <w:pPr>
      <w:spacing w:before="87"/>
      <w:ind w:left="1471" w:hanging="623"/>
    </w:pPr>
    <w:rPr>
      <w:sz w:val="25"/>
      <w:szCs w:val="25"/>
    </w:rPr>
  </w:style>
  <w:style w:type="paragraph" w:styleId="a3">
    <w:name w:val="Body Text"/>
    <w:basedOn w:val="a"/>
    <w:link w:val="a4"/>
    <w:qFormat/>
    <w:rsid w:val="00F854B8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854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1"/>
    <w:qFormat/>
    <w:rsid w:val="00F854B8"/>
    <w:pPr>
      <w:widowControl/>
      <w:autoSpaceDE/>
      <w:autoSpaceDN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854B8"/>
    <w:rPr>
      <w:rFonts w:eastAsiaTheme="minorEastAsia"/>
      <w:lang w:eastAsia="ru-RU"/>
    </w:rPr>
  </w:style>
  <w:style w:type="paragraph" w:styleId="a7">
    <w:name w:val="List Paragraph"/>
    <w:basedOn w:val="a"/>
    <w:link w:val="a8"/>
    <w:uiPriority w:val="34"/>
    <w:qFormat/>
    <w:rsid w:val="00F854B8"/>
    <w:pPr>
      <w:ind w:left="375" w:firstLine="705"/>
    </w:pPr>
  </w:style>
  <w:style w:type="paragraph" w:styleId="a9">
    <w:name w:val="TOC Heading"/>
    <w:basedOn w:val="1"/>
    <w:next w:val="a"/>
    <w:uiPriority w:val="39"/>
    <w:semiHidden/>
    <w:unhideWhenUsed/>
    <w:qFormat/>
    <w:rsid w:val="00F854B8"/>
    <w:pPr>
      <w:keepNext/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a8">
    <w:name w:val="Абзац списка Знак"/>
    <w:link w:val="a7"/>
    <w:uiPriority w:val="34"/>
    <w:locked/>
    <w:rsid w:val="00956D39"/>
    <w:rPr>
      <w:rFonts w:ascii="Times New Roman" w:eastAsia="Times New Roman" w:hAnsi="Times New Roman" w:cs="Times New Roman"/>
    </w:rPr>
  </w:style>
  <w:style w:type="character" w:customStyle="1" w:styleId="aa">
    <w:name w:val="Цветовое выделение"/>
    <w:uiPriority w:val="99"/>
    <w:rsid w:val="00112079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1120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c">
    <w:name w:val="header"/>
    <w:basedOn w:val="a"/>
    <w:link w:val="ad"/>
    <w:uiPriority w:val="99"/>
    <w:unhideWhenUsed/>
    <w:rsid w:val="0011207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112079"/>
  </w:style>
  <w:style w:type="paragraph" w:customStyle="1" w:styleId="c2">
    <w:name w:val="c2"/>
    <w:basedOn w:val="a"/>
    <w:rsid w:val="00E0126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012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12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3611</Words>
  <Characters>20586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39</cp:revision>
  <cp:lastPrinted>2025-05-28T17:15:00Z</cp:lastPrinted>
  <dcterms:created xsi:type="dcterms:W3CDTF">2025-05-23T10:35:00Z</dcterms:created>
  <dcterms:modified xsi:type="dcterms:W3CDTF">2025-05-30T07:02:00Z</dcterms:modified>
</cp:coreProperties>
</file>