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EB" w:rsidRPr="007045F0" w:rsidRDefault="00C55BEB" w:rsidP="00C5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F0">
        <w:rPr>
          <w:rFonts w:ascii="Times New Roman" w:hAnsi="Times New Roman" w:cs="Times New Roman"/>
          <w:b/>
          <w:sz w:val="24"/>
          <w:szCs w:val="24"/>
        </w:rPr>
        <w:t>Поставка товаров</w:t>
      </w:r>
    </w:p>
    <w:p w:rsidR="00C55BEB" w:rsidRPr="007045F0" w:rsidRDefault="00C55BEB" w:rsidP="00C5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BEB" w:rsidRPr="007045F0" w:rsidRDefault="00C55BEB" w:rsidP="00C5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F0">
        <w:rPr>
          <w:rFonts w:ascii="Times New Roman" w:hAnsi="Times New Roman" w:cs="Times New Roman"/>
          <w:b/>
          <w:sz w:val="24"/>
          <w:szCs w:val="24"/>
        </w:rPr>
        <w:t>Описание объекта закупки*</w:t>
      </w:r>
    </w:p>
    <w:p w:rsidR="00C55BEB" w:rsidRPr="007045F0" w:rsidRDefault="00C55BEB" w:rsidP="00C55BEB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F0">
        <w:rPr>
          <w:rFonts w:ascii="Times New Roman" w:hAnsi="Times New Roman" w:cs="Times New Roman"/>
          <w:b/>
          <w:sz w:val="24"/>
          <w:szCs w:val="24"/>
        </w:rPr>
        <w:t xml:space="preserve"> (Техническое задание)</w:t>
      </w:r>
    </w:p>
    <w:p w:rsidR="00C55BEB" w:rsidRPr="00AC588F" w:rsidRDefault="00C55BEB" w:rsidP="00C55BEB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i/>
        </w:rPr>
      </w:pPr>
      <w:proofErr w:type="gramStart"/>
      <w:r w:rsidRPr="00AC588F">
        <w:rPr>
          <w:rFonts w:ascii="Times New Roman" w:eastAsia="Calibri" w:hAnsi="Times New Roman" w:cs="Times New Roman"/>
          <w:i/>
        </w:rPr>
        <w:t>*в случаях содержания ссылок на нормативно-технические документы, в которые были внесены изменения (актуализация документов), либо признания документов утратившими силу, принятия их новых редакций или новых документов, взамен утративших силу в порядке, установленном законодательством Российской Федерации, используются требования документов с учетом изменений, актуализированных редакций документов либо документов, принятых взамен утративших силу</w:t>
      </w:r>
      <w:proofErr w:type="gramEnd"/>
    </w:p>
    <w:p w:rsidR="00C55BEB" w:rsidRPr="005E3AED" w:rsidRDefault="00C55BEB" w:rsidP="00C55BEB">
      <w:pPr>
        <w:widowControl w:val="0"/>
        <w:suppressAutoHyphens/>
        <w:ind w:firstLine="708"/>
        <w:contextualSpacing/>
        <w:rPr>
          <w:rFonts w:cs="Times New Roman"/>
          <w:color w:val="000000"/>
          <w:szCs w:val="24"/>
        </w:rPr>
      </w:pPr>
    </w:p>
    <w:p w:rsidR="00C55BEB" w:rsidRPr="00AC588F" w:rsidRDefault="00C55BEB" w:rsidP="00C55BEB">
      <w:pPr>
        <w:widowControl w:val="0"/>
        <w:suppressAutoHyphens/>
        <w:spacing w:after="0"/>
        <w:ind w:firstLine="708"/>
        <w:contextualSpacing/>
        <w:rPr>
          <w:rFonts w:ascii="Times New Roman" w:hAnsi="Times New Roman" w:cs="Times New Roman"/>
          <w:color w:val="000000"/>
        </w:rPr>
      </w:pPr>
      <w:r w:rsidRPr="00AC588F">
        <w:rPr>
          <w:rFonts w:ascii="Times New Roman" w:hAnsi="Times New Roman" w:cs="Times New Roman"/>
          <w:b/>
          <w:color w:val="101010"/>
        </w:rPr>
        <w:t xml:space="preserve">Объект закупки: </w:t>
      </w:r>
      <w:r w:rsidRPr="00AC588F">
        <w:rPr>
          <w:rFonts w:ascii="Times New Roman" w:hAnsi="Times New Roman" w:cs="Times New Roman"/>
        </w:rPr>
        <w:t xml:space="preserve">поставка  …………..  </w:t>
      </w:r>
      <w:r w:rsidRPr="00AC588F">
        <w:rPr>
          <w:rFonts w:ascii="Times New Roman" w:hAnsi="Times New Roman" w:cs="Times New Roman"/>
          <w:color w:val="000000"/>
        </w:rPr>
        <w:t>(далее – товар).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C55BEB" w:rsidRPr="00282DE5" w:rsidRDefault="00C55BEB" w:rsidP="00C55BEB">
      <w:pPr>
        <w:widowControl w:val="0"/>
        <w:suppressAutoHyphens/>
        <w:spacing w:after="0"/>
        <w:contextualSpacing/>
        <w:rPr>
          <w:rFonts w:ascii="Times New Roman" w:hAnsi="Times New Roman" w:cs="Times New Roman"/>
          <w:b/>
          <w:color w:val="FF0000"/>
        </w:rPr>
      </w:pPr>
      <w:r w:rsidRPr="00AC588F">
        <w:rPr>
          <w:rFonts w:ascii="Times New Roman" w:hAnsi="Times New Roman" w:cs="Times New Roman"/>
          <w:b/>
          <w:color w:val="000000"/>
        </w:rPr>
        <w:t>1. Функциональные, технические и качественные характеристики товара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282DE5">
        <w:rPr>
          <w:rFonts w:ascii="Times New Roman" w:hAnsi="Times New Roman" w:cs="Times New Roman"/>
          <w:b/>
          <w:color w:val="FF0000"/>
        </w:rPr>
        <w:t>(в соответствии с КТРУ)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jc w:val="right"/>
        <w:rPr>
          <w:rFonts w:ascii="Times New Roman" w:hAnsi="Times New Roman" w:cs="Times New Roman"/>
          <w:color w:val="000000"/>
        </w:rPr>
      </w:pPr>
      <w:r w:rsidRPr="00AC588F">
        <w:rPr>
          <w:rFonts w:ascii="Times New Roman" w:hAnsi="Times New Roman" w:cs="Times New Roman"/>
          <w:color w:val="000000"/>
        </w:rPr>
        <w:t>Таблица</w:t>
      </w:r>
    </w:p>
    <w:tbl>
      <w:tblPr>
        <w:tblStyle w:val="23"/>
        <w:tblW w:w="9923" w:type="dxa"/>
        <w:tblInd w:w="-459" w:type="dxa"/>
        <w:tblLayout w:type="fixed"/>
        <w:tblLook w:val="04A0"/>
      </w:tblPr>
      <w:tblGrid>
        <w:gridCol w:w="567"/>
        <w:gridCol w:w="851"/>
        <w:gridCol w:w="709"/>
        <w:gridCol w:w="850"/>
        <w:gridCol w:w="1134"/>
        <w:gridCol w:w="1843"/>
        <w:gridCol w:w="1276"/>
        <w:gridCol w:w="2693"/>
      </w:tblGrid>
      <w:tr w:rsidR="00C55BEB" w:rsidRPr="00AC588F" w:rsidTr="00201814">
        <w:trPr>
          <w:trHeight w:val="233"/>
        </w:trPr>
        <w:tc>
          <w:tcPr>
            <w:tcW w:w="567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№</w:t>
            </w:r>
          </w:p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Наименование товара </w:t>
            </w:r>
          </w:p>
        </w:tc>
        <w:tc>
          <w:tcPr>
            <w:tcW w:w="709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Ед. </w:t>
            </w:r>
            <w:proofErr w:type="spellStart"/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изм</w:t>
            </w:r>
            <w:proofErr w:type="spellEnd"/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850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Код КТРУ/</w:t>
            </w:r>
          </w:p>
          <w:p w:rsidR="00C55BEB" w:rsidRPr="00AC588F" w:rsidRDefault="00C55BEB" w:rsidP="00201814">
            <w:pPr>
              <w:pStyle w:val="Heading"/>
              <w:tabs>
                <w:tab w:val="left" w:pos="851"/>
              </w:tabs>
              <w:suppressAutoHyphens/>
              <w:overflowPunct w:val="0"/>
              <w:autoSpaceDE/>
              <w:textAlignment w:val="baseline"/>
              <w:rPr>
                <w:rFonts w:ascii="Times New Roman" w:eastAsia="Calibri" w:hAnsi="Times New Roman" w:cs="Times New Roman"/>
                <w:bCs w:val="0"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eastAsia="Calibri" w:hAnsi="Times New Roman" w:cs="Times New Roman"/>
                <w:bCs w:val="0"/>
                <w:sz w:val="16"/>
                <w:szCs w:val="16"/>
                <w:shd w:val="clear" w:color="auto" w:fill="FFFFFF"/>
              </w:rPr>
              <w:t>ОКПД</w:t>
            </w:r>
            <w:proofErr w:type="gramStart"/>
            <w:r w:rsidRPr="00AC588F">
              <w:rPr>
                <w:rFonts w:ascii="Times New Roman" w:eastAsia="Calibri" w:hAnsi="Times New Roman" w:cs="Times New Roman"/>
                <w:bCs w:val="0"/>
                <w:sz w:val="16"/>
                <w:szCs w:val="16"/>
                <w:shd w:val="clear" w:color="auto" w:fill="FFFFFF"/>
              </w:rPr>
              <w:t>2</w:t>
            </w:r>
            <w:proofErr w:type="gramEnd"/>
          </w:p>
        </w:tc>
        <w:tc>
          <w:tcPr>
            <w:tcW w:w="3119" w:type="dxa"/>
            <w:gridSpan w:val="2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color w:val="000000"/>
                <w:sz w:val="16"/>
                <w:szCs w:val="16"/>
                <w:lang w:eastAsia="ar-SA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2693" w:type="dxa"/>
            <w:vMerge w:val="restart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Обоснование использования </w:t>
            </w:r>
            <w:r w:rsidRPr="00AC588F">
              <w:rPr>
                <w:rFonts w:ascii="Times New Roman" w:hAnsi="Times New Roman"/>
                <w:b/>
                <w:sz w:val="16"/>
                <w:szCs w:val="16"/>
              </w:rPr>
              <w:t>дополнительной информации, а также дополнительных потребительских свойств, в том числе функциональных, технических, качественных, эксплуатационных характеристик товара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235A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(при наличии)</w:t>
            </w:r>
          </w:p>
        </w:tc>
      </w:tr>
      <w:tr w:rsidR="00C55BEB" w:rsidRPr="00AC588F" w:rsidTr="00201814">
        <w:trPr>
          <w:trHeight w:val="254"/>
        </w:trPr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pStyle w:val="Heading"/>
              <w:tabs>
                <w:tab w:val="left" w:pos="851"/>
              </w:tabs>
              <w:suppressAutoHyphens/>
              <w:overflowPunct w:val="0"/>
              <w:autoSpaceDE/>
              <w:textAlignment w:val="baseline"/>
              <w:rPr>
                <w:rFonts w:ascii="Times New Roman" w:eastAsia="Calibri" w:hAnsi="Times New Roman" w:cs="Times New Roman"/>
                <w:bCs w:val="0"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eastAsia="Calibri" w:hAnsi="Times New Roman" w:cs="Times New Roman"/>
                <w:bCs w:val="0"/>
                <w:sz w:val="16"/>
                <w:szCs w:val="16"/>
                <w:shd w:val="clear" w:color="auto" w:fill="FFFFFF"/>
              </w:rPr>
              <w:t>Наименование показателя, единица измерения*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AC588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Значение показателя</w:t>
            </w:r>
            <w:r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**</w:t>
            </w:r>
          </w:p>
        </w:tc>
        <w:tc>
          <w:tcPr>
            <w:tcW w:w="2693" w:type="dxa"/>
            <w:vMerge/>
            <w:tcBorders>
              <w:bottom w:val="single" w:sz="8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</w:tr>
      <w:tr w:rsidR="00C55BEB" w:rsidRPr="00AC588F" w:rsidTr="00201814">
        <w:trPr>
          <w:trHeight w:val="2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C55B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overflowPunct w:val="0"/>
              <w:autoSpaceDN w:val="0"/>
              <w:adjustRightInd w:val="0"/>
              <w:ind w:left="34" w:firstLine="0"/>
              <w:contextualSpacing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C588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C55BEB" w:rsidRPr="00AC588F" w:rsidTr="00201814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C55B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overflowPunct w:val="0"/>
              <w:autoSpaceDN w:val="0"/>
              <w:adjustRightInd w:val="0"/>
              <w:ind w:left="34" w:firstLine="0"/>
              <w:contextualSpacing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C588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C55BEB" w:rsidRPr="00AC588F" w:rsidTr="00201814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C55B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overflowPunct w:val="0"/>
              <w:autoSpaceDN w:val="0"/>
              <w:adjustRightInd w:val="0"/>
              <w:ind w:left="34" w:firstLine="0"/>
              <w:contextualSpacing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C588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C55BEB" w:rsidRPr="00AC588F" w:rsidTr="00201814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C55B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overflowPunct w:val="0"/>
              <w:autoSpaceDN w:val="0"/>
              <w:adjustRightInd w:val="0"/>
              <w:ind w:left="34" w:firstLine="0"/>
              <w:contextualSpacing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C588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  <w:tr w:rsidR="00C55BEB" w:rsidRPr="00AC588F" w:rsidTr="00201814">
        <w:trPr>
          <w:trHeight w:val="26"/>
        </w:trPr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BEB" w:rsidRPr="00AC588F" w:rsidRDefault="00C55BEB" w:rsidP="00C55BEB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overflowPunct w:val="0"/>
              <w:autoSpaceDN w:val="0"/>
              <w:adjustRightInd w:val="0"/>
              <w:ind w:left="34" w:firstLine="0"/>
              <w:contextualSpacing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BEB" w:rsidRPr="00AC588F" w:rsidRDefault="00C55BEB" w:rsidP="00201814">
            <w:pPr>
              <w:widowControl w:val="0"/>
              <w:tabs>
                <w:tab w:val="left" w:pos="851"/>
              </w:tabs>
              <w:suppressAutoHyphens/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AC588F">
              <w:rPr>
                <w:rFonts w:ascii="Times New Roman" w:hAnsi="Times New Roman"/>
                <w:shd w:val="clear" w:color="auto" w:fill="FFFFFF"/>
              </w:rPr>
              <w:t>-</w:t>
            </w:r>
          </w:p>
        </w:tc>
      </w:tr>
    </w:tbl>
    <w:p w:rsidR="00C55BEB" w:rsidRPr="00711E7D" w:rsidRDefault="00C55BEB" w:rsidP="00C55B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A"/>
        </w:rPr>
      </w:pPr>
      <w:r w:rsidRPr="00711E7D">
        <w:rPr>
          <w:rFonts w:ascii="Times New Roman" w:eastAsia="Times New Roman" w:hAnsi="Times New Roman" w:cs="Times New Roman"/>
          <w:i/>
          <w:color w:val="00000A"/>
        </w:rPr>
        <w:t xml:space="preserve">** </w:t>
      </w:r>
      <w:r w:rsidRPr="00C235A2">
        <w:rPr>
          <w:rFonts w:ascii="Times New Roman" w:eastAsia="Times New Roman" w:hAnsi="Times New Roman" w:cs="Times New Roman"/>
          <w:i/>
          <w:color w:val="00000A"/>
        </w:rPr>
        <w:t>Столбец «</w:t>
      </w:r>
      <w:r w:rsidRPr="00C235A2">
        <w:rPr>
          <w:rFonts w:ascii="Times New Roman" w:eastAsia="Calibri" w:hAnsi="Times New Roman" w:cs="Times New Roman"/>
          <w:i/>
          <w:shd w:val="clear" w:color="auto" w:fill="FFFFFF"/>
        </w:rPr>
        <w:t>Наименование показателя, единица измерения</w:t>
      </w:r>
      <w:r w:rsidRPr="00C235A2">
        <w:rPr>
          <w:rFonts w:ascii="Times New Roman" w:eastAsia="Times New Roman" w:hAnsi="Times New Roman" w:cs="Times New Roman"/>
          <w:i/>
        </w:rPr>
        <w:t>» изменению</w:t>
      </w:r>
      <w:r w:rsidRPr="00711E7D">
        <w:rPr>
          <w:rFonts w:ascii="Times New Roman" w:eastAsia="Times New Roman" w:hAnsi="Times New Roman" w:cs="Times New Roman"/>
          <w:i/>
        </w:rPr>
        <w:t xml:space="preserve"> не подлежит.</w:t>
      </w:r>
    </w:p>
    <w:p w:rsidR="00C55BEB" w:rsidRPr="00711E7D" w:rsidRDefault="00C55BEB" w:rsidP="00C55BEB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A"/>
          <w:u w:val="single"/>
        </w:rPr>
      </w:pPr>
      <w:r w:rsidRPr="00711E7D">
        <w:rPr>
          <w:rFonts w:ascii="Times New Roman" w:eastAsia="Times New Roman" w:hAnsi="Times New Roman" w:cs="Times New Roman"/>
          <w:i/>
          <w:color w:val="00000A"/>
        </w:rPr>
        <w:t>***В столбце «Значение показателя» участник закупки указывает четко значения показателей предлагаемого к поставке товара,</w:t>
      </w:r>
      <w:r w:rsidRPr="00711E7D">
        <w:rPr>
          <w:rFonts w:ascii="Times New Roman" w:hAnsi="Times New Roman" w:cs="Times New Roman"/>
          <w:i/>
          <w:color w:val="00000A"/>
          <w:u w:val="single"/>
        </w:rPr>
        <w:t xml:space="preserve"> не допускается использование слов: «не менее», «не более», «или»,</w:t>
      </w:r>
      <w:r w:rsidRPr="00711E7D">
        <w:rPr>
          <w:rFonts w:ascii="Times New Roman" w:hAnsi="Times New Roman" w:cs="Times New Roman"/>
          <w:i/>
          <w:u w:val="single"/>
        </w:rPr>
        <w:t xml:space="preserve"> «не ниже», «не выше», «или»,  знаков</w:t>
      </w:r>
      <w:proofErr w:type="gramStart"/>
      <w:r w:rsidRPr="00711E7D">
        <w:rPr>
          <w:rFonts w:ascii="Times New Roman" w:hAnsi="Times New Roman" w:cs="Times New Roman"/>
          <w:i/>
          <w:u w:val="single"/>
        </w:rPr>
        <w:t xml:space="preserve"> «≥», «&gt;», «≤», «&lt;».</w:t>
      </w:r>
      <w:proofErr w:type="gramEnd"/>
    </w:p>
    <w:p w:rsidR="00C55BEB" w:rsidRPr="00711E7D" w:rsidRDefault="00C55BEB" w:rsidP="00C55BEB">
      <w:pPr>
        <w:keepNext/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11E7D">
        <w:rPr>
          <w:rFonts w:ascii="Times New Roman" w:eastAsia="Times New Roman" w:hAnsi="Times New Roman" w:cs="Times New Roman"/>
          <w:i/>
          <w:color w:val="000000"/>
        </w:rPr>
        <w:t>Слово «не менее», означает, что участнику следует предоставить в заявке конкретный показатель, более указанного значения или равный ему.</w:t>
      </w:r>
    </w:p>
    <w:p w:rsidR="00C55BEB" w:rsidRPr="00711E7D" w:rsidRDefault="00C55BEB" w:rsidP="00C55BEB">
      <w:pPr>
        <w:keepNext/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711E7D">
        <w:rPr>
          <w:rFonts w:ascii="Times New Roman" w:eastAsia="Times New Roman" w:hAnsi="Times New Roman" w:cs="Times New Roman"/>
          <w:i/>
          <w:color w:val="000000"/>
        </w:rPr>
        <w:t>Слово «не более» означает, что участнику следует предоставить в заявке конкретный показатель, менее указанного значения или равный ему.</w:t>
      </w:r>
    </w:p>
    <w:p w:rsidR="00C55BEB" w:rsidRPr="00711E7D" w:rsidRDefault="00C55BEB" w:rsidP="00C55BEB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711E7D">
        <w:rPr>
          <w:rFonts w:ascii="Times New Roman" w:hAnsi="Times New Roman" w:cs="Times New Roman"/>
          <w:i/>
          <w:spacing w:val="-4"/>
          <w:lang w:eastAsia="ar-SA"/>
        </w:rPr>
        <w:t>В случае</w:t>
      </w:r>
      <w:proofErr w:type="gramStart"/>
      <w:r w:rsidRPr="00711E7D">
        <w:rPr>
          <w:rFonts w:ascii="Times New Roman" w:hAnsi="Times New Roman" w:cs="Times New Roman"/>
          <w:i/>
          <w:spacing w:val="-4"/>
          <w:lang w:eastAsia="ar-SA"/>
        </w:rPr>
        <w:t>,</w:t>
      </w:r>
      <w:proofErr w:type="gramEnd"/>
      <w:r w:rsidRPr="00711E7D">
        <w:rPr>
          <w:rFonts w:ascii="Times New Roman" w:hAnsi="Times New Roman" w:cs="Times New Roman"/>
          <w:i/>
          <w:spacing w:val="-4"/>
          <w:lang w:eastAsia="ar-SA"/>
        </w:rPr>
        <w:t xml:space="preserve"> если значение показателей установлено в виде: </w:t>
      </w:r>
      <w:r w:rsidRPr="00711E7D">
        <w:rPr>
          <w:rFonts w:ascii="Times New Roman" w:hAnsi="Times New Roman" w:cs="Times New Roman"/>
          <w:bCs/>
          <w:i/>
        </w:rPr>
        <w:t xml:space="preserve">не более, не менее (минимального </w:t>
      </w:r>
      <w:r w:rsidRPr="00711E7D">
        <w:rPr>
          <w:rFonts w:ascii="Times New Roman" w:hAnsi="Times New Roman" w:cs="Times New Roman"/>
          <w:bCs/>
          <w:i/>
          <w:u w:val="single"/>
        </w:rPr>
        <w:t>и</w:t>
      </w:r>
      <w:r w:rsidRPr="00711E7D">
        <w:rPr>
          <w:rFonts w:ascii="Times New Roman" w:hAnsi="Times New Roman" w:cs="Times New Roman"/>
          <w:bCs/>
          <w:i/>
        </w:rPr>
        <w:t xml:space="preserve"> максимального значения), </w:t>
      </w:r>
      <w:r w:rsidRPr="00711E7D">
        <w:rPr>
          <w:rFonts w:ascii="Times New Roman" w:hAnsi="Times New Roman" w:cs="Times New Roman"/>
          <w:i/>
          <w:spacing w:val="-4"/>
          <w:lang w:eastAsia="ar-SA"/>
        </w:rPr>
        <w:t>участник закупки при заполнении значений показателей указывает одно конкретное значение показателя в пределах установленных значений</w:t>
      </w:r>
    </w:p>
    <w:p w:rsidR="00C55BEB" w:rsidRPr="00C235A2" w:rsidRDefault="00C55BEB" w:rsidP="00C55BEB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hAnsi="Times New Roman" w:cs="Times New Roman"/>
          <w:b/>
          <w:color w:val="000000"/>
        </w:rPr>
      </w:pPr>
    </w:p>
    <w:p w:rsidR="00C55BEB" w:rsidRPr="00AC588F" w:rsidRDefault="00C55BEB" w:rsidP="00C55BEB">
      <w:pPr>
        <w:widowControl w:val="0"/>
        <w:tabs>
          <w:tab w:val="left" w:pos="9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  <w:r w:rsidRPr="00AC588F">
        <w:rPr>
          <w:rFonts w:ascii="Times New Roman" w:eastAsia="Times New Roman" w:hAnsi="Times New Roman" w:cs="Times New Roman"/>
          <w:b/>
        </w:rPr>
        <w:t>2. Общие требования к Товару</w:t>
      </w:r>
      <w:r w:rsidRPr="00AC588F">
        <w:rPr>
          <w:rFonts w:ascii="Times New Roman" w:eastAsia="Times New Roman" w:hAnsi="Times New Roman" w:cs="Times New Roman"/>
        </w:rPr>
        <w:t>:</w:t>
      </w:r>
    </w:p>
    <w:p w:rsidR="00C55BEB" w:rsidRPr="00AC588F" w:rsidRDefault="00C55BEB" w:rsidP="00C55BEB">
      <w:pPr>
        <w:widowControl w:val="0"/>
        <w:tabs>
          <w:tab w:val="left" w:pos="9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AC588F">
        <w:rPr>
          <w:rFonts w:ascii="Times New Roman" w:eastAsia="Times New Roman" w:hAnsi="Times New Roman" w:cs="Times New Roman"/>
          <w:bCs/>
        </w:rPr>
        <w:t xml:space="preserve">2.1. </w:t>
      </w:r>
      <w:proofErr w:type="gramStart"/>
      <w:r w:rsidRPr="00AC588F">
        <w:rPr>
          <w:rFonts w:ascii="Times New Roman" w:eastAsia="Times New Roman" w:hAnsi="Times New Roman" w:cs="Times New Roman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свободный от прав третьих лиц, не являющийся предметом залога, ареста или иного обременения.</w:t>
      </w:r>
      <w:proofErr w:type="gramEnd"/>
      <w:r w:rsidRPr="00AC588F">
        <w:rPr>
          <w:rFonts w:ascii="Times New Roman" w:eastAsia="Times New Roman" w:hAnsi="Times New Roman" w:cs="Times New Roman"/>
        </w:rPr>
        <w:t xml:space="preserve"> Товар не должен иметь дефектов, связанных с конструкцией, материалами или работой по их изготовлению, либо появляющихся в результате действия или упущения производителя и/или упущения Поставщика при соблюдении условий эксплуатации Товара. Упаковка должна обеспечивать сохранность Товара при транспортировке, должна быть чистой, не поврежденной, не влажной. Стоимость упаковки включается в цену Товара и Заказчиком отдельно не оплачивается. </w:t>
      </w:r>
    </w:p>
    <w:p w:rsidR="00C55BEB" w:rsidRPr="00AC588F" w:rsidRDefault="00C55BEB" w:rsidP="00C55BEB">
      <w:pPr>
        <w:widowControl w:val="0"/>
        <w:tabs>
          <w:tab w:val="left" w:pos="9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  <w:r w:rsidRPr="00AC588F">
        <w:rPr>
          <w:rFonts w:ascii="Times New Roman" w:eastAsia="Times New Roman" w:hAnsi="Times New Roman" w:cs="Times New Roman"/>
        </w:rPr>
        <w:t xml:space="preserve">2.2. Каждая единица поставляемого Товара должна быть упакована. </w:t>
      </w:r>
    </w:p>
    <w:p w:rsidR="00C55BEB" w:rsidRPr="00AC588F" w:rsidRDefault="00C55BEB" w:rsidP="00C55BEB">
      <w:pPr>
        <w:widowControl w:val="0"/>
        <w:tabs>
          <w:tab w:val="left" w:pos="9720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AC588F">
        <w:rPr>
          <w:rFonts w:ascii="Times New Roman" w:eastAsia="Times New Roman" w:hAnsi="Times New Roman" w:cs="Times New Roman"/>
        </w:rPr>
        <w:t xml:space="preserve">2.3. Упаковка и маркировка Товара должны соответствовать требованиям законодательства </w:t>
      </w:r>
      <w:r w:rsidRPr="00AC588F">
        <w:rPr>
          <w:rFonts w:ascii="Times New Roman" w:eastAsia="Times New Roman" w:hAnsi="Times New Roman" w:cs="Times New Roman"/>
        </w:rPr>
        <w:lastRenderedPageBreak/>
        <w:t>Российской Федерации для данного вида Товара. Номер партии на упаковке и на Товаре должны совпадать.</w:t>
      </w:r>
    </w:p>
    <w:p w:rsidR="00C55BEB" w:rsidRPr="00AC588F" w:rsidRDefault="00C55BEB" w:rsidP="00C55BEB">
      <w:pPr>
        <w:widowControl w:val="0"/>
        <w:tabs>
          <w:tab w:val="left" w:pos="9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 w:rsidRPr="00AC588F">
        <w:rPr>
          <w:rFonts w:ascii="Times New Roman" w:eastAsia="Calibri" w:hAnsi="Times New Roman" w:cs="Times New Roman"/>
          <w:b/>
        </w:rPr>
        <w:t>3. Срок, место и условия</w:t>
      </w:r>
      <w:r>
        <w:rPr>
          <w:rFonts w:ascii="Times New Roman" w:eastAsia="Calibri" w:hAnsi="Times New Roman" w:cs="Times New Roman"/>
          <w:b/>
        </w:rPr>
        <w:t xml:space="preserve"> </w:t>
      </w:r>
      <w:r w:rsidRPr="00AC588F">
        <w:rPr>
          <w:rFonts w:ascii="Times New Roman" w:eastAsia="Calibri" w:hAnsi="Times New Roman" w:cs="Times New Roman"/>
          <w:b/>
        </w:rPr>
        <w:t>поставки Товара</w:t>
      </w:r>
      <w:r>
        <w:rPr>
          <w:rFonts w:ascii="Times New Roman" w:eastAsia="Calibri" w:hAnsi="Times New Roman" w:cs="Times New Roman"/>
          <w:b/>
        </w:rPr>
        <w:t>: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  <w:bCs/>
        </w:rPr>
      </w:pPr>
      <w:r w:rsidRPr="00AC588F">
        <w:rPr>
          <w:rFonts w:ascii="Times New Roman" w:eastAsia="Calibri" w:hAnsi="Times New Roman" w:cs="Times New Roman"/>
        </w:rPr>
        <w:t>Срок поставки Товара –</w:t>
      </w:r>
      <w:r>
        <w:rPr>
          <w:rFonts w:ascii="Times New Roman" w:eastAsia="Calibri" w:hAnsi="Times New Roman" w:cs="Times New Roman"/>
        </w:rPr>
        <w:t xml:space="preserve">    _______________________________</w:t>
      </w:r>
      <w:r w:rsidRPr="00AC588F">
        <w:rPr>
          <w:rFonts w:ascii="Times New Roman" w:eastAsia="Calibri" w:hAnsi="Times New Roman" w:cs="Times New Roman"/>
        </w:rPr>
        <w:t>.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588F">
        <w:rPr>
          <w:rFonts w:ascii="Times New Roman" w:eastAsia="Calibri" w:hAnsi="Times New Roman" w:cs="Times New Roman"/>
        </w:rPr>
        <w:t xml:space="preserve">Поставка и разгрузка Товара осуществляется транспортом Поставщика или транспортом третьих лиц за счет средств Поставщика, в рабочие дни Заказчика с понедельника по </w:t>
      </w:r>
      <w:r>
        <w:rPr>
          <w:rFonts w:ascii="Times New Roman" w:eastAsia="Calibri" w:hAnsi="Times New Roman" w:cs="Times New Roman"/>
        </w:rPr>
        <w:t>пятницу</w:t>
      </w:r>
      <w:r w:rsidRPr="00AC588F">
        <w:rPr>
          <w:rFonts w:ascii="Times New Roman" w:eastAsia="Calibri" w:hAnsi="Times New Roman" w:cs="Times New Roman"/>
        </w:rPr>
        <w:t xml:space="preserve">: с </w:t>
      </w:r>
      <w:r>
        <w:rPr>
          <w:rFonts w:ascii="Times New Roman" w:eastAsia="Calibri" w:hAnsi="Times New Roman" w:cs="Times New Roman"/>
        </w:rPr>
        <w:t>_____</w:t>
      </w:r>
      <w:r w:rsidRPr="00AC588F">
        <w:rPr>
          <w:rFonts w:ascii="Times New Roman" w:eastAsia="Calibri" w:hAnsi="Times New Roman" w:cs="Times New Roman"/>
        </w:rPr>
        <w:t xml:space="preserve"> </w:t>
      </w:r>
      <w:proofErr w:type="spellStart"/>
      <w:proofErr w:type="gramStart"/>
      <w:r w:rsidRPr="00AC588F">
        <w:rPr>
          <w:rFonts w:ascii="Times New Roman" w:eastAsia="Calibri" w:hAnsi="Times New Roman" w:cs="Times New Roman"/>
        </w:rPr>
        <w:t>до</w:t>
      </w:r>
      <w:proofErr w:type="gramEnd"/>
      <w:r>
        <w:rPr>
          <w:rFonts w:ascii="Times New Roman" w:eastAsia="Calibri" w:hAnsi="Times New Roman" w:cs="Times New Roman"/>
        </w:rPr>
        <w:t>_____</w:t>
      </w:r>
      <w:proofErr w:type="spellEnd"/>
      <w:r w:rsidRPr="00AC588F">
        <w:rPr>
          <w:rFonts w:ascii="Times New Roman" w:eastAsia="Calibri" w:hAnsi="Times New Roman" w:cs="Times New Roman"/>
        </w:rPr>
        <w:t xml:space="preserve">, (обеденный перерыв с </w:t>
      </w:r>
      <w:r>
        <w:rPr>
          <w:rFonts w:ascii="Times New Roman" w:eastAsia="Calibri" w:hAnsi="Times New Roman" w:cs="Times New Roman"/>
        </w:rPr>
        <w:t>_____</w:t>
      </w:r>
      <w:r w:rsidRPr="00AC588F">
        <w:rPr>
          <w:rFonts w:ascii="Times New Roman" w:eastAsia="Calibri" w:hAnsi="Times New Roman" w:cs="Times New Roman"/>
        </w:rPr>
        <w:t xml:space="preserve"> до </w:t>
      </w:r>
      <w:r>
        <w:rPr>
          <w:rFonts w:ascii="Times New Roman" w:eastAsia="Calibri" w:hAnsi="Times New Roman" w:cs="Times New Roman"/>
        </w:rPr>
        <w:t>_____</w:t>
      </w:r>
      <w:r w:rsidRPr="00AC588F">
        <w:rPr>
          <w:rFonts w:ascii="Times New Roman" w:eastAsia="Calibri" w:hAnsi="Times New Roman" w:cs="Times New Roman"/>
        </w:rPr>
        <w:t xml:space="preserve">).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 Поставщика в сроки и время, согласованное с Заказчиком письменно либо устно в пределах срока поставки Товара. 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</w:rPr>
      </w:pPr>
      <w:r w:rsidRPr="00AC588F">
        <w:rPr>
          <w:rFonts w:ascii="Times New Roman" w:eastAsia="Calibri" w:hAnsi="Times New Roman" w:cs="Times New Roman"/>
        </w:rPr>
        <w:t>Срок поставки Товара включает в себя время отгрузки, транспортировки и доставки Товара.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</w:rPr>
      </w:pP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</w:rPr>
      </w:pPr>
      <w:r w:rsidRPr="00AC588F">
        <w:rPr>
          <w:rFonts w:ascii="Times New Roman" w:eastAsia="Calibri" w:hAnsi="Times New Roman" w:cs="Times New Roman"/>
        </w:rPr>
        <w:t>Место поставки Товара: Российская Федерация, Ярославская область,</w:t>
      </w:r>
      <w:r>
        <w:rPr>
          <w:rFonts w:ascii="Times New Roman" w:eastAsia="Calibri" w:hAnsi="Times New Roman" w:cs="Times New Roman"/>
        </w:rPr>
        <w:t xml:space="preserve"> ________________________</w:t>
      </w:r>
      <w:r w:rsidRPr="00AC588F">
        <w:rPr>
          <w:rFonts w:ascii="Times New Roman" w:eastAsia="Calibri" w:hAnsi="Times New Roman" w:cs="Times New Roman"/>
        </w:rPr>
        <w:t>.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rPr>
          <w:rFonts w:ascii="Times New Roman" w:eastAsia="Calibri" w:hAnsi="Times New Roman" w:cs="Times New Roman"/>
        </w:rPr>
      </w:pPr>
    </w:p>
    <w:p w:rsidR="00C55BEB" w:rsidRPr="00AC588F" w:rsidRDefault="00C55BEB" w:rsidP="00C55BEB">
      <w:pPr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</w:rPr>
      </w:pPr>
      <w:r w:rsidRPr="00AC588F">
        <w:rPr>
          <w:rFonts w:ascii="Times New Roman" w:eastAsia="Calibri" w:hAnsi="Times New Roman" w:cs="Times New Roman"/>
          <w:b/>
        </w:rPr>
        <w:t>4.Качество Товара</w:t>
      </w:r>
      <w:r>
        <w:rPr>
          <w:rFonts w:ascii="Times New Roman" w:eastAsia="Calibri" w:hAnsi="Times New Roman" w:cs="Times New Roman"/>
          <w:b/>
        </w:rPr>
        <w:t>: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AC588F">
        <w:rPr>
          <w:rFonts w:ascii="Times New Roman" w:eastAsia="Calibri" w:hAnsi="Times New Roman" w:cs="Times New Roman"/>
        </w:rPr>
        <w:t>Качество поставляемого Товара должно соответствовать нормам и правилам техники безопасности, санитарно-гигиеническим, экологическим требованиям, подтверждается сертификатами соответствия или иными документами о качестве Товара, отвечающими требованиями законодательства Российской Федерации, если такие требования к Товару и документы на Товар предусмотрены законодательством Российской Федерации.</w:t>
      </w:r>
    </w:p>
    <w:p w:rsidR="00C55BEB" w:rsidRPr="00AC588F" w:rsidRDefault="00C55BEB" w:rsidP="00C55BEB">
      <w:pPr>
        <w:widowControl w:val="0"/>
        <w:suppressAutoHyphens/>
        <w:spacing w:after="0"/>
        <w:contextualSpacing/>
        <w:jc w:val="both"/>
        <w:rPr>
          <w:rFonts w:ascii="Times New Roman" w:hAnsi="Times New Roman" w:cs="Times New Roman"/>
        </w:rPr>
      </w:pPr>
    </w:p>
    <w:p w:rsidR="00C55BEB" w:rsidRDefault="00C55BEB" w:rsidP="00C55BE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11E7D">
        <w:rPr>
          <w:rFonts w:ascii="Times New Roman" w:hAnsi="Times New Roman" w:cs="Times New Roman"/>
        </w:rPr>
        <w:t>Сертификаты на все товары, для которых в соответствии с законодательством Российской Федерации требуется обязательная сертификация, или иные документы подтверждающие качество товара в случаях, предусмотренных законодательством РФ, должны быть предоставлены Заказчику при поставке.</w:t>
      </w:r>
    </w:p>
    <w:p w:rsidR="00C55BEB" w:rsidRPr="0029595F" w:rsidRDefault="00C55BEB" w:rsidP="00C55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29595F">
        <w:rPr>
          <w:rFonts w:ascii="Times New Roman" w:eastAsia="Times New Roman" w:hAnsi="Times New Roman" w:cs="Times New Roman"/>
          <w:b/>
        </w:rPr>
        <w:t>Гарантийные обязательства</w:t>
      </w:r>
      <w:r w:rsidRPr="00483AE9">
        <w:rPr>
          <w:rFonts w:ascii="Times New Roman" w:eastAsia="Times New Roman" w:hAnsi="Times New Roman" w:cs="Times New Roman"/>
          <w:b/>
          <w:color w:val="FF0000"/>
        </w:rPr>
        <w:t xml:space="preserve"> (при наличии)</w:t>
      </w:r>
      <w:r>
        <w:rPr>
          <w:rFonts w:ascii="Times New Roman" w:eastAsia="Times New Roman" w:hAnsi="Times New Roman" w:cs="Times New Roman"/>
          <w:b/>
          <w:color w:val="FF0000"/>
        </w:rPr>
        <w:t>.</w:t>
      </w:r>
    </w:p>
    <w:p w:rsidR="00C55BEB" w:rsidRDefault="00C55BEB" w:rsidP="00C5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55BEB" w:rsidRDefault="00C55BEB" w:rsidP="00C5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55BEB" w:rsidRDefault="00C55BEB" w:rsidP="00C55B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C55BEB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F0">
        <w:rPr>
          <w:rFonts w:ascii="Times New Roman" w:hAnsi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</w:rPr>
        <w:t>работ</w:t>
      </w:r>
    </w:p>
    <w:p w:rsidR="00C55BEB" w:rsidRPr="007045F0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EB" w:rsidRPr="007045F0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45F0">
        <w:rPr>
          <w:rFonts w:ascii="Times New Roman" w:eastAsia="Calibri" w:hAnsi="Times New Roman" w:cs="Times New Roman"/>
          <w:b/>
          <w:sz w:val="24"/>
          <w:szCs w:val="24"/>
        </w:rPr>
        <w:t>Описание объекта закупки*</w:t>
      </w:r>
    </w:p>
    <w:p w:rsidR="00C55BEB" w:rsidRPr="007045F0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F0">
        <w:rPr>
          <w:rFonts w:ascii="Times New Roman" w:eastAsia="Calibri" w:hAnsi="Times New Roman" w:cs="Times New Roman"/>
          <w:b/>
          <w:sz w:val="24"/>
          <w:szCs w:val="24"/>
        </w:rPr>
        <w:t>(Техническое задание)</w:t>
      </w:r>
    </w:p>
    <w:p w:rsidR="00C55BEB" w:rsidRPr="007045F0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BEB" w:rsidRPr="00E642C5" w:rsidRDefault="00C55BEB" w:rsidP="00C55BEB">
      <w:pPr>
        <w:widowControl w:val="0"/>
        <w:suppressAutoHyphens/>
        <w:spacing w:after="0"/>
        <w:ind w:firstLine="708"/>
        <w:contextualSpacing/>
        <w:rPr>
          <w:rFonts w:ascii="Times New Roman" w:eastAsia="Calibri" w:hAnsi="Times New Roman" w:cs="Times New Roman"/>
        </w:rPr>
      </w:pPr>
      <w:r w:rsidRPr="00AC588F">
        <w:rPr>
          <w:rFonts w:ascii="Times New Roman" w:hAnsi="Times New Roman" w:cs="Times New Roman"/>
          <w:b/>
          <w:color w:val="101010"/>
        </w:rPr>
        <w:t>Объект закупки:</w:t>
      </w:r>
      <w:r w:rsidRPr="00AC588F">
        <w:rPr>
          <w:rFonts w:ascii="Times New Roman" w:hAnsi="Times New Roman" w:cs="Times New Roman"/>
        </w:rPr>
        <w:t xml:space="preserve">  …………..  </w:t>
      </w:r>
      <w:r w:rsidRPr="00E642C5">
        <w:rPr>
          <w:rFonts w:ascii="Times New Roman" w:eastAsia="Calibri" w:hAnsi="Times New Roman" w:cs="Times New Roman"/>
          <w:color w:val="101010"/>
        </w:rPr>
        <w:t>(далее работы)</w:t>
      </w:r>
      <w:r>
        <w:rPr>
          <w:rFonts w:ascii="Times New Roman" w:hAnsi="Times New Roman"/>
          <w:color w:val="101010"/>
        </w:rPr>
        <w:t>.</w:t>
      </w:r>
    </w:p>
    <w:p w:rsidR="00C55BEB" w:rsidRPr="00BB06F9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55BEB" w:rsidRDefault="00C55BEB" w:rsidP="00C55B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E642C5">
        <w:rPr>
          <w:rFonts w:ascii="Times New Roman" w:eastAsia="Calibri" w:hAnsi="Times New Roman" w:cs="Times New Roman"/>
          <w:i/>
          <w:iCs/>
        </w:rPr>
        <w:t xml:space="preserve">* в случае внесения изменений в нормативные документы (актуализации документов), либо признания документа утратившим силу, принятия их новых редакций или новых </w:t>
      </w:r>
      <w:proofErr w:type="gramStart"/>
      <w:r w:rsidRPr="00E642C5">
        <w:rPr>
          <w:rFonts w:ascii="Times New Roman" w:eastAsia="Calibri" w:hAnsi="Times New Roman" w:cs="Times New Roman"/>
          <w:i/>
          <w:iCs/>
        </w:rPr>
        <w:t>документов</w:t>
      </w:r>
      <w:proofErr w:type="gramEnd"/>
      <w:r w:rsidRPr="00E642C5">
        <w:rPr>
          <w:rFonts w:ascii="Times New Roman" w:eastAsia="Calibri" w:hAnsi="Times New Roman" w:cs="Times New Roman"/>
          <w:i/>
          <w:iCs/>
        </w:rPr>
        <w:t xml:space="preserve"> взамен утративших силу в порядке, установленном законодательством Российской Федерации, используются требования документов с учетом изменений, актуализированных редакций документов либо документов, принятых взамен утративших силу.</w:t>
      </w:r>
    </w:p>
    <w:p w:rsidR="00C55BEB" w:rsidRPr="00634952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6095"/>
      </w:tblGrid>
      <w:tr w:rsidR="00C55BEB" w:rsidRPr="00F606E6" w:rsidTr="00201814">
        <w:tc>
          <w:tcPr>
            <w:tcW w:w="3261" w:type="dxa"/>
            <w:vAlign w:val="center"/>
          </w:tcPr>
          <w:p w:rsidR="00C55BEB" w:rsidRPr="00E642C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E642C5">
              <w:rPr>
                <w:rFonts w:ascii="Times New Roman" w:eastAsia="Calibri" w:hAnsi="Times New Roman" w:cs="Times New Roman"/>
                <w:b/>
                <w:szCs w:val="24"/>
              </w:rPr>
              <w:t>Перечень основных данных и требований</w:t>
            </w:r>
          </w:p>
        </w:tc>
        <w:tc>
          <w:tcPr>
            <w:tcW w:w="6095" w:type="dxa"/>
            <w:vAlign w:val="center"/>
          </w:tcPr>
          <w:p w:rsidR="00C55BEB" w:rsidRPr="00E642C5" w:rsidRDefault="00C55BEB" w:rsidP="00201814">
            <w:pPr>
              <w:widowControl w:val="0"/>
              <w:tabs>
                <w:tab w:val="left" w:pos="160"/>
                <w:tab w:val="left" w:pos="370"/>
                <w:tab w:val="left" w:pos="685"/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Cs w:val="24"/>
                <w:lang w:eastAsia="zh-CN"/>
              </w:rPr>
            </w:pPr>
            <w:r w:rsidRPr="00E642C5">
              <w:rPr>
                <w:rFonts w:ascii="Times New Roman" w:eastAsia="Calibri" w:hAnsi="Times New Roman" w:cs="Times New Roman"/>
                <w:b/>
                <w:szCs w:val="24"/>
              </w:rPr>
              <w:t>Содержание требований по  объекту</w:t>
            </w:r>
          </w:p>
        </w:tc>
      </w:tr>
      <w:tr w:rsidR="00C55BEB" w:rsidRPr="00F606E6" w:rsidTr="00201814">
        <w:tc>
          <w:tcPr>
            <w:tcW w:w="3261" w:type="dxa"/>
            <w:vAlign w:val="center"/>
          </w:tcPr>
          <w:p w:rsidR="00C55BEB" w:rsidRPr="000D3B8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D3B85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6095" w:type="dxa"/>
          </w:tcPr>
          <w:p w:rsidR="00C55BEB" w:rsidRPr="000D3B85" w:rsidRDefault="00C55BEB" w:rsidP="00201814">
            <w:pPr>
              <w:widowControl w:val="0"/>
              <w:tabs>
                <w:tab w:val="left" w:pos="160"/>
                <w:tab w:val="left" w:pos="370"/>
                <w:tab w:val="left" w:pos="685"/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D3B85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</w:tr>
      <w:tr w:rsidR="00C55BEB" w:rsidRPr="00F606E6" w:rsidTr="00201814">
        <w:trPr>
          <w:trHeight w:val="274"/>
        </w:trPr>
        <w:tc>
          <w:tcPr>
            <w:tcW w:w="3261" w:type="dxa"/>
            <w:vAlign w:val="center"/>
          </w:tcPr>
          <w:p w:rsidR="00C55BEB" w:rsidRPr="00E642C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E642C5">
              <w:rPr>
                <w:rFonts w:ascii="Times New Roman" w:eastAsia="Calibri" w:hAnsi="Times New Roman" w:cs="Times New Roman"/>
              </w:rPr>
              <w:t>1. Наименование объекта</w:t>
            </w:r>
          </w:p>
        </w:tc>
        <w:tc>
          <w:tcPr>
            <w:tcW w:w="6095" w:type="dxa"/>
          </w:tcPr>
          <w:p w:rsidR="00C55BEB" w:rsidRPr="00E642C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</w:tr>
      <w:tr w:rsidR="00C55BEB" w:rsidRPr="00F606E6" w:rsidTr="00201814">
        <w:trPr>
          <w:trHeight w:val="606"/>
        </w:trPr>
        <w:tc>
          <w:tcPr>
            <w:tcW w:w="3261" w:type="dxa"/>
            <w:vAlign w:val="center"/>
          </w:tcPr>
          <w:p w:rsidR="00C55BEB" w:rsidRPr="000D3B8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D3B85">
              <w:rPr>
                <w:rFonts w:ascii="Times New Roman" w:eastAsia="Calibri" w:hAnsi="Times New Roman" w:cs="Times New Roman"/>
                <w:szCs w:val="24"/>
              </w:rPr>
              <w:t>2. Место выполнения работ</w:t>
            </w:r>
          </w:p>
        </w:tc>
        <w:tc>
          <w:tcPr>
            <w:tcW w:w="6095" w:type="dxa"/>
          </w:tcPr>
          <w:p w:rsidR="00C55BEB" w:rsidRPr="00E642C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55BEB" w:rsidRPr="00F606E6" w:rsidTr="00201814">
        <w:trPr>
          <w:trHeight w:val="415"/>
        </w:trPr>
        <w:tc>
          <w:tcPr>
            <w:tcW w:w="3261" w:type="dxa"/>
            <w:vAlign w:val="center"/>
          </w:tcPr>
          <w:p w:rsidR="00C55BEB" w:rsidRPr="000D3B8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highlight w:val="yellow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 Срок</w:t>
            </w:r>
            <w:r w:rsidRPr="000D3B85">
              <w:rPr>
                <w:rFonts w:ascii="Times New Roman" w:eastAsia="Calibri" w:hAnsi="Times New Roman" w:cs="Times New Roman"/>
                <w:szCs w:val="24"/>
              </w:rPr>
              <w:t xml:space="preserve"> выполнения работ</w:t>
            </w:r>
          </w:p>
        </w:tc>
        <w:tc>
          <w:tcPr>
            <w:tcW w:w="6095" w:type="dxa"/>
          </w:tcPr>
          <w:p w:rsidR="00C55BEB" w:rsidRPr="00E642C5" w:rsidRDefault="00C55BEB" w:rsidP="002018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</w:p>
        </w:tc>
      </w:tr>
      <w:tr w:rsidR="00C55BEB" w:rsidRPr="00F606E6" w:rsidTr="00201814">
        <w:trPr>
          <w:trHeight w:val="20"/>
        </w:trPr>
        <w:tc>
          <w:tcPr>
            <w:tcW w:w="3261" w:type="dxa"/>
          </w:tcPr>
          <w:p w:rsidR="00C55BEB" w:rsidRPr="002F1EFB" w:rsidRDefault="00C55BEB" w:rsidP="00201814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F1EFB">
              <w:rPr>
                <w:rFonts w:ascii="Times New Roman" w:eastAsia="Calibri" w:hAnsi="Times New Roman" w:cs="Times New Roman"/>
                <w:color w:val="000000"/>
              </w:rPr>
              <w:t>Требования к качеству работ и материалов</w:t>
            </w:r>
          </w:p>
          <w:p w:rsidR="00C55BEB" w:rsidRPr="00BB06F9" w:rsidRDefault="00C55BEB" w:rsidP="0020181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095" w:type="dxa"/>
          </w:tcPr>
          <w:p w:rsidR="00C55BEB" w:rsidRPr="00BB06F9" w:rsidRDefault="00C55BEB" w:rsidP="00201814">
            <w:pPr>
              <w:keepNext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06F9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Работы должны выполняться в соответствии </w:t>
            </w:r>
            <w:proofErr w:type="spellStart"/>
            <w:proofErr w:type="gramStart"/>
            <w:r w:rsidRPr="00BB06F9">
              <w:rPr>
                <w:rFonts w:ascii="Times New Roman" w:eastAsia="Calibri" w:hAnsi="Times New Roman" w:cs="Times New Roman"/>
                <w:color w:val="000000"/>
              </w:rPr>
              <w:t>c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сметной документацией</w:t>
            </w:r>
            <w:r w:rsidRPr="00BB06F9">
              <w:rPr>
                <w:rFonts w:ascii="Times New Roman" w:eastAsia="Calibri" w:hAnsi="Times New Roman" w:cs="Times New Roman"/>
                <w:color w:val="000000"/>
              </w:rPr>
              <w:t xml:space="preserve"> (</w:t>
            </w:r>
            <w:r w:rsidRPr="00F82F5E">
              <w:rPr>
                <w:rFonts w:ascii="Times New Roman" w:eastAsia="Calibri" w:hAnsi="Times New Roman" w:cs="Times New Roman"/>
                <w:color w:val="000000"/>
              </w:rPr>
              <w:t xml:space="preserve">Приложение №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  <w:r w:rsidRPr="00F82F5E">
              <w:rPr>
                <w:rFonts w:ascii="Times New Roman" w:eastAsia="Calibri" w:hAnsi="Times New Roman" w:cs="Times New Roman"/>
                <w:color w:val="000000"/>
              </w:rPr>
              <w:t xml:space="preserve">к </w:t>
            </w:r>
            <w:r w:rsidRPr="000D5CF7">
              <w:rPr>
                <w:rFonts w:ascii="Times New Roman" w:eastAsia="Calibri" w:hAnsi="Times New Roman" w:cs="Times New Roman"/>
              </w:rPr>
              <w:t>техническому заданию</w:t>
            </w:r>
            <w:r w:rsidRPr="00BB06F9">
              <w:rPr>
                <w:rFonts w:ascii="Times New Roman" w:eastAsia="Calibri" w:hAnsi="Times New Roman" w:cs="Times New Roman"/>
                <w:color w:val="000000"/>
              </w:rPr>
              <w:t xml:space="preserve">), </w:t>
            </w:r>
            <w:r w:rsidRPr="006326E3">
              <w:rPr>
                <w:rFonts w:ascii="Times New Roman" w:eastAsia="Calibri" w:hAnsi="Times New Roman" w:cs="Times New Roman"/>
              </w:rPr>
              <w:lastRenderedPageBreak/>
              <w:t>перечнем нормативно-технических документов (</w:t>
            </w:r>
            <w:r w:rsidRPr="00F82F5E">
              <w:rPr>
                <w:rFonts w:ascii="Times New Roman" w:eastAsia="Calibri" w:hAnsi="Times New Roman" w:cs="Times New Roman"/>
              </w:rPr>
              <w:t>Приложение № 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2F5E">
              <w:rPr>
                <w:rFonts w:ascii="Times New Roman" w:eastAsia="Calibri" w:hAnsi="Times New Roman" w:cs="Times New Roman"/>
              </w:rPr>
              <w:t xml:space="preserve">к </w:t>
            </w:r>
            <w:r w:rsidRPr="000D5CF7">
              <w:rPr>
                <w:rFonts w:ascii="Times New Roman" w:eastAsia="Calibri" w:hAnsi="Times New Roman" w:cs="Times New Roman"/>
              </w:rPr>
              <w:t>техническому заданию</w:t>
            </w:r>
            <w:r w:rsidRPr="006326E3"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C55BEB" w:rsidRPr="00F606E6" w:rsidTr="00201814">
        <w:trPr>
          <w:trHeight w:val="170"/>
        </w:trPr>
        <w:tc>
          <w:tcPr>
            <w:tcW w:w="3261" w:type="dxa"/>
            <w:vAlign w:val="center"/>
          </w:tcPr>
          <w:p w:rsidR="00C55BEB" w:rsidRPr="000D3B85" w:rsidRDefault="00C55BEB" w:rsidP="00201814">
            <w:pPr>
              <w:widowControl w:val="0"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0D3B85">
              <w:rPr>
                <w:rFonts w:ascii="Times New Roman" w:eastAsia="Calibri" w:hAnsi="Times New Roman" w:cs="Times New Roman"/>
                <w:szCs w:val="24"/>
              </w:rPr>
              <w:lastRenderedPageBreak/>
              <w:t>5. Гарантийный срок на выполненные работы</w:t>
            </w:r>
          </w:p>
        </w:tc>
        <w:tc>
          <w:tcPr>
            <w:tcW w:w="6095" w:type="dxa"/>
          </w:tcPr>
          <w:p w:rsidR="00C55BEB" w:rsidRDefault="00C55BEB" w:rsidP="00201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_____________________ </w:t>
            </w:r>
            <w:proofErr w:type="gramStart"/>
            <w:r w:rsidRPr="000D3B85">
              <w:rPr>
                <w:rFonts w:ascii="Times New Roman" w:eastAsia="Calibri" w:hAnsi="Times New Roman" w:cs="Times New Roman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даты </w:t>
            </w:r>
            <w:r w:rsidRPr="000D3B85">
              <w:rPr>
                <w:rFonts w:ascii="Times New Roman" w:eastAsia="Calibri" w:hAnsi="Times New Roman" w:cs="Times New Roman"/>
                <w:szCs w:val="24"/>
              </w:rPr>
              <w:t>подписания</w:t>
            </w:r>
            <w:proofErr w:type="gramEnd"/>
            <w:r w:rsidRPr="000D3B8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Заказчиком</w:t>
            </w:r>
            <w:r w:rsidRPr="000D3B8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а</w:t>
            </w:r>
            <w:r w:rsidRPr="000D3B85">
              <w:rPr>
                <w:rFonts w:ascii="Times New Roman" w:eastAsia="Calibri" w:hAnsi="Times New Roman" w:cs="Times New Roman"/>
                <w:szCs w:val="24"/>
              </w:rPr>
              <w:t xml:space="preserve">кта о приемке выполненных работ </w:t>
            </w:r>
            <w:r w:rsidRPr="00F7012A">
              <w:rPr>
                <w:rFonts w:ascii="Times New Roman" w:eastAsia="Times New Roman" w:hAnsi="Times New Roman" w:cs="Times New Roman"/>
              </w:rPr>
              <w:t>(форма № КС-2)</w:t>
            </w:r>
          </w:p>
          <w:p w:rsidR="00C55BEB" w:rsidRPr="000D3B85" w:rsidRDefault="00C55BEB" w:rsidP="002018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C55BEB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napToGrid w:val="0"/>
          <w:szCs w:val="24"/>
        </w:rPr>
      </w:pPr>
    </w:p>
    <w:p w:rsidR="00C55BEB" w:rsidRPr="00733F40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Cs w:val="24"/>
        </w:rPr>
      </w:pPr>
      <w:r w:rsidRPr="00733F40">
        <w:rPr>
          <w:rFonts w:ascii="Times New Roman" w:eastAsia="Calibri" w:hAnsi="Times New Roman" w:cs="Times New Roman"/>
          <w:snapToGrid w:val="0"/>
          <w:szCs w:val="24"/>
        </w:rPr>
        <w:t xml:space="preserve">Приложение </w:t>
      </w:r>
      <w:r>
        <w:rPr>
          <w:rFonts w:ascii="Times New Roman" w:hAnsi="Times New Roman"/>
          <w:snapToGrid w:val="0"/>
          <w:szCs w:val="24"/>
        </w:rPr>
        <w:t xml:space="preserve">1 </w:t>
      </w:r>
    </w:p>
    <w:p w:rsidR="00C55BEB" w:rsidRPr="00733F40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Cs w:val="24"/>
        </w:rPr>
      </w:pPr>
      <w:r w:rsidRPr="00733F40">
        <w:rPr>
          <w:rFonts w:ascii="Times New Roman" w:eastAsia="Calibri" w:hAnsi="Times New Roman" w:cs="Times New Roman"/>
          <w:snapToGrid w:val="0"/>
          <w:szCs w:val="24"/>
        </w:rPr>
        <w:t xml:space="preserve">к </w:t>
      </w:r>
      <w:r w:rsidRPr="00733F40">
        <w:rPr>
          <w:rFonts w:ascii="Times New Roman" w:eastAsia="Calibri" w:hAnsi="Times New Roman" w:cs="Times New Roman"/>
        </w:rPr>
        <w:t>Техническому заданию</w:t>
      </w:r>
    </w:p>
    <w:p w:rsidR="00C55BEB" w:rsidRPr="000D3B85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Cs w:val="24"/>
        </w:rPr>
      </w:pPr>
    </w:p>
    <w:p w:rsidR="00C55BEB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Cs w:val="24"/>
        </w:rPr>
      </w:pPr>
      <w:r>
        <w:rPr>
          <w:rFonts w:ascii="Times New Roman" w:eastAsia="Calibri" w:hAnsi="Times New Roman" w:cs="Times New Roman"/>
          <w:b/>
          <w:snapToGrid w:val="0"/>
          <w:szCs w:val="24"/>
        </w:rPr>
        <w:t>Сметная документация:</w:t>
      </w:r>
      <w:r w:rsidRPr="000D3B85">
        <w:rPr>
          <w:rFonts w:ascii="Times New Roman" w:eastAsia="Calibri" w:hAnsi="Times New Roman" w:cs="Times New Roman"/>
          <w:b/>
          <w:snapToGrid w:val="0"/>
          <w:szCs w:val="24"/>
        </w:rPr>
        <w:t>*</w:t>
      </w:r>
      <w:r>
        <w:rPr>
          <w:rFonts w:ascii="Times New Roman" w:eastAsia="Calibri" w:hAnsi="Times New Roman" w:cs="Times New Roman"/>
          <w:b/>
          <w:snapToGrid w:val="0"/>
          <w:szCs w:val="24"/>
        </w:rPr>
        <w:t>*</w:t>
      </w:r>
    </w:p>
    <w:p w:rsidR="00C55BEB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- </w:t>
      </w:r>
    </w:p>
    <w:p w:rsidR="00C55BEB" w:rsidRDefault="00C55BEB" w:rsidP="00C55BEB">
      <w:pPr>
        <w:widowControl w:val="0"/>
        <w:tabs>
          <w:tab w:val="center" w:pos="4677"/>
          <w:tab w:val="right" w:pos="93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/>
          <w:szCs w:val="24"/>
        </w:rPr>
        <w:t>-</w:t>
      </w:r>
    </w:p>
    <w:p w:rsidR="00C55BEB" w:rsidRPr="00733F40" w:rsidRDefault="00C55BEB" w:rsidP="00C55B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</w:p>
    <w:p w:rsidR="00C55BEB" w:rsidRPr="00733F40" w:rsidRDefault="00C55BEB" w:rsidP="00C55BE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Cs w:val="24"/>
        </w:rPr>
      </w:pPr>
      <w:r w:rsidRPr="00733F40">
        <w:rPr>
          <w:rFonts w:ascii="Times New Roman" w:eastAsia="Calibri" w:hAnsi="Times New Roman" w:cs="Times New Roman"/>
          <w:i/>
          <w:szCs w:val="24"/>
        </w:rPr>
        <w:t>**</w:t>
      </w:r>
      <w:proofErr w:type="gramStart"/>
      <w:r w:rsidRPr="00733F40">
        <w:rPr>
          <w:rFonts w:ascii="Times New Roman" w:eastAsia="Calibri" w:hAnsi="Times New Roman" w:cs="Times New Roman"/>
          <w:i/>
          <w:szCs w:val="24"/>
        </w:rPr>
        <w:t>размещена</w:t>
      </w:r>
      <w:proofErr w:type="gramEnd"/>
      <w:r w:rsidRPr="00733F40">
        <w:rPr>
          <w:rFonts w:ascii="Times New Roman" w:eastAsia="Calibri" w:hAnsi="Times New Roman" w:cs="Times New Roman"/>
          <w:i/>
          <w:szCs w:val="24"/>
        </w:rPr>
        <w:t xml:space="preserve"> на официальном сайте единой информационн</w:t>
      </w:r>
      <w:r>
        <w:rPr>
          <w:rFonts w:ascii="Times New Roman" w:eastAsia="Calibri" w:hAnsi="Times New Roman" w:cs="Times New Roman"/>
          <w:i/>
          <w:szCs w:val="24"/>
        </w:rPr>
        <w:t xml:space="preserve">ой системы в сфере закупок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www.zakupki.gov.ru</w:t>
      </w:r>
      <w:proofErr w:type="spellEnd"/>
      <w:r>
        <w:rPr>
          <w:rFonts w:ascii="Times New Roman" w:eastAsia="Calibri" w:hAnsi="Times New Roman" w:cs="Times New Roman"/>
          <w:i/>
          <w:szCs w:val="24"/>
        </w:rPr>
        <w:t>.</w:t>
      </w:r>
    </w:p>
    <w:p w:rsidR="00C55BEB" w:rsidRDefault="00C55BEB" w:rsidP="00C55BEB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C55BEB" w:rsidRPr="000B12C1" w:rsidRDefault="00C55BEB" w:rsidP="00C55B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0B12C1">
        <w:rPr>
          <w:rFonts w:ascii="Times New Roman" w:eastAsia="Calibri" w:hAnsi="Times New Roman" w:cs="Times New Roman"/>
          <w:b/>
          <w:color w:val="000000"/>
        </w:rPr>
        <w:t xml:space="preserve">Приложение № 2 </w:t>
      </w:r>
    </w:p>
    <w:p w:rsidR="00C55BEB" w:rsidRDefault="00C55BEB" w:rsidP="00C55BEB">
      <w:pPr>
        <w:widowControl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0B12C1">
        <w:rPr>
          <w:rFonts w:ascii="Times New Roman" w:eastAsia="Calibri" w:hAnsi="Times New Roman" w:cs="Times New Roman"/>
          <w:b/>
          <w:color w:val="000000"/>
        </w:rPr>
        <w:t xml:space="preserve">к </w:t>
      </w:r>
      <w:r w:rsidRPr="000D5CF7">
        <w:rPr>
          <w:rFonts w:ascii="Times New Roman" w:eastAsia="Calibri" w:hAnsi="Times New Roman" w:cs="Times New Roman"/>
          <w:b/>
          <w:color w:val="000000"/>
        </w:rPr>
        <w:t>техническому заданию</w:t>
      </w:r>
    </w:p>
    <w:p w:rsidR="00C55BEB" w:rsidRPr="000B12C1" w:rsidRDefault="00C55BEB" w:rsidP="00C55BE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C55BEB" w:rsidRPr="000B12C1" w:rsidRDefault="00C55BEB" w:rsidP="00C55BE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B12C1">
        <w:rPr>
          <w:rFonts w:ascii="Times New Roman" w:eastAsia="Calibri" w:hAnsi="Times New Roman" w:cs="Times New Roman"/>
          <w:b/>
          <w:color w:val="000000"/>
        </w:rPr>
        <w:t>Перечень нормативно-технических документов</w:t>
      </w:r>
    </w:p>
    <w:tbl>
      <w:tblPr>
        <w:tblpPr w:leftFromText="180" w:rightFromText="180" w:vertAnchor="text" w:tblpX="257" w:tblpY="1"/>
        <w:tblOverlap w:val="never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6237"/>
      </w:tblGrid>
      <w:tr w:rsidR="00C55BEB" w:rsidRPr="000B12C1" w:rsidTr="0020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2C1">
              <w:rPr>
                <w:rFonts w:ascii="Times New Roman" w:eastAsia="Calibri" w:hAnsi="Times New Roman" w:cs="Times New Roman"/>
                <w:b/>
              </w:rPr>
              <w:br w:type="page"/>
            </w:r>
            <w:r w:rsidRPr="000B12C1">
              <w:rPr>
                <w:rFonts w:ascii="Times New Roman" w:eastAsia="Calibri" w:hAnsi="Times New Roman" w:cs="Times New Roman"/>
                <w:b/>
              </w:rPr>
              <w:br w:type="page"/>
              <w:t xml:space="preserve">№ </w:t>
            </w:r>
            <w:proofErr w:type="spellStart"/>
            <w:proofErr w:type="gramStart"/>
            <w:r w:rsidRPr="000B12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0B12C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0B12C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2C1">
              <w:rPr>
                <w:rFonts w:ascii="Times New Roman" w:eastAsia="Calibri" w:hAnsi="Times New Roman" w:cs="Times New Roman"/>
                <w:b/>
              </w:rPr>
              <w:t>Обозначение нормативно-технического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2C1">
              <w:rPr>
                <w:rFonts w:ascii="Times New Roman" w:eastAsia="Calibri" w:hAnsi="Times New Roman" w:cs="Times New Roman"/>
                <w:b/>
              </w:rPr>
              <w:t>Название нормативно-технического документа</w:t>
            </w:r>
          </w:p>
        </w:tc>
      </w:tr>
      <w:tr w:rsidR="00C55BEB" w:rsidRPr="000B12C1" w:rsidTr="002018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EB" w:rsidRPr="000B12C1" w:rsidRDefault="00C55BEB" w:rsidP="00201814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55BEB" w:rsidRDefault="00C55BEB" w:rsidP="00C5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65">
        <w:rPr>
          <w:rFonts w:ascii="Times New Roman" w:hAnsi="Times New Roman"/>
          <w:b/>
          <w:sz w:val="24"/>
          <w:szCs w:val="24"/>
        </w:rPr>
        <w:t>Оказание услуг</w:t>
      </w: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465">
        <w:rPr>
          <w:rFonts w:ascii="Times New Roman" w:eastAsia="Calibri" w:hAnsi="Times New Roman" w:cs="Times New Roman"/>
          <w:b/>
          <w:sz w:val="24"/>
          <w:szCs w:val="24"/>
        </w:rPr>
        <w:t>Описание объекта закупки*</w:t>
      </w: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65">
        <w:rPr>
          <w:rFonts w:ascii="Times New Roman" w:eastAsia="Calibri" w:hAnsi="Times New Roman" w:cs="Times New Roman"/>
          <w:b/>
          <w:sz w:val="24"/>
          <w:szCs w:val="24"/>
        </w:rPr>
        <w:t>(Техническое задание)</w:t>
      </w: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BEB" w:rsidRPr="00A16465" w:rsidRDefault="00C55BEB" w:rsidP="00C55BEB">
      <w:pPr>
        <w:widowControl w:val="0"/>
        <w:suppressAutoHyphens/>
        <w:spacing w:after="0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16465">
        <w:rPr>
          <w:rFonts w:ascii="Times New Roman" w:hAnsi="Times New Roman" w:cs="Times New Roman"/>
          <w:b/>
          <w:color w:val="101010"/>
          <w:sz w:val="24"/>
          <w:szCs w:val="24"/>
        </w:rPr>
        <w:t>Объект закупки:</w:t>
      </w:r>
      <w:r w:rsidRPr="00A16465">
        <w:rPr>
          <w:rFonts w:ascii="Times New Roman" w:hAnsi="Times New Roman" w:cs="Times New Roman"/>
          <w:sz w:val="24"/>
          <w:szCs w:val="24"/>
        </w:rPr>
        <w:t xml:space="preserve"> …………..  </w:t>
      </w:r>
      <w:r w:rsidRPr="00A16465">
        <w:rPr>
          <w:rFonts w:ascii="Times New Roman" w:eastAsia="Calibri" w:hAnsi="Times New Roman" w:cs="Times New Roman"/>
          <w:color w:val="101010"/>
          <w:sz w:val="24"/>
          <w:szCs w:val="24"/>
        </w:rPr>
        <w:t xml:space="preserve">(далее </w:t>
      </w:r>
      <w:r w:rsidRPr="00A16465">
        <w:rPr>
          <w:rFonts w:ascii="Times New Roman" w:hAnsi="Times New Roman"/>
          <w:color w:val="101010"/>
          <w:sz w:val="24"/>
          <w:szCs w:val="24"/>
        </w:rPr>
        <w:t>услуги).</w:t>
      </w:r>
    </w:p>
    <w:p w:rsidR="00C55BEB" w:rsidRPr="00A16465" w:rsidRDefault="00C55BEB" w:rsidP="00C55BEB">
      <w:pPr>
        <w:widowControl w:val="0"/>
        <w:tabs>
          <w:tab w:val="left" w:pos="25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BEB" w:rsidRPr="00A16465" w:rsidRDefault="00C55BEB" w:rsidP="00C55BE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164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* в случае внесения изменений в нормативные документы (актуализации документов), либо признания документа утратившим силу, принятия их новых редакций или новых </w:t>
      </w:r>
      <w:proofErr w:type="gramStart"/>
      <w:r w:rsidRPr="00A16465">
        <w:rPr>
          <w:rFonts w:ascii="Times New Roman" w:eastAsia="Calibri" w:hAnsi="Times New Roman" w:cs="Times New Roman"/>
          <w:i/>
          <w:iCs/>
          <w:sz w:val="24"/>
          <w:szCs w:val="24"/>
        </w:rPr>
        <w:t>документов</w:t>
      </w:r>
      <w:proofErr w:type="gramEnd"/>
      <w:r w:rsidRPr="00A1646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взамен утративших силу в порядке, установленном законодательством Российской Федерации, используются требования документов с учетом изменений, актуализированных редакций документов либо документов, принятых взамен утративших силу.</w:t>
      </w:r>
    </w:p>
    <w:p w:rsidR="00C55BEB" w:rsidRPr="00A16465" w:rsidRDefault="00C55BEB" w:rsidP="00C55BEB">
      <w:pPr>
        <w:pStyle w:val="a3"/>
        <w:keepNext/>
        <w:keepLines/>
        <w:numPr>
          <w:ilvl w:val="0"/>
          <w:numId w:val="3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16465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A164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BEB" w:rsidRPr="00A16465" w:rsidRDefault="00C55BEB" w:rsidP="00C55BEB">
      <w:pPr>
        <w:pStyle w:val="1"/>
        <w:keepNext/>
        <w:keepLines/>
        <w:numPr>
          <w:ilvl w:val="0"/>
          <w:numId w:val="3"/>
        </w:numPr>
        <w:ind w:right="282"/>
        <w:jc w:val="both"/>
        <w:rPr>
          <w:rFonts w:ascii="Times New Roman" w:hAnsi="Times New Roman"/>
          <w:sz w:val="24"/>
          <w:szCs w:val="24"/>
        </w:rPr>
      </w:pPr>
      <w:r w:rsidRPr="00A16465">
        <w:rPr>
          <w:rFonts w:ascii="Times New Roman" w:hAnsi="Times New Roman"/>
          <w:b/>
          <w:sz w:val="24"/>
          <w:szCs w:val="24"/>
        </w:rPr>
        <w:t>Срок оказания услуг (график оказания услуг)</w:t>
      </w:r>
      <w:r w:rsidRPr="00A16465">
        <w:rPr>
          <w:rFonts w:ascii="Times New Roman" w:hAnsi="Times New Roman"/>
          <w:sz w:val="24"/>
          <w:szCs w:val="24"/>
        </w:rPr>
        <w:t xml:space="preserve">: </w:t>
      </w:r>
    </w:p>
    <w:p w:rsidR="00C55BEB" w:rsidRPr="00A16465" w:rsidRDefault="00C55BEB" w:rsidP="00C55BEB">
      <w:pPr>
        <w:pStyle w:val="a3"/>
        <w:keepNext/>
        <w:keepLines/>
        <w:numPr>
          <w:ilvl w:val="0"/>
          <w:numId w:val="3"/>
        </w:numPr>
        <w:tabs>
          <w:tab w:val="left" w:pos="7110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65">
        <w:rPr>
          <w:rFonts w:ascii="Times New Roman" w:hAnsi="Times New Roman" w:cs="Times New Roman"/>
          <w:b/>
          <w:sz w:val="24"/>
          <w:szCs w:val="24"/>
        </w:rPr>
        <w:t>Объем оказываемых услуг:</w:t>
      </w:r>
    </w:p>
    <w:p w:rsidR="00C55BEB" w:rsidRPr="00A16465" w:rsidRDefault="00C55BEB" w:rsidP="00C55BEB">
      <w:pPr>
        <w:pStyle w:val="a3"/>
        <w:keepNext/>
        <w:keepLines/>
        <w:numPr>
          <w:ilvl w:val="0"/>
          <w:numId w:val="3"/>
        </w:numPr>
        <w:tabs>
          <w:tab w:val="left" w:pos="7110"/>
        </w:tabs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65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качеству: </w:t>
      </w:r>
    </w:p>
    <w:p w:rsidR="00C55BEB" w:rsidRPr="00A16465" w:rsidRDefault="00C55BEB" w:rsidP="00C55BE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65">
        <w:rPr>
          <w:rFonts w:ascii="Times New Roman" w:eastAsia="Times New Roman" w:hAnsi="Times New Roman" w:cs="Times New Roman"/>
          <w:sz w:val="24"/>
          <w:szCs w:val="24"/>
        </w:rPr>
        <w:t>Качество услуг должно соответствовать требованиям следующих действующих нормативных актов:</w:t>
      </w:r>
    </w:p>
    <w:p w:rsidR="00C55BEB" w:rsidRPr="00A16465" w:rsidRDefault="00C55BEB" w:rsidP="00C55BE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6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55BEB" w:rsidRPr="00A16465" w:rsidRDefault="00C55BEB" w:rsidP="00C55BE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46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55BEB" w:rsidRPr="00A16465" w:rsidRDefault="00C55BEB" w:rsidP="00C55BEB">
      <w:pPr>
        <w:pStyle w:val="a3"/>
        <w:keepNext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условия оказания услуг:</w:t>
      </w:r>
    </w:p>
    <w:p w:rsidR="00C55BEB" w:rsidRPr="00A16465" w:rsidRDefault="00C55BEB" w:rsidP="00C55BEB">
      <w:pPr>
        <w:keepNext/>
        <w:keepLines/>
        <w:tabs>
          <w:tab w:val="left" w:pos="7110"/>
        </w:tabs>
        <w:spacing w:after="0" w:line="240" w:lineRule="auto"/>
        <w:ind w:right="28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BEB" w:rsidRPr="00A16465" w:rsidRDefault="00C55BEB" w:rsidP="00C55BEB">
      <w:pPr>
        <w:pStyle w:val="a3"/>
        <w:keepNext/>
        <w:keepLines/>
        <w:numPr>
          <w:ilvl w:val="0"/>
          <w:numId w:val="3"/>
        </w:numPr>
        <w:tabs>
          <w:tab w:val="left" w:pos="711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16465">
        <w:rPr>
          <w:rFonts w:ascii="Times New Roman" w:hAnsi="Times New Roman" w:cs="Times New Roman"/>
          <w:b/>
          <w:sz w:val="24"/>
          <w:szCs w:val="24"/>
        </w:rPr>
        <w:t>Гарантийный срок (при наличии)</w:t>
      </w:r>
    </w:p>
    <w:p w:rsidR="00C55BEB" w:rsidRPr="00A16465" w:rsidRDefault="00C55BEB" w:rsidP="00C55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55BEB" w:rsidRPr="00A16465" w:rsidSect="00AB4B5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35C"/>
    <w:multiLevelType w:val="multilevel"/>
    <w:tmpl w:val="20584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4E5BAD"/>
    <w:multiLevelType w:val="hybridMultilevel"/>
    <w:tmpl w:val="AB72CD7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723"/>
    <w:multiLevelType w:val="multilevel"/>
    <w:tmpl w:val="C9BA92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55BEB"/>
    <w:rsid w:val="00C5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ТЗ список,Bullet 1,Use Case List Paragraph,1,UL,Абзац маркированнный,Paragraphe de liste1,lp1,Table-Normal,RSHB_Table-Normal,Предусловия,1. Абзац списка,Нумерованный список_ФТ,Булет 1,Bullet Number,Маркер"/>
    <w:basedOn w:val="a"/>
    <w:link w:val="a4"/>
    <w:qFormat/>
    <w:rsid w:val="00C55B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Bullet List Знак,FooterText Знак,numbered Знак,ТЗ список Знак,Bullet 1 Знак,Use Case List Paragraph Знак,1 Знак,UL Знак,Абзац маркированнный Знак,Paragraphe de liste1 Знак,lp1 Знак,Table-Normal Знак,RSHB_Table-Normal Знак,Булет 1 Знак"/>
    <w:link w:val="a3"/>
    <w:qFormat/>
    <w:locked/>
    <w:rsid w:val="00C55BEB"/>
    <w:rPr>
      <w:rFonts w:eastAsiaTheme="minorHAnsi"/>
      <w:lang w:eastAsia="en-US"/>
    </w:rPr>
  </w:style>
  <w:style w:type="character" w:customStyle="1" w:styleId="a5">
    <w:name w:val="Без интервала Знак"/>
    <w:link w:val="a6"/>
    <w:uiPriority w:val="1"/>
    <w:locked/>
    <w:rsid w:val="00C55BEB"/>
    <w:rPr>
      <w:rFonts w:ascii="Calibri" w:hAnsi="Calibri"/>
    </w:rPr>
  </w:style>
  <w:style w:type="paragraph" w:styleId="a6">
    <w:name w:val="No Spacing"/>
    <w:link w:val="a5"/>
    <w:uiPriority w:val="1"/>
    <w:qFormat/>
    <w:rsid w:val="00C55BEB"/>
    <w:pPr>
      <w:spacing w:after="0" w:line="240" w:lineRule="auto"/>
    </w:pPr>
    <w:rPr>
      <w:rFonts w:ascii="Calibri" w:hAnsi="Calibri"/>
    </w:rPr>
  </w:style>
  <w:style w:type="paragraph" w:customStyle="1" w:styleId="1">
    <w:name w:val="Без интервала1"/>
    <w:link w:val="NoSpacingChar"/>
    <w:qFormat/>
    <w:rsid w:val="00C55BEB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C55BEB"/>
    <w:rPr>
      <w:rFonts w:ascii="Calibri" w:eastAsia="Times New Roman" w:hAnsi="Calibri" w:cs="Times New Roman"/>
      <w:szCs w:val="20"/>
    </w:rPr>
  </w:style>
  <w:style w:type="paragraph" w:customStyle="1" w:styleId="Heading">
    <w:name w:val="Heading"/>
    <w:rsid w:val="00C55B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table" w:customStyle="1" w:styleId="23">
    <w:name w:val="Сетка таблицы23"/>
    <w:basedOn w:val="a1"/>
    <w:uiPriority w:val="59"/>
    <w:rsid w:val="00C55BE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2</cp:revision>
  <dcterms:created xsi:type="dcterms:W3CDTF">2021-01-22T13:02:00Z</dcterms:created>
  <dcterms:modified xsi:type="dcterms:W3CDTF">2021-01-22T13:03:00Z</dcterms:modified>
</cp:coreProperties>
</file>