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Tr="000C5910">
        <w:trPr>
          <w:cantSplit/>
        </w:trPr>
        <w:tc>
          <w:tcPr>
            <w:tcW w:w="9360" w:type="dxa"/>
          </w:tcPr>
          <w:p w:rsidR="00706629" w:rsidRDefault="00706629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11ECC1" wp14:editId="18B46256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06629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Default="00706629" w:rsidP="000C5910">
            <w:pPr>
              <w:ind w:left="-567"/>
              <w:jc w:val="center"/>
              <w:rPr>
                <w:sz w:val="24"/>
              </w:rPr>
            </w:pPr>
          </w:p>
          <w:p w:rsidR="00706629" w:rsidRPr="00686F9D" w:rsidRDefault="00706629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706629" w:rsidRDefault="00706629" w:rsidP="000C5910">
            <w:pPr>
              <w:ind w:left="-567"/>
              <w:rPr>
                <w:b/>
              </w:rPr>
            </w:pPr>
          </w:p>
          <w:p w:rsidR="0096757E" w:rsidRDefault="00706629" w:rsidP="0096757E">
            <w:pPr>
              <w:ind w:left="-70"/>
              <w:rPr>
                <w:b/>
                <w:sz w:val="32"/>
                <w:szCs w:val="32"/>
              </w:rPr>
            </w:pPr>
            <w:r w:rsidRPr="0096757E">
              <w:rPr>
                <w:b/>
                <w:sz w:val="32"/>
                <w:szCs w:val="32"/>
              </w:rPr>
              <w:t xml:space="preserve">от </w:t>
            </w:r>
            <w:r w:rsidR="0096757E" w:rsidRPr="0096757E">
              <w:rPr>
                <w:b/>
                <w:sz w:val="32"/>
                <w:szCs w:val="32"/>
              </w:rPr>
              <w:t>28.08.2025</w:t>
            </w:r>
            <w:r w:rsidRPr="0096757E">
              <w:rPr>
                <w:b/>
                <w:sz w:val="32"/>
                <w:szCs w:val="32"/>
              </w:rPr>
              <w:t xml:space="preserve"> № </w:t>
            </w:r>
            <w:r w:rsidR="0096757E" w:rsidRPr="0096757E">
              <w:rPr>
                <w:b/>
                <w:sz w:val="32"/>
                <w:szCs w:val="32"/>
              </w:rPr>
              <w:t>65</w:t>
            </w:r>
          </w:p>
          <w:p w:rsidR="00706629" w:rsidRPr="0096757E" w:rsidRDefault="00706629" w:rsidP="0096757E">
            <w:pPr>
              <w:ind w:left="-70"/>
              <w:rPr>
                <w:b/>
                <w:sz w:val="32"/>
                <w:szCs w:val="32"/>
              </w:rPr>
            </w:pPr>
            <w:r w:rsidRPr="0096757E">
              <w:rPr>
                <w:b/>
                <w:sz w:val="32"/>
                <w:szCs w:val="32"/>
              </w:rPr>
              <w:t>г. Тутаев</w:t>
            </w:r>
          </w:p>
        </w:tc>
      </w:tr>
    </w:tbl>
    <w:p w:rsidR="0035537E" w:rsidRDefault="0035537E" w:rsidP="00706629">
      <w:pPr>
        <w:jc w:val="right"/>
        <w:rPr>
          <w:sz w:val="24"/>
          <w:szCs w:val="24"/>
        </w:rPr>
      </w:pPr>
    </w:p>
    <w:p w:rsidR="0035537E" w:rsidRDefault="0035537E">
      <w:pPr>
        <w:ind w:left="-567"/>
      </w:pPr>
    </w:p>
    <w:p w:rsidR="005D553F" w:rsidRDefault="005D553F" w:rsidP="005D553F">
      <w:pPr>
        <w:rPr>
          <w:szCs w:val="28"/>
        </w:rPr>
      </w:pPr>
      <w:r>
        <w:rPr>
          <w:szCs w:val="28"/>
        </w:rPr>
        <w:t>О реорганизации Администрации</w:t>
      </w:r>
    </w:p>
    <w:p w:rsidR="005D553F" w:rsidRDefault="005D553F" w:rsidP="005D553F">
      <w:pPr>
        <w:rPr>
          <w:szCs w:val="28"/>
        </w:rPr>
      </w:pPr>
      <w:r>
        <w:rPr>
          <w:szCs w:val="28"/>
        </w:rPr>
        <w:t>Тутаевского  муниципального  района</w:t>
      </w:r>
    </w:p>
    <w:p w:rsidR="0035537E" w:rsidRPr="00EE094C" w:rsidRDefault="0035537E" w:rsidP="00EE094C">
      <w:pPr>
        <w:ind w:rightChars="1821" w:right="5099"/>
        <w:jc w:val="both"/>
        <w:rPr>
          <w:sz w:val="24"/>
          <w:szCs w:val="24"/>
        </w:rPr>
      </w:pPr>
    </w:p>
    <w:p w:rsidR="0035537E" w:rsidRPr="00706629" w:rsidRDefault="0035537E" w:rsidP="00706629">
      <w:pPr>
        <w:jc w:val="both"/>
        <w:rPr>
          <w:szCs w:val="28"/>
        </w:rPr>
      </w:pPr>
    </w:p>
    <w:p w:rsidR="0035537E" w:rsidRPr="00706629" w:rsidRDefault="00FB4791" w:rsidP="00706629">
      <w:pPr>
        <w:ind w:right="-2"/>
        <w:jc w:val="both"/>
        <w:rPr>
          <w:szCs w:val="28"/>
        </w:rPr>
      </w:pPr>
      <w:r w:rsidRPr="00706629">
        <w:rPr>
          <w:szCs w:val="28"/>
        </w:rPr>
        <w:t xml:space="preserve">      </w:t>
      </w:r>
      <w:r w:rsidR="00240B2C" w:rsidRPr="00240B2C">
        <w:rPr>
          <w:szCs w:val="28"/>
        </w:rPr>
        <w:t xml:space="preserve">     </w:t>
      </w:r>
      <w:r w:rsidR="005D553F">
        <w:t>В соответствии со статьями 57-60 Гражданского  кодекса Российской  Федерации, Федеральным законом от 20.03.2025 № 33-ФЗ «Об общих принципах организации местного самоуправления в единой  системе публичной  власти», Уставом  Тутаевского  муниципального  округа Ярославской  области, Муниципальный  Совет Тутаевского муниципального округа</w:t>
      </w:r>
    </w:p>
    <w:p w:rsidR="0035537E" w:rsidRPr="00706629" w:rsidRDefault="0035537E" w:rsidP="00706629">
      <w:pPr>
        <w:jc w:val="both"/>
        <w:rPr>
          <w:szCs w:val="28"/>
        </w:rPr>
      </w:pPr>
    </w:p>
    <w:p w:rsidR="0035537E" w:rsidRPr="00706629" w:rsidRDefault="00FB4791" w:rsidP="00706629">
      <w:pPr>
        <w:jc w:val="both"/>
        <w:rPr>
          <w:szCs w:val="28"/>
        </w:rPr>
      </w:pPr>
      <w:r w:rsidRPr="00706629">
        <w:rPr>
          <w:szCs w:val="28"/>
        </w:rPr>
        <w:t>РЕШИЛ:</w:t>
      </w:r>
    </w:p>
    <w:p w:rsidR="0035537E" w:rsidRPr="00706629" w:rsidRDefault="0035537E" w:rsidP="00706629">
      <w:pPr>
        <w:pStyle w:val="2"/>
        <w:jc w:val="both"/>
        <w:rPr>
          <w:sz w:val="28"/>
          <w:szCs w:val="28"/>
        </w:rPr>
      </w:pPr>
    </w:p>
    <w:p w:rsidR="00E47B3B" w:rsidRPr="005D553F" w:rsidRDefault="005D553F" w:rsidP="00240B2C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r w:rsidRPr="005D553F">
        <w:rPr>
          <w:sz w:val="28"/>
          <w:szCs w:val="28"/>
        </w:rPr>
        <w:t xml:space="preserve">Реорганизовать  Администрацию Тутаевского  муниципального  района в форме  присоединения  к ней  Администрации  </w:t>
      </w:r>
      <w:proofErr w:type="spellStart"/>
      <w:r w:rsidRPr="005D553F">
        <w:rPr>
          <w:sz w:val="28"/>
          <w:szCs w:val="28"/>
        </w:rPr>
        <w:t>Артемьевского</w:t>
      </w:r>
      <w:proofErr w:type="spellEnd"/>
      <w:r w:rsidRPr="005D553F">
        <w:rPr>
          <w:sz w:val="28"/>
          <w:szCs w:val="28"/>
        </w:rPr>
        <w:t xml:space="preserve">  сельского  поселения Тутаевского  муниципального  района Ярославской  области,    Администрации      Константиновского     сельского     поселения Тутаевского  муниципального  района Ярославской  области, Администрации  Левобережного  сельского  поселения Тутаевского  муниципального  района Ярославской  области, Администрации </w:t>
      </w:r>
      <w:proofErr w:type="spellStart"/>
      <w:r w:rsidRPr="005D553F">
        <w:rPr>
          <w:sz w:val="28"/>
          <w:szCs w:val="28"/>
        </w:rPr>
        <w:t>Чебаковского</w:t>
      </w:r>
      <w:proofErr w:type="spellEnd"/>
      <w:r w:rsidRPr="005D553F">
        <w:rPr>
          <w:sz w:val="28"/>
          <w:szCs w:val="28"/>
        </w:rPr>
        <w:t xml:space="preserve">  сельского  поселения Тутаевского  муниципального  района Ярославской  области.</w:t>
      </w:r>
    </w:p>
    <w:p w:rsidR="005D553F" w:rsidRPr="005D553F" w:rsidRDefault="005D553F" w:rsidP="00240B2C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r w:rsidRPr="005D553F">
        <w:rPr>
          <w:sz w:val="28"/>
          <w:szCs w:val="28"/>
        </w:rPr>
        <w:t>Переименовать с 12 января 2026 года Администрацию Тутаевского муниципального  района в Администрацию Тутаевского  муниципального  округа Ярославской  области.</w:t>
      </w:r>
    </w:p>
    <w:p w:rsidR="005D553F" w:rsidRPr="005D553F" w:rsidRDefault="005D553F" w:rsidP="00240B2C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proofErr w:type="gramStart"/>
      <w:r w:rsidRPr="005D553F">
        <w:rPr>
          <w:sz w:val="28"/>
          <w:szCs w:val="28"/>
        </w:rPr>
        <w:t xml:space="preserve">Установить, что Администрация  Тутаевского  муниципального  района  является  правопреемником по правам и обязанностям присоединяемых к ней  Администрации  </w:t>
      </w:r>
      <w:proofErr w:type="spellStart"/>
      <w:r w:rsidRPr="005D553F">
        <w:rPr>
          <w:sz w:val="28"/>
          <w:szCs w:val="28"/>
        </w:rPr>
        <w:t>Артемьевского</w:t>
      </w:r>
      <w:proofErr w:type="spellEnd"/>
      <w:r w:rsidRPr="005D553F">
        <w:rPr>
          <w:sz w:val="28"/>
          <w:szCs w:val="28"/>
        </w:rPr>
        <w:t xml:space="preserve">  сельского  поселения Тутаевского  муниципального  района Ярославской  области, Администрации Константиновского  сельского  поселения Тутаевского  муниципального  района Ярославской  области, Администрации  Левобережного  сельского  поселения Тутаевского  муниципального  района Ярославской  области, Администрации </w:t>
      </w:r>
      <w:proofErr w:type="spellStart"/>
      <w:r w:rsidRPr="005D553F">
        <w:rPr>
          <w:sz w:val="28"/>
          <w:szCs w:val="28"/>
        </w:rPr>
        <w:t>Чебаковского</w:t>
      </w:r>
      <w:proofErr w:type="spellEnd"/>
      <w:r w:rsidRPr="005D553F">
        <w:rPr>
          <w:sz w:val="28"/>
          <w:szCs w:val="28"/>
        </w:rPr>
        <w:t xml:space="preserve">  сельского  поселения Тутаевского  муниципального  района Ярославской  области (далее – администрации  сельских  поселений).</w:t>
      </w:r>
      <w:proofErr w:type="gramEnd"/>
    </w:p>
    <w:p w:rsidR="005D553F" w:rsidRPr="005D553F" w:rsidRDefault="005D553F" w:rsidP="00240B2C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proofErr w:type="gramStart"/>
      <w:r w:rsidRPr="005D553F">
        <w:rPr>
          <w:sz w:val="28"/>
          <w:szCs w:val="28"/>
        </w:rPr>
        <w:lastRenderedPageBreak/>
        <w:t xml:space="preserve">Предоставить заместителю  начальника  правового  управления  Администрации  ТМР Вологдиной  Вере  Валерьевне право  выступить в качестве заявителя для  внесения  в единый  государственный  реестр  юридических  лиц  записи  о том, что Администрация Тутаевского  муниципального  района  находится в процессе  реорганизации  в форме  присоединения  к ней  администраций  сельских  поселений, внести  сведения в </w:t>
      </w:r>
      <w:proofErr w:type="spellStart"/>
      <w:r w:rsidRPr="005D553F">
        <w:rPr>
          <w:sz w:val="28"/>
          <w:szCs w:val="28"/>
        </w:rPr>
        <w:t>Федресурс</w:t>
      </w:r>
      <w:proofErr w:type="spellEnd"/>
      <w:r w:rsidRPr="005D553F">
        <w:rPr>
          <w:sz w:val="28"/>
          <w:szCs w:val="28"/>
        </w:rPr>
        <w:t>, опубликовать  уведомление  о реорганизации Администрации Тутаевского  муниципального  района  в журнале «Вестник государственной  регистрации».</w:t>
      </w:r>
      <w:proofErr w:type="gramEnd"/>
    </w:p>
    <w:p w:rsidR="005D553F" w:rsidRPr="005D553F" w:rsidRDefault="005D553F" w:rsidP="00240B2C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proofErr w:type="gramStart"/>
      <w:r w:rsidRPr="005D553F">
        <w:rPr>
          <w:sz w:val="28"/>
          <w:szCs w:val="28"/>
        </w:rPr>
        <w:t>Разместить</w:t>
      </w:r>
      <w:proofErr w:type="gramEnd"/>
      <w:r w:rsidRPr="005D553F">
        <w:rPr>
          <w:sz w:val="28"/>
          <w:szCs w:val="28"/>
        </w:rPr>
        <w:t xml:space="preserve">  настоящее  решение  на  официальном  сайте  Администрации Тутаевского  муниципального  района.</w:t>
      </w:r>
    </w:p>
    <w:p w:rsidR="005D553F" w:rsidRPr="005D553F" w:rsidRDefault="005D553F" w:rsidP="00240B2C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proofErr w:type="gramStart"/>
      <w:r w:rsidRPr="005D553F">
        <w:rPr>
          <w:sz w:val="28"/>
          <w:szCs w:val="28"/>
        </w:rPr>
        <w:t>Контроль за</w:t>
      </w:r>
      <w:proofErr w:type="gramEnd"/>
      <w:r w:rsidRPr="005D553F"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5D553F" w:rsidRPr="005D553F" w:rsidRDefault="005D553F" w:rsidP="00240B2C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r w:rsidRPr="005D553F">
        <w:rPr>
          <w:sz w:val="28"/>
          <w:szCs w:val="28"/>
        </w:rPr>
        <w:t>Настоящее  решение вступает в силу после  его  официального  опубликования.</w:t>
      </w:r>
    </w:p>
    <w:p w:rsidR="0035537E" w:rsidRPr="005D553F" w:rsidRDefault="0035537E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35537E" w:rsidRPr="005D553F" w:rsidRDefault="0035537E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35537E" w:rsidRDefault="0035537E" w:rsidP="0068029F">
      <w:pPr>
        <w:pStyle w:val="2"/>
        <w:jc w:val="both"/>
        <w:rPr>
          <w:sz w:val="26"/>
          <w:szCs w:val="26"/>
        </w:rPr>
      </w:pP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Ершов</w:t>
      </w: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35537E" w:rsidRDefault="00706629" w:rsidP="0070662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35537E" w:rsidRDefault="0035537E">
      <w:pPr>
        <w:pStyle w:val="2"/>
        <w:jc w:val="both"/>
        <w:rPr>
          <w:sz w:val="28"/>
          <w:szCs w:val="28"/>
        </w:rPr>
      </w:pPr>
    </w:p>
    <w:p w:rsidR="0035537E" w:rsidRDefault="0035537E">
      <w:pPr>
        <w:pStyle w:val="2"/>
        <w:jc w:val="both"/>
        <w:rPr>
          <w:sz w:val="28"/>
          <w:szCs w:val="28"/>
        </w:rPr>
      </w:pPr>
    </w:p>
    <w:p w:rsidR="0035537E" w:rsidRDefault="0035537E">
      <w:pPr>
        <w:jc w:val="right"/>
        <w:rPr>
          <w:iCs/>
          <w:szCs w:val="28"/>
        </w:rPr>
      </w:pPr>
      <w:bookmarkStart w:id="0" w:name="_GoBack"/>
      <w:bookmarkEnd w:id="0"/>
    </w:p>
    <w:sectPr w:rsidR="0035537E" w:rsidSect="0096757E">
      <w:headerReference w:type="even" r:id="rId10"/>
      <w:headerReference w:type="default" r:id="rId11"/>
      <w:headerReference w:type="first" r:id="rId12"/>
      <w:pgSz w:w="11906" w:h="16838"/>
      <w:pgMar w:top="567" w:right="567" w:bottom="567" w:left="1701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8A" w:rsidRDefault="0097598A">
      <w:r>
        <w:separator/>
      </w:r>
    </w:p>
  </w:endnote>
  <w:endnote w:type="continuationSeparator" w:id="0">
    <w:p w:rsidR="0097598A" w:rsidRDefault="0097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8A" w:rsidRDefault="0097598A">
      <w:r>
        <w:separator/>
      </w:r>
    </w:p>
  </w:footnote>
  <w:footnote w:type="continuationSeparator" w:id="0">
    <w:p w:rsidR="0097598A" w:rsidRDefault="00975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FB479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537E" w:rsidRDefault="003553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414932"/>
      <w:docPartObj>
        <w:docPartGallery w:val="Page Numbers (Top of Page)"/>
        <w:docPartUnique/>
      </w:docPartObj>
    </w:sdtPr>
    <w:sdtContent>
      <w:p w:rsidR="0096757E" w:rsidRDefault="009675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5537E" w:rsidRDefault="0035537E">
    <w:pPr>
      <w:pStyle w:val="a8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7E" w:rsidRDefault="0096757E">
    <w:pPr>
      <w:pStyle w:val="a8"/>
      <w:jc w:val="center"/>
    </w:pPr>
  </w:p>
  <w:p w:rsidR="0096757E" w:rsidRDefault="009675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B0C50"/>
    <w:rsid w:val="000D5629"/>
    <w:rsid w:val="00111908"/>
    <w:rsid w:val="00126D3B"/>
    <w:rsid w:val="001537DB"/>
    <w:rsid w:val="00181B0F"/>
    <w:rsid w:val="0018673C"/>
    <w:rsid w:val="001B0A16"/>
    <w:rsid w:val="001C6738"/>
    <w:rsid w:val="001C7993"/>
    <w:rsid w:val="001E1044"/>
    <w:rsid w:val="001F0B8A"/>
    <w:rsid w:val="002250FC"/>
    <w:rsid w:val="00233148"/>
    <w:rsid w:val="00240B2C"/>
    <w:rsid w:val="0025137A"/>
    <w:rsid w:val="00252E4D"/>
    <w:rsid w:val="00277305"/>
    <w:rsid w:val="00287857"/>
    <w:rsid w:val="002C0759"/>
    <w:rsid w:val="002D12C6"/>
    <w:rsid w:val="0032039E"/>
    <w:rsid w:val="0035537E"/>
    <w:rsid w:val="003949E3"/>
    <w:rsid w:val="00396C85"/>
    <w:rsid w:val="003B442E"/>
    <w:rsid w:val="003B618B"/>
    <w:rsid w:val="003C4971"/>
    <w:rsid w:val="003C78DF"/>
    <w:rsid w:val="003D18A9"/>
    <w:rsid w:val="003E1F2A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5D553F"/>
    <w:rsid w:val="00610603"/>
    <w:rsid w:val="00672495"/>
    <w:rsid w:val="006776D9"/>
    <w:rsid w:val="00677EE8"/>
    <w:rsid w:val="0068029F"/>
    <w:rsid w:val="006E0B7B"/>
    <w:rsid w:val="006F352F"/>
    <w:rsid w:val="00706629"/>
    <w:rsid w:val="008107A3"/>
    <w:rsid w:val="00845615"/>
    <w:rsid w:val="008635E8"/>
    <w:rsid w:val="008950BD"/>
    <w:rsid w:val="008B11ED"/>
    <w:rsid w:val="009476F7"/>
    <w:rsid w:val="0096757E"/>
    <w:rsid w:val="00974C24"/>
    <w:rsid w:val="0097598A"/>
    <w:rsid w:val="00980B86"/>
    <w:rsid w:val="009A0351"/>
    <w:rsid w:val="009A2CC9"/>
    <w:rsid w:val="009A4B3F"/>
    <w:rsid w:val="009A4C89"/>
    <w:rsid w:val="009B4DA6"/>
    <w:rsid w:val="009E0EEA"/>
    <w:rsid w:val="009E53F2"/>
    <w:rsid w:val="009F5F15"/>
    <w:rsid w:val="00A35F5C"/>
    <w:rsid w:val="00A4366D"/>
    <w:rsid w:val="00A61389"/>
    <w:rsid w:val="00A93C2D"/>
    <w:rsid w:val="00A93C35"/>
    <w:rsid w:val="00AA2D8A"/>
    <w:rsid w:val="00AB4893"/>
    <w:rsid w:val="00AC5791"/>
    <w:rsid w:val="00AE114F"/>
    <w:rsid w:val="00AF6DB8"/>
    <w:rsid w:val="00B21D24"/>
    <w:rsid w:val="00B26A28"/>
    <w:rsid w:val="00B50407"/>
    <w:rsid w:val="00B86331"/>
    <w:rsid w:val="00BA24B8"/>
    <w:rsid w:val="00BA4FCB"/>
    <w:rsid w:val="00BC080E"/>
    <w:rsid w:val="00BE3418"/>
    <w:rsid w:val="00BF67BF"/>
    <w:rsid w:val="00C121D6"/>
    <w:rsid w:val="00C14C07"/>
    <w:rsid w:val="00C21578"/>
    <w:rsid w:val="00C31103"/>
    <w:rsid w:val="00C729F5"/>
    <w:rsid w:val="00CC63FF"/>
    <w:rsid w:val="00CF3CCF"/>
    <w:rsid w:val="00D25107"/>
    <w:rsid w:val="00D3303F"/>
    <w:rsid w:val="00D60B83"/>
    <w:rsid w:val="00D8738E"/>
    <w:rsid w:val="00DC6C63"/>
    <w:rsid w:val="00DD48C3"/>
    <w:rsid w:val="00DE4AC9"/>
    <w:rsid w:val="00E379A6"/>
    <w:rsid w:val="00E47B3B"/>
    <w:rsid w:val="00E541A5"/>
    <w:rsid w:val="00E55E3D"/>
    <w:rsid w:val="00E6373C"/>
    <w:rsid w:val="00E933EC"/>
    <w:rsid w:val="00EB4C65"/>
    <w:rsid w:val="00EB5E5C"/>
    <w:rsid w:val="00EC6257"/>
    <w:rsid w:val="00EE094C"/>
    <w:rsid w:val="00EF11AB"/>
    <w:rsid w:val="00EF73E1"/>
    <w:rsid w:val="00F11C6C"/>
    <w:rsid w:val="00F257D8"/>
    <w:rsid w:val="00F435BB"/>
    <w:rsid w:val="00F72C43"/>
    <w:rsid w:val="00F83F6E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C36CD-ED3E-453F-8987-B68197E1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27</cp:revision>
  <cp:lastPrinted>2025-08-28T05:21:00Z</cp:lastPrinted>
  <dcterms:created xsi:type="dcterms:W3CDTF">2023-12-14T14:18:00Z</dcterms:created>
  <dcterms:modified xsi:type="dcterms:W3CDTF">2025-08-28T09:07:00Z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