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426718" w:rsidRPr="00426718" w:rsidRDefault="00121011" w:rsidP="00B117C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1343FD" w:rsidRPr="00426718">
              <w:rPr>
                <w:b/>
                <w:sz w:val="23"/>
                <w:szCs w:val="23"/>
                <w:u w:val="single"/>
              </w:rPr>
              <w:t xml:space="preserve">Левобережное сельское поселение, </w:t>
            </w:r>
            <w:r w:rsidR="00B117C1">
              <w:rPr>
                <w:b/>
                <w:sz w:val="23"/>
                <w:szCs w:val="23"/>
                <w:u w:val="single"/>
              </w:rPr>
              <w:t>с</w:t>
            </w:r>
            <w:r w:rsidR="001343FD" w:rsidRPr="00426718">
              <w:rPr>
                <w:b/>
                <w:sz w:val="23"/>
                <w:szCs w:val="23"/>
                <w:u w:val="single"/>
              </w:rPr>
              <w:t xml:space="preserve">. </w:t>
            </w:r>
            <w:proofErr w:type="spellStart"/>
            <w:r w:rsidR="00B117C1">
              <w:rPr>
                <w:b/>
                <w:sz w:val="23"/>
                <w:szCs w:val="23"/>
                <w:u w:val="single"/>
              </w:rPr>
              <w:t>Николькое</w:t>
            </w:r>
            <w:proofErr w:type="spellEnd"/>
            <w:r w:rsidR="00B117C1">
              <w:rPr>
                <w:b/>
                <w:sz w:val="23"/>
                <w:szCs w:val="23"/>
                <w:u w:val="single"/>
              </w:rPr>
              <w:t xml:space="preserve">, </w:t>
            </w:r>
            <w:r w:rsidR="00A81179"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B117C1">
              <w:rPr>
                <w:sz w:val="23"/>
                <w:szCs w:val="23"/>
              </w:rPr>
              <w:t>кадастрового</w:t>
            </w:r>
            <w:r w:rsidRPr="00A61344">
              <w:rPr>
                <w:sz w:val="23"/>
                <w:szCs w:val="23"/>
              </w:rPr>
              <w:t xml:space="preserve"> квартал</w:t>
            </w:r>
            <w:r w:rsidR="00B117C1">
              <w:rPr>
                <w:sz w:val="23"/>
                <w:szCs w:val="23"/>
              </w:rPr>
              <w:t>а</w:t>
            </w:r>
            <w:r w:rsidR="001B7503" w:rsidRPr="00426718">
              <w:rPr>
                <w:sz w:val="23"/>
                <w:szCs w:val="23"/>
              </w:rPr>
              <w:t>:</w:t>
            </w:r>
            <w:r w:rsidR="0038613F" w:rsidRPr="00426718">
              <w:rPr>
                <w:sz w:val="23"/>
                <w:szCs w:val="23"/>
              </w:rPr>
              <w:t xml:space="preserve"> </w:t>
            </w:r>
            <w:r w:rsidR="00B117C1">
              <w:rPr>
                <w:sz w:val="23"/>
                <w:szCs w:val="23"/>
              </w:rPr>
              <w:t xml:space="preserve">76:15:012701; </w:t>
            </w:r>
            <w:r w:rsidR="00426718" w:rsidRPr="00426718">
              <w:rPr>
                <w:sz w:val="23"/>
                <w:szCs w:val="23"/>
              </w:rPr>
              <w:t xml:space="preserve">населенный пункт </w:t>
            </w:r>
            <w:proofErr w:type="spellStart"/>
            <w:r w:rsidR="00426718" w:rsidRPr="00426718">
              <w:rPr>
                <w:b/>
                <w:sz w:val="23"/>
                <w:szCs w:val="23"/>
              </w:rPr>
              <w:t>Артемьевское</w:t>
            </w:r>
            <w:proofErr w:type="spellEnd"/>
            <w:r w:rsidR="00426718" w:rsidRPr="00426718">
              <w:rPr>
                <w:b/>
                <w:sz w:val="23"/>
                <w:szCs w:val="23"/>
              </w:rPr>
              <w:t xml:space="preserve"> сельское поселение </w:t>
            </w:r>
            <w:r w:rsidR="00B117C1">
              <w:rPr>
                <w:b/>
                <w:sz w:val="23"/>
                <w:szCs w:val="23"/>
              </w:rPr>
              <w:t>д. Шелково</w:t>
            </w:r>
            <w:r w:rsidR="00B117C1">
              <w:rPr>
                <w:sz w:val="23"/>
                <w:szCs w:val="23"/>
              </w:rPr>
              <w:t xml:space="preserve">, </w:t>
            </w:r>
            <w:r w:rsidR="00426718" w:rsidRPr="00426718">
              <w:rPr>
                <w:sz w:val="23"/>
                <w:szCs w:val="23"/>
              </w:rPr>
              <w:t xml:space="preserve">№ кадастрового квартала </w:t>
            </w:r>
            <w:r w:rsidR="00B117C1">
              <w:rPr>
                <w:sz w:val="23"/>
                <w:szCs w:val="23"/>
              </w:rPr>
              <w:t>76:15:020206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</w:t>
            </w:r>
            <w:proofErr w:type="gramStart"/>
            <w:r w:rsidRPr="00121011">
              <w:rPr>
                <w:sz w:val="23"/>
                <w:szCs w:val="23"/>
              </w:rPr>
              <w:t>соответствии</w:t>
            </w:r>
            <w:proofErr w:type="gramEnd"/>
            <w:r w:rsidRPr="00121011">
              <w:rPr>
                <w:sz w:val="23"/>
                <w:szCs w:val="23"/>
              </w:rPr>
              <w:t xml:space="preserve">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8E7160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>
              <w:rPr>
                <w:sz w:val="23"/>
                <w:szCs w:val="23"/>
                <w:u w:val="single"/>
              </w:rPr>
              <w:t>г</w:t>
            </w:r>
            <w:proofErr w:type="gramEnd"/>
            <w:r>
              <w:rPr>
                <w:sz w:val="23"/>
                <w:szCs w:val="23"/>
                <w:u w:val="single"/>
              </w:rPr>
              <w:t>. Тутаев, ул. Луначар</w:t>
            </w:r>
            <w:r w:rsidR="006F46BD">
              <w:rPr>
                <w:sz w:val="23"/>
                <w:szCs w:val="23"/>
                <w:u w:val="single"/>
              </w:rPr>
              <w:t>с</w:t>
            </w:r>
            <w:r>
              <w:rPr>
                <w:sz w:val="23"/>
                <w:szCs w:val="23"/>
                <w:u w:val="single"/>
              </w:rPr>
              <w:t>кого, д. 105</w:t>
            </w:r>
            <w:r w:rsidR="001343FD">
              <w:rPr>
                <w:sz w:val="23"/>
                <w:szCs w:val="23"/>
                <w:u w:val="single"/>
              </w:rPr>
              <w:t xml:space="preserve"> (вход с левого торца в приемные дни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пн-ср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 xml:space="preserve"> с 09.00 до 16.00, обед с 12.00 до 13.00)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D046EA" w:rsidRPr="00121011" w:rsidRDefault="00D046EA" w:rsidP="008E716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D046EA" w:rsidRPr="006215A5" w:rsidRDefault="00D046EA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F3210B">
              <w:rPr>
                <w:sz w:val="22"/>
                <w:szCs w:val="22"/>
              </w:rPr>
              <w:t>ого</w:t>
            </w:r>
            <w:r w:rsidR="00B27E90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квартал</w:t>
            </w:r>
            <w:r w:rsidR="00F3210B">
              <w:rPr>
                <w:sz w:val="22"/>
                <w:szCs w:val="22"/>
              </w:rPr>
              <w:t>а</w:t>
            </w:r>
            <w:r w:rsidRPr="00121011">
              <w:rPr>
                <w:sz w:val="22"/>
                <w:szCs w:val="22"/>
              </w:rPr>
              <w:t>:</w:t>
            </w:r>
          </w:p>
          <w:p w:rsidR="002F1A41" w:rsidRDefault="00B117C1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76:15:012701, 76:15:020206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B117C1">
              <w:rPr>
                <w:b/>
                <w:sz w:val="22"/>
                <w:szCs w:val="22"/>
                <w:u w:val="single"/>
              </w:rPr>
              <w:t>02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B117C1">
              <w:rPr>
                <w:b/>
                <w:sz w:val="22"/>
                <w:szCs w:val="22"/>
              </w:rPr>
              <w:t>октября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1343FD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B117C1">
              <w:rPr>
                <w:b/>
                <w:sz w:val="22"/>
                <w:szCs w:val="22"/>
                <w:u w:val="single"/>
              </w:rPr>
              <w:t>10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426718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B117C1">
              <w:rPr>
                <w:b/>
                <w:sz w:val="22"/>
                <w:szCs w:val="22"/>
                <w:u w:val="single"/>
              </w:rPr>
              <w:t>0</w:t>
            </w:r>
            <w:r w:rsidR="00726573">
              <w:rPr>
                <w:b/>
                <w:sz w:val="22"/>
                <w:szCs w:val="22"/>
                <w:u w:val="single"/>
              </w:rPr>
              <w:t>1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B117C1">
              <w:rPr>
                <w:b/>
                <w:sz w:val="22"/>
                <w:szCs w:val="22"/>
              </w:rPr>
              <w:t>октября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B117C1">
              <w:rPr>
                <w:b/>
                <w:sz w:val="22"/>
                <w:szCs w:val="22"/>
                <w:u w:val="single"/>
              </w:rPr>
              <w:t>03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B117C1">
              <w:rPr>
                <w:b/>
                <w:sz w:val="22"/>
                <w:szCs w:val="22"/>
              </w:rPr>
              <w:t>октября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B117C1">
              <w:rPr>
                <w:b/>
                <w:sz w:val="22"/>
                <w:szCs w:val="22"/>
                <w:u w:val="single"/>
              </w:rPr>
              <w:t>06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B117C1">
              <w:rPr>
                <w:b/>
                <w:sz w:val="22"/>
                <w:szCs w:val="22"/>
              </w:rPr>
              <w:t>ноября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18" w:rsidRDefault="00426718">
      <w:r>
        <w:separator/>
      </w:r>
    </w:p>
  </w:endnote>
  <w:endnote w:type="continuationSeparator" w:id="0">
    <w:p w:rsidR="00426718" w:rsidRDefault="0042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18" w:rsidRDefault="00426718">
      <w:r>
        <w:separator/>
      </w:r>
    </w:p>
  </w:footnote>
  <w:footnote w:type="continuationSeparator" w:id="0">
    <w:p w:rsidR="00426718" w:rsidRDefault="00426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54161"/>
    <w:rsid w:val="0015747A"/>
    <w:rsid w:val="00187361"/>
    <w:rsid w:val="001B7503"/>
    <w:rsid w:val="001D79C4"/>
    <w:rsid w:val="001E0374"/>
    <w:rsid w:val="001F7B14"/>
    <w:rsid w:val="00251B01"/>
    <w:rsid w:val="00294DA3"/>
    <w:rsid w:val="002B27FF"/>
    <w:rsid w:val="002F01C4"/>
    <w:rsid w:val="002F1A41"/>
    <w:rsid w:val="003126BE"/>
    <w:rsid w:val="003440A5"/>
    <w:rsid w:val="00344C8C"/>
    <w:rsid w:val="00360308"/>
    <w:rsid w:val="0037099C"/>
    <w:rsid w:val="00385441"/>
    <w:rsid w:val="0038613F"/>
    <w:rsid w:val="003865F2"/>
    <w:rsid w:val="003869CA"/>
    <w:rsid w:val="00426718"/>
    <w:rsid w:val="004372C7"/>
    <w:rsid w:val="004D360A"/>
    <w:rsid w:val="00513E9D"/>
    <w:rsid w:val="00516BCD"/>
    <w:rsid w:val="00525FEC"/>
    <w:rsid w:val="005F2983"/>
    <w:rsid w:val="0060445E"/>
    <w:rsid w:val="00611A49"/>
    <w:rsid w:val="006215A5"/>
    <w:rsid w:val="006E2732"/>
    <w:rsid w:val="006F020F"/>
    <w:rsid w:val="006F46BD"/>
    <w:rsid w:val="0070078A"/>
    <w:rsid w:val="0072156C"/>
    <w:rsid w:val="00726573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17502"/>
    <w:rsid w:val="00A36879"/>
    <w:rsid w:val="00A61344"/>
    <w:rsid w:val="00A81179"/>
    <w:rsid w:val="00A856FA"/>
    <w:rsid w:val="00B117C1"/>
    <w:rsid w:val="00B27E90"/>
    <w:rsid w:val="00BC0DE6"/>
    <w:rsid w:val="00BF3C72"/>
    <w:rsid w:val="00C00EDE"/>
    <w:rsid w:val="00C4783F"/>
    <w:rsid w:val="00C6518B"/>
    <w:rsid w:val="00C678AF"/>
    <w:rsid w:val="00C769C1"/>
    <w:rsid w:val="00CB1709"/>
    <w:rsid w:val="00CD25C9"/>
    <w:rsid w:val="00D046EA"/>
    <w:rsid w:val="00D43977"/>
    <w:rsid w:val="00D97819"/>
    <w:rsid w:val="00DA4DB0"/>
    <w:rsid w:val="00EE2489"/>
    <w:rsid w:val="00F11233"/>
    <w:rsid w:val="00F3210B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466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8</cp:revision>
  <cp:lastPrinted>2025-09-02T05:57:00Z</cp:lastPrinted>
  <dcterms:created xsi:type="dcterms:W3CDTF">2025-08-20T06:42:00Z</dcterms:created>
  <dcterms:modified xsi:type="dcterms:W3CDTF">2025-09-08T05:25:00Z</dcterms:modified>
</cp:coreProperties>
</file>