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A66" w:rsidRDefault="00915139">
      <w:pPr>
        <w:ind w:left="5954" w:firstLine="0"/>
        <w:jc w:val="right"/>
        <w:rPr>
          <w:sz w:val="24"/>
        </w:rPr>
      </w:pPr>
      <w:r>
        <w:rPr>
          <w:sz w:val="24"/>
        </w:rPr>
        <w:t>Приложение 1</w:t>
      </w:r>
    </w:p>
    <w:p w:rsidR="00E26A66" w:rsidRDefault="00915139">
      <w:pPr>
        <w:ind w:left="5812" w:firstLine="0"/>
        <w:jc w:val="right"/>
        <w:rPr>
          <w:sz w:val="24"/>
        </w:rPr>
      </w:pPr>
      <w:r>
        <w:rPr>
          <w:sz w:val="24"/>
        </w:rPr>
        <w:t>к постановлению Администрации Тутаевского муниципального округа</w:t>
      </w:r>
    </w:p>
    <w:p w:rsidR="00E26A66" w:rsidRDefault="00915139">
      <w:pPr>
        <w:ind w:left="5954" w:firstLine="0"/>
        <w:jc w:val="right"/>
        <w:rPr>
          <w:sz w:val="24"/>
        </w:rPr>
      </w:pPr>
      <w:r>
        <w:rPr>
          <w:sz w:val="24"/>
        </w:rPr>
        <w:t>от</w:t>
      </w:r>
      <w:r w:rsidR="00362FD5">
        <w:rPr>
          <w:sz w:val="24"/>
        </w:rPr>
        <w:t xml:space="preserve"> </w:t>
      </w:r>
      <w:r w:rsidR="00362FD5" w:rsidRPr="00362FD5">
        <w:rPr>
          <w:sz w:val="24"/>
        </w:rPr>
        <w:t xml:space="preserve">27.02.2026 </w:t>
      </w:r>
      <w:r>
        <w:rPr>
          <w:sz w:val="24"/>
        </w:rPr>
        <w:t>№</w:t>
      </w:r>
      <w:r w:rsidR="00362FD5">
        <w:rPr>
          <w:sz w:val="24"/>
        </w:rPr>
        <w:t xml:space="preserve"> 198-п</w:t>
      </w:r>
    </w:p>
    <w:p w:rsidR="00E26A66" w:rsidRDefault="00E26A66">
      <w:pPr>
        <w:ind w:left="5954" w:firstLine="0"/>
        <w:jc w:val="right"/>
        <w:rPr>
          <w:sz w:val="24"/>
        </w:rPr>
      </w:pPr>
    </w:p>
    <w:p w:rsidR="00E26A66" w:rsidRDefault="00915139">
      <w:pPr>
        <w:tabs>
          <w:tab w:val="left" w:pos="12049"/>
        </w:tabs>
        <w:ind w:firstLine="0"/>
        <w:jc w:val="center"/>
      </w:pPr>
      <w:r>
        <w:t>ПАСПОРТ МУНИЦИПАЛЬНОЙ ЦЕЛЕВОЙ ПРОГРАММЫ ТУТАЕВСКОГО МУНИЦИПАЛЬНОГО ОКРУГА</w:t>
      </w:r>
    </w:p>
    <w:p w:rsidR="00E26A66" w:rsidRDefault="00915139">
      <w:pPr>
        <w:jc w:val="center"/>
        <w:rPr>
          <w:b/>
        </w:rPr>
      </w:pPr>
      <w:r>
        <w:rPr>
          <w:b/>
        </w:rPr>
        <w:t xml:space="preserve">«Предоставление молодым семьям социальных выплат </w:t>
      </w:r>
    </w:p>
    <w:p w:rsidR="00E26A66" w:rsidRDefault="00915139">
      <w:pPr>
        <w:tabs>
          <w:tab w:val="left" w:pos="12049"/>
        </w:tabs>
        <w:ind w:firstLine="0"/>
        <w:jc w:val="center"/>
        <w:rPr>
          <w:b/>
        </w:rPr>
      </w:pPr>
      <w:r>
        <w:rPr>
          <w:b/>
        </w:rPr>
        <w:t xml:space="preserve">на приобретение (строительство) жилья» в </w:t>
      </w:r>
      <w:proofErr w:type="spellStart"/>
      <w:r>
        <w:rPr>
          <w:b/>
        </w:rPr>
        <w:t>Тутаевс</w:t>
      </w:r>
      <w:bookmarkStart w:id="0" w:name="_GoBack"/>
      <w:bookmarkEnd w:id="0"/>
      <w:r>
        <w:rPr>
          <w:b/>
        </w:rPr>
        <w:t>ком</w:t>
      </w:r>
      <w:proofErr w:type="spellEnd"/>
      <w:r>
        <w:rPr>
          <w:b/>
        </w:rPr>
        <w:t xml:space="preserve"> муниципальном округе на 2026-2028 годы</w:t>
      </w:r>
    </w:p>
    <w:p w:rsidR="00E26A66" w:rsidRDefault="00E26A66">
      <w:pPr>
        <w:tabs>
          <w:tab w:val="left" w:pos="12049"/>
        </w:tabs>
        <w:ind w:firstLine="0"/>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11"/>
        <w:gridCol w:w="1612"/>
        <w:gridCol w:w="1814"/>
        <w:gridCol w:w="1650"/>
        <w:gridCol w:w="2282"/>
      </w:tblGrid>
      <w:tr w:rsidR="00E26A66">
        <w:tc>
          <w:tcPr>
            <w:tcW w:w="38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left"/>
              <w:rPr>
                <w:i/>
                <w:sz w:val="20"/>
              </w:rPr>
            </w:pPr>
            <w:r>
              <w:t>Наименование муниципальной программы</w:t>
            </w:r>
          </w:p>
          <w:p w:rsidR="00E26A66" w:rsidRDefault="00915139">
            <w:pPr>
              <w:tabs>
                <w:tab w:val="left" w:pos="12049"/>
              </w:tabs>
              <w:ind w:firstLine="0"/>
              <w:jc w:val="left"/>
            </w:pPr>
            <w:r>
              <w:rPr>
                <w:i/>
                <w:sz w:val="20"/>
              </w:rPr>
              <w:t>(</w:t>
            </w:r>
            <w:proofErr w:type="gramStart"/>
            <w:r>
              <w:rPr>
                <w:i/>
                <w:sz w:val="20"/>
              </w:rPr>
              <w:t>подпрограммой</w:t>
            </w:r>
            <w:proofErr w:type="gramEnd"/>
            <w:r>
              <w:rPr>
                <w:i/>
                <w:sz w:val="20"/>
              </w:rPr>
              <w:t xml:space="preserve"> которой является настоящая муниципальная целевая программа)</w:t>
            </w:r>
          </w:p>
        </w:tc>
        <w:tc>
          <w:tcPr>
            <w:tcW w:w="5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left"/>
            </w:pPr>
            <w:r>
              <w:t>«Обеспечение доступным и комфортным жильем населения Тутаевского муниципального округа» на 2026 -2028 годы</w:t>
            </w:r>
          </w:p>
        </w:tc>
      </w:tr>
      <w:tr w:rsidR="00E26A66">
        <w:tc>
          <w:tcPr>
            <w:tcW w:w="38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left"/>
              <w:rPr>
                <w:i/>
                <w:sz w:val="20"/>
              </w:rPr>
            </w:pPr>
            <w:r>
              <w:t>Сведения об утверждении программы</w:t>
            </w:r>
          </w:p>
          <w:p w:rsidR="00E26A66" w:rsidRDefault="00915139">
            <w:pPr>
              <w:tabs>
                <w:tab w:val="left" w:pos="12049"/>
              </w:tabs>
              <w:ind w:firstLine="0"/>
              <w:jc w:val="left"/>
            </w:pPr>
            <w:r>
              <w:rPr>
                <w:i/>
                <w:sz w:val="20"/>
              </w:rPr>
              <w:t>(заполняется при внесении изменений)</w:t>
            </w:r>
          </w:p>
        </w:tc>
        <w:tc>
          <w:tcPr>
            <w:tcW w:w="5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E26A66">
            <w:pPr>
              <w:tabs>
                <w:tab w:val="left" w:pos="12049"/>
              </w:tabs>
              <w:ind w:firstLine="0"/>
              <w:jc w:val="left"/>
            </w:pPr>
          </w:p>
        </w:tc>
      </w:tr>
      <w:tr w:rsidR="00E26A66">
        <w:tc>
          <w:tcPr>
            <w:tcW w:w="38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left"/>
            </w:pPr>
            <w:r>
              <w:t xml:space="preserve">Куратор муниципальной целевой программы </w:t>
            </w:r>
          </w:p>
        </w:tc>
        <w:tc>
          <w:tcPr>
            <w:tcW w:w="5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spacing w:line="276" w:lineRule="auto"/>
              <w:ind w:firstLine="0"/>
              <w:jc w:val="left"/>
            </w:pPr>
            <w:r>
              <w:t xml:space="preserve">Начальник управления муниципального имущества и земельных отношений Администрации Тутаевского муниципального </w:t>
            </w:r>
            <w:r w:rsidR="00E3685F">
              <w:t>округа</w:t>
            </w:r>
            <w:r>
              <w:t xml:space="preserve"> – </w:t>
            </w:r>
          </w:p>
          <w:p w:rsidR="00E26A66" w:rsidRDefault="00915139">
            <w:pPr>
              <w:spacing w:line="276" w:lineRule="auto"/>
              <w:ind w:firstLine="0"/>
              <w:jc w:val="left"/>
            </w:pPr>
            <w:r>
              <w:t>Петрова Анна Евгеньевна,</w:t>
            </w:r>
          </w:p>
          <w:p w:rsidR="00E26A66" w:rsidRDefault="00915139">
            <w:pPr>
              <w:tabs>
                <w:tab w:val="left" w:pos="12049"/>
              </w:tabs>
              <w:spacing w:line="276" w:lineRule="auto"/>
              <w:ind w:firstLine="0"/>
              <w:jc w:val="left"/>
            </w:pPr>
            <w:r>
              <w:t>8(48533)7-00-28</w:t>
            </w:r>
          </w:p>
        </w:tc>
      </w:tr>
      <w:tr w:rsidR="00E26A66">
        <w:tc>
          <w:tcPr>
            <w:tcW w:w="38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left"/>
            </w:pPr>
            <w:r>
              <w:t>Ответственный исполнитель муниципальной целевой программы</w:t>
            </w:r>
          </w:p>
        </w:tc>
        <w:tc>
          <w:tcPr>
            <w:tcW w:w="5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E3685F">
            <w:pPr>
              <w:tabs>
                <w:tab w:val="left" w:pos="12049"/>
              </w:tabs>
              <w:spacing w:line="276" w:lineRule="auto"/>
              <w:ind w:firstLine="0"/>
              <w:jc w:val="left"/>
            </w:pPr>
            <w:r>
              <w:t>Начальник отдела</w:t>
            </w:r>
            <w:r w:rsidR="00915139">
              <w:t xml:space="preserve"> муниципального имущества и жилищной политики управления муниципального имущества Администрации Тутаевского муниципального </w:t>
            </w:r>
            <w:r>
              <w:t>округа</w:t>
            </w:r>
            <w:r w:rsidR="00915139">
              <w:t xml:space="preserve"> –</w:t>
            </w:r>
          </w:p>
          <w:p w:rsidR="00E26A66" w:rsidRDefault="00915139">
            <w:pPr>
              <w:tabs>
                <w:tab w:val="left" w:pos="12049"/>
              </w:tabs>
              <w:spacing w:line="276" w:lineRule="auto"/>
              <w:ind w:firstLine="0"/>
              <w:jc w:val="left"/>
            </w:pPr>
            <w:r>
              <w:t>Трусова Лариса Александровна,</w:t>
            </w:r>
          </w:p>
          <w:p w:rsidR="00E26A66" w:rsidRDefault="00915139">
            <w:pPr>
              <w:tabs>
                <w:tab w:val="left" w:pos="12049"/>
              </w:tabs>
              <w:spacing w:line="276" w:lineRule="auto"/>
              <w:ind w:firstLine="0"/>
              <w:jc w:val="left"/>
            </w:pPr>
            <w:r>
              <w:t>8(48533)7-00-28</w:t>
            </w:r>
          </w:p>
        </w:tc>
      </w:tr>
      <w:tr w:rsidR="00E26A66">
        <w:tc>
          <w:tcPr>
            <w:tcW w:w="38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left"/>
            </w:pPr>
            <w:r>
              <w:t>Исполнитель муниципальной целевой программы</w:t>
            </w:r>
          </w:p>
        </w:tc>
        <w:tc>
          <w:tcPr>
            <w:tcW w:w="5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rsidP="00E3685F">
            <w:pPr>
              <w:tabs>
                <w:tab w:val="left" w:pos="12049"/>
              </w:tabs>
              <w:ind w:firstLine="0"/>
              <w:jc w:val="left"/>
            </w:pPr>
            <w:r>
              <w:t xml:space="preserve">Отдел муниципального имущества и жилищной политики управления муниципального имущества и земельных отношений Администрации Тутаевского муниципального </w:t>
            </w:r>
            <w:r w:rsidR="00E3685F">
              <w:t>округа</w:t>
            </w:r>
          </w:p>
        </w:tc>
      </w:tr>
      <w:tr w:rsidR="00E26A66">
        <w:tc>
          <w:tcPr>
            <w:tcW w:w="38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left"/>
            </w:pPr>
            <w:r>
              <w:t>Сроки реализации муниципальной целевой программы</w:t>
            </w:r>
          </w:p>
        </w:tc>
        <w:tc>
          <w:tcPr>
            <w:tcW w:w="5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center"/>
            </w:pPr>
            <w:r>
              <w:t>2026-2028 годы</w:t>
            </w:r>
          </w:p>
        </w:tc>
      </w:tr>
      <w:tr w:rsidR="00E26A66">
        <w:tc>
          <w:tcPr>
            <w:tcW w:w="38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left"/>
            </w:pPr>
            <w:r>
              <w:t>Цель программы</w:t>
            </w:r>
          </w:p>
        </w:tc>
        <w:tc>
          <w:tcPr>
            <w:tcW w:w="5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left"/>
            </w:pPr>
            <w:r>
              <w:t>Создание условий для обеспечения доступным и комфортным жильем молодых семей Тутаевского муниципального округа</w:t>
            </w:r>
          </w:p>
        </w:tc>
      </w:tr>
      <w:tr w:rsidR="00E26A66">
        <w:tc>
          <w:tcPr>
            <w:tcW w:w="38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left"/>
            </w:pPr>
            <w:r>
              <w:t>Задачи муниципальной целевой программы</w:t>
            </w:r>
          </w:p>
        </w:tc>
        <w:tc>
          <w:tcPr>
            <w:tcW w:w="57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pPr>
            <w:r>
              <w:rPr>
                <w:color w:val="000000" w:themeColor="text1"/>
              </w:rPr>
              <w:t xml:space="preserve">Предоставление субсидий  молодым семьям в целях оказания поддержки             на приобретение (строительство) жилья </w:t>
            </w:r>
          </w:p>
        </w:tc>
      </w:tr>
      <w:tr w:rsidR="00E26A66">
        <w:tc>
          <w:tcPr>
            <w:tcW w:w="956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pPr>
            <w:r>
              <w:t xml:space="preserve">Объём финансирования муниципальной целевой программы из всех </w:t>
            </w:r>
            <w:r>
              <w:lastRenderedPageBreak/>
              <w:t>источников финансирования, в том числе по годам реализации, рублей</w:t>
            </w:r>
          </w:p>
        </w:tc>
      </w:tr>
      <w:tr w:rsidR="00E26A66" w:rsidTr="00F83409">
        <w:trPr>
          <w:trHeight w:val="56"/>
        </w:trPr>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center"/>
            </w:pPr>
            <w:r>
              <w:lastRenderedPageBreak/>
              <w:t>источники финансирования</w:t>
            </w:r>
          </w:p>
        </w:tc>
        <w:tc>
          <w:tcPr>
            <w:tcW w:w="1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center"/>
            </w:pPr>
            <w:r>
              <w:t xml:space="preserve">всего </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center"/>
              <w:rPr>
                <w:sz w:val="24"/>
              </w:rPr>
            </w:pPr>
            <w:r>
              <w:rPr>
                <w:sz w:val="24"/>
              </w:rPr>
              <w:t>2026 год</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center"/>
              <w:rPr>
                <w:sz w:val="24"/>
              </w:rPr>
            </w:pPr>
            <w:r>
              <w:rPr>
                <w:sz w:val="24"/>
              </w:rPr>
              <w:t xml:space="preserve">2027 год </w:t>
            </w:r>
          </w:p>
        </w:tc>
        <w:tc>
          <w:tcPr>
            <w:tcW w:w="2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center"/>
              <w:rPr>
                <w:sz w:val="24"/>
              </w:rPr>
            </w:pPr>
            <w:r>
              <w:rPr>
                <w:sz w:val="24"/>
              </w:rPr>
              <w:t>2028 год</w:t>
            </w:r>
          </w:p>
          <w:p w:rsidR="00E26A66" w:rsidRDefault="00E26A66">
            <w:pPr>
              <w:tabs>
                <w:tab w:val="left" w:pos="12049"/>
              </w:tabs>
              <w:ind w:firstLine="0"/>
              <w:jc w:val="center"/>
              <w:rPr>
                <w:sz w:val="24"/>
              </w:rPr>
            </w:pPr>
          </w:p>
        </w:tc>
      </w:tr>
      <w:tr w:rsidR="00E26A66" w:rsidTr="00F83409">
        <w:trPr>
          <w:trHeight w:val="56"/>
        </w:trPr>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center"/>
            </w:pPr>
            <w:r>
              <w:t>бюджет округа</w:t>
            </w:r>
          </w:p>
        </w:tc>
        <w:tc>
          <w:tcPr>
            <w:tcW w:w="1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C06D18" w:rsidP="00C06D18">
            <w:pPr>
              <w:tabs>
                <w:tab w:val="left" w:pos="12049"/>
              </w:tabs>
              <w:ind w:firstLine="0"/>
              <w:jc w:val="center"/>
              <w:rPr>
                <w:sz w:val="24"/>
              </w:rPr>
            </w:pPr>
            <w:r>
              <w:rPr>
                <w:sz w:val="24"/>
              </w:rPr>
              <w:t>5 479 725</w:t>
            </w:r>
            <w:r w:rsidR="00E11B51">
              <w:rPr>
                <w:sz w:val="24"/>
              </w:rPr>
              <w:t>,</w:t>
            </w:r>
            <w:r>
              <w:rPr>
                <w:sz w:val="24"/>
              </w:rPr>
              <w:t>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7693D" w:rsidRDefault="00F83409" w:rsidP="0027693D">
            <w:pPr>
              <w:tabs>
                <w:tab w:val="left" w:pos="12049"/>
              </w:tabs>
              <w:ind w:firstLine="0"/>
              <w:jc w:val="center"/>
              <w:rPr>
                <w:sz w:val="24"/>
              </w:rPr>
            </w:pPr>
            <w:r>
              <w:rPr>
                <w:sz w:val="24"/>
              </w:rPr>
              <w:t>2 132 513,00</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4C4848">
            <w:pPr>
              <w:tabs>
                <w:tab w:val="left" w:pos="12049"/>
              </w:tabs>
              <w:ind w:firstLine="0"/>
              <w:jc w:val="center"/>
              <w:rPr>
                <w:sz w:val="24"/>
              </w:rPr>
            </w:pPr>
            <w:r>
              <w:rPr>
                <w:sz w:val="24"/>
              </w:rPr>
              <w:t>1 673 606</w:t>
            </w:r>
            <w:r w:rsidR="00915139">
              <w:rPr>
                <w:sz w:val="24"/>
              </w:rPr>
              <w:t>,00</w:t>
            </w:r>
          </w:p>
        </w:tc>
        <w:tc>
          <w:tcPr>
            <w:tcW w:w="2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4C4848">
            <w:pPr>
              <w:tabs>
                <w:tab w:val="left" w:pos="12049"/>
              </w:tabs>
              <w:ind w:firstLine="0"/>
              <w:jc w:val="center"/>
              <w:rPr>
                <w:sz w:val="24"/>
                <w:highlight w:val="green"/>
              </w:rPr>
            </w:pPr>
            <w:r w:rsidRPr="004C4848">
              <w:rPr>
                <w:sz w:val="24"/>
              </w:rPr>
              <w:t>1 673 606,00</w:t>
            </w:r>
          </w:p>
        </w:tc>
      </w:tr>
      <w:tr w:rsidR="00E26A66" w:rsidTr="00F83409">
        <w:trPr>
          <w:trHeight w:val="54"/>
        </w:trPr>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center"/>
            </w:pPr>
            <w:r>
              <w:t>областной бюджет</w:t>
            </w:r>
          </w:p>
        </w:tc>
        <w:tc>
          <w:tcPr>
            <w:tcW w:w="1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C06D18">
            <w:pPr>
              <w:tabs>
                <w:tab w:val="left" w:pos="12049"/>
              </w:tabs>
              <w:ind w:firstLine="0"/>
              <w:jc w:val="center"/>
              <w:rPr>
                <w:sz w:val="24"/>
              </w:rPr>
            </w:pPr>
            <w:r>
              <w:rPr>
                <w:sz w:val="24"/>
              </w:rPr>
              <w:t>5 479 725,00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E11B51" w:rsidP="00F83409">
            <w:pPr>
              <w:tabs>
                <w:tab w:val="left" w:pos="12049"/>
              </w:tabs>
              <w:ind w:firstLine="0"/>
              <w:jc w:val="center"/>
              <w:rPr>
                <w:sz w:val="24"/>
              </w:rPr>
            </w:pPr>
            <w:r>
              <w:rPr>
                <w:sz w:val="24"/>
              </w:rPr>
              <w:t>2 132</w:t>
            </w:r>
            <w:r w:rsidR="00F83409">
              <w:rPr>
                <w:sz w:val="24"/>
              </w:rPr>
              <w:t> </w:t>
            </w:r>
            <w:r>
              <w:rPr>
                <w:sz w:val="24"/>
              </w:rPr>
              <w:t>51</w:t>
            </w:r>
            <w:r w:rsidR="00F83409">
              <w:rPr>
                <w:sz w:val="24"/>
              </w:rPr>
              <w:t>3,00</w:t>
            </w:r>
            <w:r w:rsidR="0027693D">
              <w:rPr>
                <w:sz w:val="24"/>
              </w:rPr>
              <w:t>*</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4C4848">
            <w:pPr>
              <w:tabs>
                <w:tab w:val="left" w:pos="12049"/>
              </w:tabs>
              <w:ind w:firstLine="0"/>
              <w:jc w:val="center"/>
              <w:rPr>
                <w:sz w:val="24"/>
              </w:rPr>
            </w:pPr>
            <w:r>
              <w:rPr>
                <w:sz w:val="24"/>
              </w:rPr>
              <w:t>1 673 606</w:t>
            </w:r>
            <w:r w:rsidR="00915139">
              <w:rPr>
                <w:sz w:val="24"/>
              </w:rPr>
              <w:t>,00</w:t>
            </w:r>
          </w:p>
        </w:tc>
        <w:tc>
          <w:tcPr>
            <w:tcW w:w="2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4C4848">
            <w:pPr>
              <w:tabs>
                <w:tab w:val="left" w:pos="12049"/>
              </w:tabs>
              <w:ind w:firstLine="0"/>
              <w:jc w:val="center"/>
              <w:rPr>
                <w:sz w:val="24"/>
              </w:rPr>
            </w:pPr>
            <w:r>
              <w:rPr>
                <w:sz w:val="24"/>
              </w:rPr>
              <w:t>1 673 606,00</w:t>
            </w:r>
          </w:p>
        </w:tc>
      </w:tr>
      <w:tr w:rsidR="00E26A66" w:rsidTr="00F83409">
        <w:trPr>
          <w:trHeight w:val="54"/>
        </w:trPr>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center"/>
            </w:pPr>
            <w:r>
              <w:t>федеральный бюджет</w:t>
            </w:r>
          </w:p>
        </w:tc>
        <w:tc>
          <w:tcPr>
            <w:tcW w:w="1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C06D18" w:rsidP="00C06D18">
            <w:pPr>
              <w:tabs>
                <w:tab w:val="left" w:pos="12049"/>
              </w:tabs>
              <w:ind w:firstLine="0"/>
              <w:jc w:val="center"/>
              <w:rPr>
                <w:sz w:val="24"/>
              </w:rPr>
            </w:pPr>
            <w:r>
              <w:rPr>
                <w:sz w:val="24"/>
              </w:rPr>
              <w:t>2 604 225</w:t>
            </w:r>
            <w:r w:rsidR="00E11B51">
              <w:rPr>
                <w:sz w:val="24"/>
              </w:rPr>
              <w:t>,</w:t>
            </w:r>
            <w:r>
              <w:rPr>
                <w:sz w:val="24"/>
              </w:rPr>
              <w:t>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E11B51" w:rsidP="00F83409">
            <w:pPr>
              <w:tabs>
                <w:tab w:val="left" w:pos="12049"/>
              </w:tabs>
              <w:ind w:firstLine="0"/>
              <w:jc w:val="center"/>
              <w:rPr>
                <w:sz w:val="24"/>
              </w:rPr>
            </w:pPr>
            <w:r>
              <w:rPr>
                <w:sz w:val="24"/>
              </w:rPr>
              <w:t>969</w:t>
            </w:r>
            <w:r w:rsidR="00F83409">
              <w:rPr>
                <w:sz w:val="24"/>
              </w:rPr>
              <w:t> </w:t>
            </w:r>
            <w:r>
              <w:rPr>
                <w:sz w:val="24"/>
              </w:rPr>
              <w:t>93</w:t>
            </w:r>
            <w:r w:rsidR="00F83409">
              <w:rPr>
                <w:sz w:val="24"/>
              </w:rPr>
              <w:t>5,00</w:t>
            </w:r>
            <w:r w:rsidR="0027693D">
              <w:rPr>
                <w:sz w:val="24"/>
              </w:rPr>
              <w:t>*</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4C4848">
            <w:pPr>
              <w:tabs>
                <w:tab w:val="left" w:pos="12049"/>
              </w:tabs>
              <w:ind w:firstLine="0"/>
              <w:jc w:val="center"/>
              <w:rPr>
                <w:sz w:val="24"/>
              </w:rPr>
            </w:pPr>
            <w:r>
              <w:rPr>
                <w:sz w:val="24"/>
              </w:rPr>
              <w:t>802 869</w:t>
            </w:r>
            <w:r w:rsidR="00915139">
              <w:rPr>
                <w:sz w:val="24"/>
              </w:rPr>
              <w:t>,00</w:t>
            </w:r>
          </w:p>
        </w:tc>
        <w:tc>
          <w:tcPr>
            <w:tcW w:w="2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4C4848">
            <w:pPr>
              <w:tabs>
                <w:tab w:val="left" w:pos="12049"/>
              </w:tabs>
              <w:ind w:firstLine="0"/>
              <w:jc w:val="center"/>
              <w:rPr>
                <w:sz w:val="24"/>
              </w:rPr>
            </w:pPr>
            <w:r>
              <w:rPr>
                <w:sz w:val="24"/>
              </w:rPr>
              <w:t>831 421,00</w:t>
            </w:r>
          </w:p>
        </w:tc>
      </w:tr>
      <w:tr w:rsidR="00E26A66" w:rsidTr="00F83409">
        <w:trPr>
          <w:trHeight w:val="54"/>
        </w:trPr>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center"/>
            </w:pPr>
            <w:r>
              <w:t>итого по бюджету</w:t>
            </w:r>
          </w:p>
        </w:tc>
        <w:tc>
          <w:tcPr>
            <w:tcW w:w="1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C06D18" w:rsidP="00C06D18">
            <w:pPr>
              <w:tabs>
                <w:tab w:val="left" w:pos="12049"/>
              </w:tabs>
              <w:ind w:firstLine="0"/>
              <w:jc w:val="center"/>
              <w:rPr>
                <w:sz w:val="24"/>
              </w:rPr>
            </w:pPr>
            <w:r>
              <w:rPr>
                <w:sz w:val="24"/>
              </w:rPr>
              <w:t>13 563 675</w:t>
            </w:r>
            <w:r w:rsidR="00A952ED">
              <w:rPr>
                <w:sz w:val="24"/>
              </w:rPr>
              <w:t>,</w:t>
            </w:r>
            <w:r>
              <w:rPr>
                <w:sz w:val="24"/>
              </w:rPr>
              <w:t>0</w:t>
            </w:r>
            <w:r w:rsidR="00A952ED">
              <w:rPr>
                <w:sz w:val="24"/>
              </w:rPr>
              <w:t>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E11B51" w:rsidP="00F83409">
            <w:pPr>
              <w:tabs>
                <w:tab w:val="left" w:pos="12049"/>
              </w:tabs>
              <w:ind w:firstLine="0"/>
              <w:jc w:val="center"/>
              <w:rPr>
                <w:sz w:val="24"/>
              </w:rPr>
            </w:pPr>
            <w:r>
              <w:rPr>
                <w:sz w:val="24"/>
              </w:rPr>
              <w:t>5 234</w:t>
            </w:r>
            <w:r w:rsidR="00F83409">
              <w:rPr>
                <w:sz w:val="24"/>
              </w:rPr>
              <w:t> </w:t>
            </w:r>
            <w:r>
              <w:rPr>
                <w:sz w:val="24"/>
              </w:rPr>
              <w:t>9</w:t>
            </w:r>
            <w:r w:rsidR="00F83409">
              <w:rPr>
                <w:sz w:val="24"/>
              </w:rPr>
              <w:t>61,00*</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4C4848">
            <w:pPr>
              <w:tabs>
                <w:tab w:val="left" w:pos="12049"/>
              </w:tabs>
              <w:ind w:firstLine="0"/>
              <w:jc w:val="center"/>
              <w:rPr>
                <w:sz w:val="24"/>
              </w:rPr>
            </w:pPr>
            <w:r>
              <w:rPr>
                <w:sz w:val="24"/>
              </w:rPr>
              <w:t>4 150 081</w:t>
            </w:r>
            <w:r w:rsidR="00915139">
              <w:rPr>
                <w:sz w:val="24"/>
              </w:rPr>
              <w:t>,00</w:t>
            </w:r>
          </w:p>
        </w:tc>
        <w:tc>
          <w:tcPr>
            <w:tcW w:w="2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4C4848">
            <w:pPr>
              <w:tabs>
                <w:tab w:val="left" w:pos="12049"/>
              </w:tabs>
              <w:ind w:firstLine="0"/>
              <w:jc w:val="center"/>
              <w:rPr>
                <w:sz w:val="24"/>
              </w:rPr>
            </w:pPr>
            <w:r>
              <w:rPr>
                <w:sz w:val="24"/>
              </w:rPr>
              <w:t>4 178 633,00</w:t>
            </w:r>
          </w:p>
        </w:tc>
      </w:tr>
      <w:tr w:rsidR="00E26A66" w:rsidTr="00F83409">
        <w:trPr>
          <w:trHeight w:val="54"/>
        </w:trPr>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center"/>
              <w:rPr>
                <w:i/>
              </w:rPr>
            </w:pPr>
            <w:r>
              <w:rPr>
                <w:i/>
              </w:rPr>
              <w:t>внебюджетные источники</w:t>
            </w:r>
          </w:p>
        </w:tc>
        <w:tc>
          <w:tcPr>
            <w:tcW w:w="1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A952ED">
            <w:pPr>
              <w:tabs>
                <w:tab w:val="left" w:pos="12049"/>
              </w:tabs>
              <w:ind w:firstLine="0"/>
              <w:jc w:val="center"/>
              <w:rPr>
                <w:i/>
                <w:sz w:val="24"/>
              </w:rPr>
            </w:pPr>
            <w:r>
              <w:rPr>
                <w:i/>
                <w:sz w:val="24"/>
              </w:rPr>
              <w:t xml:space="preserve">  7 617 096,00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E11B51" w:rsidP="00E11B51">
            <w:pPr>
              <w:tabs>
                <w:tab w:val="left" w:pos="12049"/>
              </w:tabs>
              <w:ind w:firstLine="0"/>
              <w:jc w:val="center"/>
              <w:rPr>
                <w:i/>
                <w:sz w:val="24"/>
              </w:rPr>
            </w:pPr>
            <w:r>
              <w:rPr>
                <w:i/>
                <w:sz w:val="24"/>
              </w:rPr>
              <w:t xml:space="preserve">  7 617 096</w:t>
            </w:r>
            <w:r w:rsidR="00915139">
              <w:rPr>
                <w:i/>
                <w:sz w:val="24"/>
              </w:rPr>
              <w:t>,00</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center"/>
              <w:rPr>
                <w:i/>
                <w:sz w:val="24"/>
              </w:rPr>
            </w:pPr>
            <w:r>
              <w:rPr>
                <w:i/>
                <w:sz w:val="24"/>
              </w:rPr>
              <w:t>0,00</w:t>
            </w:r>
          </w:p>
        </w:tc>
        <w:tc>
          <w:tcPr>
            <w:tcW w:w="2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Pr="004C4848" w:rsidRDefault="004C4848">
            <w:pPr>
              <w:tabs>
                <w:tab w:val="left" w:pos="12049"/>
              </w:tabs>
              <w:ind w:firstLine="0"/>
              <w:jc w:val="center"/>
              <w:rPr>
                <w:i/>
                <w:sz w:val="24"/>
              </w:rPr>
            </w:pPr>
            <w:r w:rsidRPr="004C4848">
              <w:rPr>
                <w:i/>
                <w:sz w:val="24"/>
              </w:rPr>
              <w:t>0,00</w:t>
            </w:r>
          </w:p>
        </w:tc>
      </w:tr>
      <w:tr w:rsidR="00E26A66" w:rsidTr="00F83409">
        <w:trPr>
          <w:trHeight w:val="54"/>
        </w:trPr>
        <w:tc>
          <w:tcPr>
            <w:tcW w:w="2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center"/>
              <w:rPr>
                <w:i/>
              </w:rPr>
            </w:pPr>
            <w:r>
              <w:rPr>
                <w:i/>
              </w:rPr>
              <w:t>итого по программе</w:t>
            </w:r>
          </w:p>
          <w:p w:rsidR="00E26A66" w:rsidRDefault="00E26A66">
            <w:pPr>
              <w:tabs>
                <w:tab w:val="left" w:pos="12049"/>
              </w:tabs>
              <w:ind w:firstLine="0"/>
              <w:jc w:val="center"/>
              <w:rPr>
                <w:i/>
              </w:rPr>
            </w:pPr>
          </w:p>
        </w:tc>
        <w:tc>
          <w:tcPr>
            <w:tcW w:w="1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C06D18" w:rsidP="00C06D18">
            <w:pPr>
              <w:tabs>
                <w:tab w:val="left" w:pos="12049"/>
              </w:tabs>
              <w:ind w:firstLine="0"/>
              <w:jc w:val="center"/>
              <w:rPr>
                <w:i/>
                <w:sz w:val="24"/>
              </w:rPr>
            </w:pPr>
            <w:r>
              <w:rPr>
                <w:i/>
                <w:sz w:val="24"/>
              </w:rPr>
              <w:t>21 180 771</w:t>
            </w:r>
            <w:r w:rsidR="00E3685F">
              <w:rPr>
                <w:i/>
                <w:sz w:val="24"/>
              </w:rPr>
              <w:t>,</w:t>
            </w:r>
            <w:r>
              <w:rPr>
                <w:i/>
                <w:sz w:val="24"/>
              </w:rPr>
              <w:t>00</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A952ED" w:rsidP="00F83409">
            <w:pPr>
              <w:tabs>
                <w:tab w:val="left" w:pos="12049"/>
              </w:tabs>
              <w:ind w:firstLine="0"/>
              <w:jc w:val="center"/>
              <w:rPr>
                <w:i/>
                <w:sz w:val="24"/>
              </w:rPr>
            </w:pPr>
            <w:r>
              <w:rPr>
                <w:i/>
                <w:sz w:val="24"/>
              </w:rPr>
              <w:t>12 852</w:t>
            </w:r>
            <w:r w:rsidR="00F83409">
              <w:rPr>
                <w:i/>
                <w:sz w:val="24"/>
              </w:rPr>
              <w:t> </w:t>
            </w:r>
            <w:r>
              <w:rPr>
                <w:i/>
                <w:sz w:val="24"/>
              </w:rPr>
              <w:t>05</w:t>
            </w:r>
            <w:r w:rsidR="00F83409">
              <w:rPr>
                <w:i/>
                <w:sz w:val="24"/>
              </w:rPr>
              <w:t>7,00*</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4C4848">
            <w:pPr>
              <w:tabs>
                <w:tab w:val="left" w:pos="12049"/>
              </w:tabs>
              <w:ind w:firstLine="0"/>
              <w:jc w:val="center"/>
              <w:rPr>
                <w:i/>
                <w:sz w:val="24"/>
              </w:rPr>
            </w:pPr>
            <w:r>
              <w:rPr>
                <w:i/>
                <w:sz w:val="24"/>
              </w:rPr>
              <w:t>4 150 081</w:t>
            </w:r>
            <w:r w:rsidR="00915139">
              <w:rPr>
                <w:i/>
                <w:sz w:val="24"/>
              </w:rPr>
              <w:t>,00</w:t>
            </w:r>
          </w:p>
        </w:tc>
        <w:tc>
          <w:tcPr>
            <w:tcW w:w="22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Pr="004C4848" w:rsidRDefault="004C4848">
            <w:pPr>
              <w:tabs>
                <w:tab w:val="left" w:pos="12049"/>
              </w:tabs>
              <w:ind w:firstLine="0"/>
              <w:jc w:val="center"/>
              <w:rPr>
                <w:i/>
                <w:sz w:val="24"/>
              </w:rPr>
            </w:pPr>
            <w:r w:rsidRPr="004C4848">
              <w:rPr>
                <w:i/>
                <w:sz w:val="24"/>
              </w:rPr>
              <w:t>4 178 633,00</w:t>
            </w:r>
          </w:p>
        </w:tc>
      </w:tr>
      <w:tr w:rsidR="00E26A66" w:rsidTr="00F83409">
        <w:tc>
          <w:tcPr>
            <w:tcW w:w="56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left"/>
            </w:pPr>
            <w:r>
              <w:t>Электронный адрес размещения муниципальной целевой программы в информационно-телекоммуникационной  сети «Интернет»</w:t>
            </w:r>
          </w:p>
        </w:tc>
        <w:tc>
          <w:tcPr>
            <w:tcW w:w="39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6A66" w:rsidRDefault="00915139">
            <w:pPr>
              <w:tabs>
                <w:tab w:val="left" w:pos="12049"/>
              </w:tabs>
              <w:ind w:firstLine="0"/>
              <w:jc w:val="center"/>
            </w:pPr>
            <w:r>
              <w:t>https://admtmr.ru</w:t>
            </w:r>
          </w:p>
        </w:tc>
      </w:tr>
    </w:tbl>
    <w:p w:rsidR="00E26A66" w:rsidRDefault="00F83409" w:rsidP="00F83409">
      <w:pPr>
        <w:ind w:left="709" w:firstLine="0"/>
      </w:pPr>
      <w:r>
        <w:t>*- за рамками утвержденного бюджета</w:t>
      </w:r>
    </w:p>
    <w:p w:rsidR="00E26A66" w:rsidRDefault="00E26A66">
      <w:pPr>
        <w:pStyle w:val="ConsPlusNonformat"/>
        <w:widowControl/>
        <w:tabs>
          <w:tab w:val="left" w:pos="993"/>
        </w:tabs>
        <w:ind w:right="281"/>
        <w:jc w:val="center"/>
        <w:rPr>
          <w:rFonts w:ascii="Times New Roman" w:hAnsi="Times New Roman"/>
          <w:sz w:val="22"/>
        </w:rPr>
      </w:pPr>
    </w:p>
    <w:p w:rsidR="00E26A66" w:rsidRDefault="00E26A66">
      <w:pPr>
        <w:pStyle w:val="ConsPlusNonformat"/>
        <w:widowControl/>
        <w:tabs>
          <w:tab w:val="left" w:pos="993"/>
        </w:tabs>
        <w:ind w:right="281"/>
        <w:jc w:val="center"/>
        <w:rPr>
          <w:rFonts w:ascii="Times New Roman" w:hAnsi="Times New Roman"/>
          <w:sz w:val="22"/>
        </w:rPr>
      </w:pPr>
    </w:p>
    <w:p w:rsidR="00E26A66" w:rsidRDefault="00915139">
      <w:pPr>
        <w:pStyle w:val="ConsPlusNonformat"/>
        <w:numPr>
          <w:ilvl w:val="0"/>
          <w:numId w:val="1"/>
        </w:numPr>
        <w:tabs>
          <w:tab w:val="left" w:pos="993"/>
        </w:tabs>
        <w:ind w:right="281"/>
        <w:jc w:val="center"/>
        <w:rPr>
          <w:rFonts w:ascii="Times New Roman" w:hAnsi="Times New Roman"/>
          <w:sz w:val="28"/>
        </w:rPr>
      </w:pPr>
      <w:r>
        <w:rPr>
          <w:rFonts w:ascii="Times New Roman" w:hAnsi="Times New Roman"/>
          <w:sz w:val="28"/>
        </w:rPr>
        <w:t>Общая характеристика сферы реализации  муниципальной целевой программы</w:t>
      </w:r>
    </w:p>
    <w:p w:rsidR="00E26A66" w:rsidRDefault="00E26A66">
      <w:pPr>
        <w:pStyle w:val="ConsPlusNonformat"/>
        <w:widowControl/>
        <w:tabs>
          <w:tab w:val="left" w:pos="993"/>
        </w:tabs>
        <w:ind w:left="720" w:right="281"/>
        <w:rPr>
          <w:rFonts w:ascii="Times New Roman" w:hAnsi="Times New Roman"/>
          <w:sz w:val="28"/>
        </w:rPr>
      </w:pPr>
    </w:p>
    <w:p w:rsidR="00E26A66" w:rsidRDefault="00915139">
      <w:pPr>
        <w:pStyle w:val="a"/>
        <w:numPr>
          <w:ilvl w:val="0"/>
          <w:numId w:val="0"/>
        </w:numPr>
        <w:tabs>
          <w:tab w:val="left" w:pos="0"/>
        </w:tabs>
      </w:pPr>
      <w:r>
        <w:t xml:space="preserve">Программа создана в </w:t>
      </w:r>
      <w:r w:rsidR="00E3685F">
        <w:t>соответствии</w:t>
      </w:r>
      <w:r>
        <w:t>:</w:t>
      </w:r>
    </w:p>
    <w:p w:rsidR="00E26A66" w:rsidRDefault="00915139">
      <w:pPr>
        <w:numPr>
          <w:ilvl w:val="0"/>
          <w:numId w:val="2"/>
        </w:numPr>
        <w:spacing w:before="120" w:after="120"/>
        <w:jc w:val="left"/>
        <w:rPr>
          <w:highlight w:val="white"/>
        </w:rPr>
      </w:pPr>
      <w:r>
        <w:rPr>
          <w:highlight w:val="white"/>
        </w:rPr>
        <w:t>постановлением Правительства РФ от 30.12.2017 № 1710 «Об утверждении государственной программы РФ „Обеспечение доступным и комфортным жильём и коммунальными услугами граждан РФ“» (в части мероприятия по обеспечению жильём молодых семей в рамках ведомственной целевой программы);</w:t>
      </w:r>
    </w:p>
    <w:p w:rsidR="00E26A66" w:rsidRDefault="00915139">
      <w:pPr>
        <w:numPr>
          <w:ilvl w:val="0"/>
          <w:numId w:val="3"/>
        </w:numPr>
        <w:spacing w:before="120" w:after="120"/>
        <w:jc w:val="left"/>
        <w:rPr>
          <w:highlight w:val="white"/>
        </w:rPr>
      </w:pPr>
      <w:r>
        <w:rPr>
          <w:highlight w:val="white"/>
        </w:rPr>
        <w:t>постановлением Правительства РФ от 17.12.2010 № 1050 «О реализации отдельных мероприятий государственной программы РФ „Обеспечение доступным и комфортным жильём и коммунальными услугами граждан РФ“»;</w:t>
      </w:r>
    </w:p>
    <w:p w:rsidR="00E26A66" w:rsidRDefault="00915139">
      <w:pPr>
        <w:numPr>
          <w:ilvl w:val="0"/>
          <w:numId w:val="4"/>
        </w:numPr>
        <w:spacing w:before="120" w:after="120"/>
        <w:jc w:val="left"/>
        <w:rPr>
          <w:highlight w:val="white"/>
        </w:rPr>
      </w:pPr>
      <w:r>
        <w:rPr>
          <w:highlight w:val="white"/>
        </w:rPr>
        <w:t>постановлением Правительства Ярославской области от 27.03.2024 № 393‑</w:t>
      </w:r>
      <w:proofErr w:type="gramStart"/>
      <w:r>
        <w:rPr>
          <w:highlight w:val="white"/>
        </w:rPr>
        <w:t>п</w:t>
      </w:r>
      <w:proofErr w:type="gramEnd"/>
      <w:r>
        <w:rPr>
          <w:highlight w:val="white"/>
        </w:rPr>
        <w:t> «Об утверждении государственной программы Ярославской области „Обеспечение доступным и комфортным жильём населения Ярославской области“ на 2024–2030 годы».</w:t>
      </w:r>
    </w:p>
    <w:p w:rsidR="00E26A66" w:rsidRDefault="00915139">
      <w:pPr>
        <w:tabs>
          <w:tab w:val="left" w:pos="426"/>
        </w:tabs>
      </w:pPr>
      <w:r>
        <w:t>Программа предусматривает создание системы поддержки молодых семей, нуждающихся в улучшении жилищных условий.</w:t>
      </w:r>
    </w:p>
    <w:p w:rsidR="00E26A66" w:rsidRDefault="00915139">
      <w:r>
        <w:t>Молодые семьи, применительно к условиям программы, это семьи, признанные участниками Мероприятия по обеспечению жильем молодых семей (далее по тексту Программы – участники Программы).</w:t>
      </w:r>
    </w:p>
    <w:p w:rsidR="00E26A66" w:rsidRDefault="00915139">
      <w:pPr>
        <w:widowControl w:val="0"/>
      </w:pPr>
      <w:r>
        <w:t xml:space="preserve">По состоянию на 01.01.2026 количество участников Программы </w:t>
      </w:r>
      <w:r w:rsidRPr="00E3685F">
        <w:t>составило</w:t>
      </w:r>
      <w:r w:rsidR="00E3685F">
        <w:t xml:space="preserve"> 25 </w:t>
      </w:r>
      <w:r w:rsidRPr="00E3685F">
        <w:t>молодых семей.</w:t>
      </w:r>
    </w:p>
    <w:p w:rsidR="00E26A66" w:rsidRDefault="00E26A66">
      <w:pPr>
        <w:pStyle w:val="a"/>
        <w:numPr>
          <w:ilvl w:val="0"/>
          <w:numId w:val="0"/>
        </w:numPr>
        <w:tabs>
          <w:tab w:val="left" w:pos="0"/>
        </w:tabs>
      </w:pPr>
    </w:p>
    <w:p w:rsidR="00E26A66" w:rsidRDefault="00915139">
      <w:pPr>
        <w:tabs>
          <w:tab w:val="left" w:pos="284"/>
          <w:tab w:val="left" w:pos="426"/>
        </w:tabs>
        <w:outlineLvl w:val="1"/>
      </w:pPr>
      <w:r>
        <w:t>Как правило, молодые семьи не могут получить доступ на рынок жилья без государственной поддержки. В основном молодые семьи являются приобретателями первого в своей жизни жилья, но в свою очередь не имеют возможности накопить на эти цели необходимые средства. Даже имея достаточный уровень дохода для получения ипотечного жилищного кредита, они не могут оплатить первоначальный взнос при получении кредита.  Однако данная категория населения имеет хорошие перспективы роста заработной платы по мере повышения квалификации, а помощь в предоставлении средств на приобретение жилого помещения или создание объекта индивидуального жилищного строительства, в том числе с привлечением кредитных средств, будет являться для них хорошим стимулом дальнейшего профессионального роста.</w:t>
      </w:r>
    </w:p>
    <w:p w:rsidR="00E26A66" w:rsidRDefault="00915139">
      <w:pPr>
        <w:tabs>
          <w:tab w:val="left" w:pos="284"/>
          <w:tab w:val="left" w:pos="426"/>
        </w:tabs>
        <w:outlineLvl w:val="1"/>
      </w:pPr>
      <w:r>
        <w:t>Таким образом, поддержка молодых семей в решении жилищного вопроса имеет значимый социальный эффект и остается приоритетом Администрации Тутаевского муниципального округа в сфере молодежной и жилищной политики.</w:t>
      </w:r>
    </w:p>
    <w:p w:rsidR="00E26A66" w:rsidRDefault="00915139">
      <w:pPr>
        <w:tabs>
          <w:tab w:val="left" w:pos="284"/>
          <w:tab w:val="left" w:pos="426"/>
        </w:tabs>
        <w:outlineLvl w:val="1"/>
      </w:pPr>
      <w:r>
        <w:t xml:space="preserve">Участие муниципалитета в решении жилищной проблемы молодых семей необходимо. Целенаправленная политика в приобретении и строительстве жилья способна положительно повлиять на репродуктивное поведение молодежи.  </w:t>
      </w:r>
    </w:p>
    <w:p w:rsidR="00E26A66" w:rsidRDefault="00E26A66">
      <w:pPr>
        <w:spacing w:before="120" w:after="120"/>
        <w:ind w:left="120" w:right="120" w:hanging="120"/>
        <w:jc w:val="left"/>
        <w:rPr>
          <w:rFonts w:ascii="-apple-system" w:hAnsi="-apple-system"/>
          <w:sz w:val="24"/>
          <w:highlight w:val="white"/>
        </w:rPr>
      </w:pPr>
    </w:p>
    <w:p w:rsidR="00E26A66" w:rsidRDefault="00E26A66">
      <w:pPr>
        <w:sectPr w:rsidR="00E26A66" w:rsidSect="00362FD5">
          <w:headerReference w:type="even" r:id="rId8"/>
          <w:headerReference w:type="default" r:id="rId9"/>
          <w:headerReference w:type="first" r:id="rId10"/>
          <w:footerReference w:type="first" r:id="rId11"/>
          <w:pgSz w:w="11906" w:h="16838"/>
          <w:pgMar w:top="851" w:right="851" w:bottom="851" w:left="1701" w:header="510" w:footer="0" w:gutter="0"/>
          <w:cols w:space="720"/>
          <w:titlePg/>
          <w:docGrid w:linePitch="381"/>
        </w:sectPr>
      </w:pPr>
    </w:p>
    <w:p w:rsidR="00E26A66" w:rsidRDefault="00915139">
      <w:pPr>
        <w:pStyle w:val="ConsPlusNonformat"/>
        <w:widowControl/>
        <w:tabs>
          <w:tab w:val="left" w:pos="1134"/>
        </w:tabs>
        <w:spacing w:before="240"/>
        <w:jc w:val="center"/>
        <w:rPr>
          <w:rFonts w:ascii="Times New Roman" w:hAnsi="Times New Roman"/>
          <w:sz w:val="28"/>
        </w:rPr>
      </w:pPr>
      <w:r>
        <w:rPr>
          <w:rFonts w:ascii="Times New Roman" w:hAnsi="Times New Roman"/>
          <w:sz w:val="28"/>
        </w:rPr>
        <w:lastRenderedPageBreak/>
        <w:t>2. Цель, задачи и целевые показатели муниципальной целевой программы</w:t>
      </w:r>
    </w:p>
    <w:p w:rsidR="00E26A66" w:rsidRDefault="00E26A66">
      <w:pPr>
        <w:pStyle w:val="ConsPlusNonformat"/>
        <w:widowControl/>
        <w:tabs>
          <w:tab w:val="left" w:pos="1134"/>
        </w:tabs>
        <w:spacing w:before="240"/>
        <w:ind w:left="928"/>
        <w:rPr>
          <w:rFonts w:ascii="Times New Roman" w:hAnsi="Times New Roman"/>
          <w:sz w:val="12"/>
        </w:rPr>
      </w:pPr>
    </w:p>
    <w:tbl>
      <w:tblPr>
        <w:tblStyle w:val="af6"/>
        <w:tblW w:w="0" w:type="auto"/>
        <w:tblLayout w:type="fixed"/>
        <w:tblLook w:val="04A0" w:firstRow="1" w:lastRow="0" w:firstColumn="1" w:lastColumn="0" w:noHBand="0" w:noVBand="1"/>
      </w:tblPr>
      <w:tblGrid>
        <w:gridCol w:w="4219"/>
        <w:gridCol w:w="1418"/>
        <w:gridCol w:w="1842"/>
        <w:gridCol w:w="4111"/>
        <w:gridCol w:w="1559"/>
        <w:gridCol w:w="1585"/>
      </w:tblGrid>
      <w:tr w:rsidR="00E26A66">
        <w:tc>
          <w:tcPr>
            <w:tcW w:w="4219" w:type="dxa"/>
            <w:tcBorders>
              <w:bottom w:val="single" w:sz="4" w:space="0" w:color="000000"/>
            </w:tcBorders>
            <w:vAlign w:val="center"/>
          </w:tcPr>
          <w:p w:rsidR="00E26A66" w:rsidRDefault="00915139">
            <w:pPr>
              <w:pStyle w:val="ConsPlusNonformat"/>
              <w:widowControl/>
              <w:tabs>
                <w:tab w:val="left" w:pos="1134"/>
              </w:tabs>
              <w:spacing w:before="240"/>
              <w:rPr>
                <w:rFonts w:ascii="Times New Roman" w:hAnsi="Times New Roman"/>
                <w:sz w:val="28"/>
              </w:rPr>
            </w:pPr>
            <w:r>
              <w:rPr>
                <w:rFonts w:ascii="Times New Roman" w:hAnsi="Times New Roman"/>
                <w:sz w:val="28"/>
              </w:rPr>
              <w:t>Цель программы:</w:t>
            </w:r>
          </w:p>
        </w:tc>
        <w:tc>
          <w:tcPr>
            <w:tcW w:w="10515" w:type="dxa"/>
            <w:gridSpan w:val="5"/>
            <w:tcBorders>
              <w:bottom w:val="single" w:sz="4" w:space="0" w:color="000000"/>
            </w:tcBorders>
            <w:vAlign w:val="center"/>
          </w:tcPr>
          <w:p w:rsidR="00E26A66" w:rsidRDefault="00915139" w:rsidP="008C6DFA">
            <w:pPr>
              <w:pStyle w:val="ConsPlusNonformat"/>
              <w:widowControl/>
              <w:tabs>
                <w:tab w:val="left" w:pos="1134"/>
              </w:tabs>
              <w:spacing w:before="240"/>
              <w:jc w:val="both"/>
              <w:rPr>
                <w:rFonts w:ascii="Times New Roman" w:hAnsi="Times New Roman"/>
                <w:sz w:val="28"/>
              </w:rPr>
            </w:pPr>
            <w:r>
              <w:rPr>
                <w:rFonts w:ascii="Times New Roman" w:hAnsi="Times New Roman"/>
                <w:sz w:val="28"/>
              </w:rPr>
              <w:t xml:space="preserve">Создание условий для обеспечения доступным и комфортным жильем молодых семей </w:t>
            </w:r>
            <w:r w:rsidR="008C6DFA">
              <w:rPr>
                <w:rFonts w:ascii="Times New Roman" w:hAnsi="Times New Roman"/>
                <w:sz w:val="28"/>
              </w:rPr>
              <w:t>Тутаевского муниципального округа</w:t>
            </w:r>
          </w:p>
        </w:tc>
      </w:tr>
      <w:tr w:rsidR="00E26A66">
        <w:tc>
          <w:tcPr>
            <w:tcW w:w="14734" w:type="dxa"/>
            <w:gridSpan w:val="6"/>
            <w:tcBorders>
              <w:top w:val="single" w:sz="4" w:space="0" w:color="000000"/>
              <w:bottom w:val="single" w:sz="4" w:space="0" w:color="000000"/>
            </w:tcBorders>
          </w:tcPr>
          <w:p w:rsidR="00E26A66" w:rsidRDefault="00915139">
            <w:pPr>
              <w:pStyle w:val="ConsPlusNonformat"/>
              <w:widowControl/>
              <w:tabs>
                <w:tab w:val="left" w:pos="1134"/>
              </w:tabs>
              <w:spacing w:before="240"/>
              <w:jc w:val="center"/>
              <w:rPr>
                <w:rFonts w:ascii="Times New Roman" w:hAnsi="Times New Roman"/>
                <w:sz w:val="28"/>
              </w:rPr>
            </w:pPr>
            <w:r>
              <w:rPr>
                <w:rFonts w:ascii="Times New Roman" w:hAnsi="Times New Roman"/>
                <w:sz w:val="28"/>
              </w:rPr>
              <w:t>Задачи и целевые показатели программы</w:t>
            </w:r>
          </w:p>
        </w:tc>
      </w:tr>
      <w:tr w:rsidR="00E26A66">
        <w:tc>
          <w:tcPr>
            <w:tcW w:w="4219" w:type="dxa"/>
            <w:tcBorders>
              <w:top w:val="single" w:sz="4" w:space="0" w:color="000000"/>
              <w:bottom w:val="single" w:sz="4" w:space="0" w:color="000000"/>
            </w:tcBorders>
          </w:tcPr>
          <w:p w:rsidR="00E26A66" w:rsidRDefault="00915139">
            <w:pPr>
              <w:pStyle w:val="ConsPlusNonformat"/>
              <w:widowControl/>
              <w:tabs>
                <w:tab w:val="left" w:pos="1134"/>
              </w:tabs>
              <w:spacing w:before="240"/>
              <w:jc w:val="center"/>
              <w:rPr>
                <w:rFonts w:ascii="Times New Roman" w:hAnsi="Times New Roman"/>
                <w:sz w:val="28"/>
              </w:rPr>
            </w:pPr>
            <w:r>
              <w:rPr>
                <w:rFonts w:ascii="Times New Roman" w:hAnsi="Times New Roman"/>
                <w:sz w:val="28"/>
              </w:rPr>
              <w:t>наименование целевого показателя</w:t>
            </w:r>
          </w:p>
        </w:tc>
        <w:tc>
          <w:tcPr>
            <w:tcW w:w="1418" w:type="dxa"/>
            <w:tcBorders>
              <w:top w:val="single" w:sz="4" w:space="0" w:color="000000"/>
              <w:bottom w:val="single" w:sz="4" w:space="0" w:color="000000"/>
            </w:tcBorders>
          </w:tcPr>
          <w:p w:rsidR="00E26A66" w:rsidRDefault="00E26A66">
            <w:pPr>
              <w:pStyle w:val="ConsPlusNonformat"/>
              <w:widowControl/>
              <w:tabs>
                <w:tab w:val="left" w:pos="1134"/>
              </w:tabs>
              <w:jc w:val="center"/>
              <w:rPr>
                <w:rFonts w:ascii="Times New Roman" w:hAnsi="Times New Roman"/>
                <w:sz w:val="18"/>
              </w:rPr>
            </w:pPr>
          </w:p>
          <w:p w:rsidR="00E26A66" w:rsidRDefault="00915139">
            <w:pPr>
              <w:pStyle w:val="ConsPlusNonformat"/>
              <w:widowControl/>
              <w:tabs>
                <w:tab w:val="left" w:pos="1134"/>
              </w:tabs>
              <w:jc w:val="center"/>
              <w:rPr>
                <w:rFonts w:ascii="Times New Roman" w:hAnsi="Times New Roman"/>
                <w:sz w:val="24"/>
              </w:rPr>
            </w:pPr>
            <w:r>
              <w:rPr>
                <w:rFonts w:ascii="Times New Roman" w:hAnsi="Times New Roman"/>
                <w:sz w:val="24"/>
              </w:rPr>
              <w:t>единица измерения показателя</w:t>
            </w:r>
          </w:p>
        </w:tc>
        <w:tc>
          <w:tcPr>
            <w:tcW w:w="1842" w:type="dxa"/>
            <w:tcBorders>
              <w:top w:val="single" w:sz="4" w:space="0" w:color="000000"/>
              <w:bottom w:val="single" w:sz="4" w:space="0" w:color="000000"/>
            </w:tcBorders>
          </w:tcPr>
          <w:p w:rsidR="00E26A66" w:rsidRDefault="00915139">
            <w:pPr>
              <w:pStyle w:val="ConsPlusNonformat"/>
              <w:widowControl/>
              <w:tabs>
                <w:tab w:val="left" w:pos="1134"/>
              </w:tabs>
              <w:spacing w:before="240"/>
              <w:jc w:val="center"/>
              <w:rPr>
                <w:rFonts w:ascii="Times New Roman" w:hAnsi="Times New Roman"/>
                <w:sz w:val="24"/>
              </w:rPr>
            </w:pPr>
            <w:r>
              <w:rPr>
                <w:rFonts w:ascii="Times New Roman" w:hAnsi="Times New Roman"/>
                <w:sz w:val="24"/>
              </w:rPr>
              <w:t>базовое значение показателя</w:t>
            </w:r>
          </w:p>
        </w:tc>
        <w:tc>
          <w:tcPr>
            <w:tcW w:w="4111" w:type="dxa"/>
            <w:tcBorders>
              <w:top w:val="single" w:sz="4" w:space="0" w:color="000000"/>
              <w:bottom w:val="single" w:sz="4" w:space="0" w:color="000000"/>
            </w:tcBorders>
          </w:tcPr>
          <w:p w:rsidR="00E26A66" w:rsidRDefault="00915139">
            <w:pPr>
              <w:pStyle w:val="ConsPlusNonformat"/>
              <w:widowControl/>
              <w:tabs>
                <w:tab w:val="left" w:pos="1134"/>
              </w:tabs>
              <w:spacing w:before="240"/>
              <w:jc w:val="center"/>
              <w:rPr>
                <w:rFonts w:ascii="Times New Roman" w:hAnsi="Times New Roman"/>
                <w:sz w:val="24"/>
              </w:rPr>
            </w:pPr>
            <w:r>
              <w:rPr>
                <w:rFonts w:ascii="Times New Roman" w:hAnsi="Times New Roman"/>
                <w:sz w:val="24"/>
              </w:rPr>
              <w:t>плановое значение показателя на 202</w:t>
            </w:r>
            <w:r w:rsidR="008C6DFA">
              <w:rPr>
                <w:rFonts w:ascii="Times New Roman" w:hAnsi="Times New Roman"/>
                <w:sz w:val="24"/>
              </w:rPr>
              <w:t>6</w:t>
            </w:r>
            <w:r>
              <w:rPr>
                <w:rFonts w:ascii="Times New Roman" w:hAnsi="Times New Roman"/>
                <w:sz w:val="24"/>
              </w:rPr>
              <w:t xml:space="preserve"> г.</w:t>
            </w:r>
          </w:p>
          <w:p w:rsidR="00E26A66" w:rsidRDefault="00E26A66">
            <w:pPr>
              <w:pStyle w:val="ConsPlusNonformat"/>
              <w:widowControl/>
              <w:tabs>
                <w:tab w:val="left" w:pos="1134"/>
              </w:tabs>
              <w:spacing w:before="240"/>
              <w:jc w:val="center"/>
              <w:rPr>
                <w:rFonts w:ascii="Times New Roman" w:hAnsi="Times New Roman"/>
                <w:sz w:val="18"/>
              </w:rPr>
            </w:pPr>
          </w:p>
        </w:tc>
        <w:tc>
          <w:tcPr>
            <w:tcW w:w="1559" w:type="dxa"/>
            <w:tcBorders>
              <w:top w:val="single" w:sz="4" w:space="0" w:color="000000"/>
              <w:bottom w:val="single" w:sz="4" w:space="0" w:color="000000"/>
            </w:tcBorders>
          </w:tcPr>
          <w:p w:rsidR="00E26A66" w:rsidRDefault="00E26A66">
            <w:pPr>
              <w:pStyle w:val="ConsPlusNonformat"/>
              <w:widowControl/>
              <w:tabs>
                <w:tab w:val="left" w:pos="1134"/>
              </w:tabs>
              <w:rPr>
                <w:rFonts w:ascii="Times New Roman" w:hAnsi="Times New Roman"/>
                <w:sz w:val="24"/>
              </w:rPr>
            </w:pPr>
          </w:p>
          <w:p w:rsidR="00E26A66" w:rsidRDefault="00915139" w:rsidP="008C6DFA">
            <w:pPr>
              <w:pStyle w:val="ConsPlusNonformat"/>
              <w:widowControl/>
              <w:tabs>
                <w:tab w:val="left" w:pos="1134"/>
              </w:tabs>
              <w:rPr>
                <w:rFonts w:ascii="Times New Roman" w:hAnsi="Times New Roman"/>
                <w:sz w:val="24"/>
              </w:rPr>
            </w:pPr>
            <w:r>
              <w:rPr>
                <w:rFonts w:ascii="Times New Roman" w:hAnsi="Times New Roman"/>
                <w:sz w:val="24"/>
              </w:rPr>
              <w:t>плановое значение показателя на 202</w:t>
            </w:r>
            <w:r w:rsidR="008C6DFA">
              <w:rPr>
                <w:rFonts w:ascii="Times New Roman" w:hAnsi="Times New Roman"/>
                <w:sz w:val="24"/>
              </w:rPr>
              <w:t>7</w:t>
            </w:r>
            <w:r>
              <w:rPr>
                <w:rFonts w:ascii="Times New Roman" w:hAnsi="Times New Roman"/>
                <w:sz w:val="24"/>
              </w:rPr>
              <w:t xml:space="preserve"> г.</w:t>
            </w:r>
          </w:p>
        </w:tc>
        <w:tc>
          <w:tcPr>
            <w:tcW w:w="1585" w:type="dxa"/>
            <w:tcBorders>
              <w:top w:val="single" w:sz="4" w:space="0" w:color="000000"/>
              <w:bottom w:val="single" w:sz="4" w:space="0" w:color="000000"/>
            </w:tcBorders>
          </w:tcPr>
          <w:p w:rsidR="00E26A66" w:rsidRDefault="00915139">
            <w:pPr>
              <w:spacing w:after="200" w:line="276" w:lineRule="auto"/>
              <w:ind w:firstLine="0"/>
              <w:jc w:val="left"/>
              <w:rPr>
                <w:sz w:val="24"/>
              </w:rPr>
            </w:pPr>
            <w:r>
              <w:rPr>
                <w:sz w:val="24"/>
              </w:rPr>
              <w:t>плановое значение показателя на 202</w:t>
            </w:r>
            <w:r w:rsidR="008C6DFA">
              <w:rPr>
                <w:sz w:val="24"/>
              </w:rPr>
              <w:t xml:space="preserve">8 </w:t>
            </w:r>
            <w:r>
              <w:rPr>
                <w:sz w:val="24"/>
              </w:rPr>
              <w:t>г.</w:t>
            </w:r>
          </w:p>
          <w:p w:rsidR="00E26A66" w:rsidRDefault="00E26A66">
            <w:pPr>
              <w:pStyle w:val="ConsPlusNonformat"/>
              <w:widowControl/>
              <w:tabs>
                <w:tab w:val="left" w:pos="1134"/>
              </w:tabs>
              <w:jc w:val="center"/>
              <w:rPr>
                <w:rFonts w:ascii="Times New Roman" w:hAnsi="Times New Roman"/>
                <w:sz w:val="24"/>
              </w:rPr>
            </w:pPr>
          </w:p>
        </w:tc>
      </w:tr>
      <w:tr w:rsidR="00E26A66">
        <w:tc>
          <w:tcPr>
            <w:tcW w:w="4219" w:type="dxa"/>
            <w:tcBorders>
              <w:top w:val="single" w:sz="4" w:space="0" w:color="000000"/>
              <w:bottom w:val="single" w:sz="4" w:space="0" w:color="000000"/>
            </w:tcBorders>
          </w:tcPr>
          <w:p w:rsidR="00E26A66" w:rsidRDefault="00915139">
            <w:pPr>
              <w:pStyle w:val="ConsPlusNonformat"/>
              <w:widowControl/>
              <w:tabs>
                <w:tab w:val="left" w:pos="1134"/>
              </w:tabs>
              <w:spacing w:before="240"/>
              <w:rPr>
                <w:rFonts w:ascii="Times New Roman" w:hAnsi="Times New Roman"/>
                <w:sz w:val="28"/>
              </w:rPr>
            </w:pPr>
            <w:r>
              <w:rPr>
                <w:rFonts w:ascii="Times New Roman" w:hAnsi="Times New Roman"/>
                <w:sz w:val="28"/>
              </w:rPr>
              <w:t>Задача 1:</w:t>
            </w:r>
          </w:p>
        </w:tc>
        <w:tc>
          <w:tcPr>
            <w:tcW w:w="8930" w:type="dxa"/>
            <w:gridSpan w:val="4"/>
            <w:tcBorders>
              <w:top w:val="single" w:sz="4" w:space="0" w:color="000000"/>
              <w:bottom w:val="single" w:sz="4" w:space="0" w:color="000000"/>
            </w:tcBorders>
          </w:tcPr>
          <w:p w:rsidR="00E26A66" w:rsidRDefault="00915139">
            <w:pPr>
              <w:pStyle w:val="ConsPlusNonformat"/>
              <w:widowControl/>
              <w:tabs>
                <w:tab w:val="left" w:pos="1134"/>
              </w:tabs>
              <w:spacing w:before="240"/>
              <w:jc w:val="both"/>
              <w:rPr>
                <w:rFonts w:ascii="Times New Roman" w:hAnsi="Times New Roman"/>
                <w:i/>
                <w:sz w:val="28"/>
              </w:rPr>
            </w:pPr>
            <w:r>
              <w:rPr>
                <w:rFonts w:ascii="Times New Roman" w:hAnsi="Times New Roman"/>
                <w:sz w:val="28"/>
              </w:rPr>
              <w:t xml:space="preserve">Поддержка молодых семей в приобретении (строительстве) жилья на территории </w:t>
            </w:r>
            <w:r w:rsidR="00255C41">
              <w:rPr>
                <w:rFonts w:ascii="Times New Roman" w:hAnsi="Times New Roman"/>
                <w:sz w:val="28"/>
              </w:rPr>
              <w:t>Тутаевского муниципального округа</w:t>
            </w:r>
          </w:p>
        </w:tc>
        <w:tc>
          <w:tcPr>
            <w:tcW w:w="1585" w:type="dxa"/>
            <w:tcBorders>
              <w:top w:val="single" w:sz="4" w:space="0" w:color="000000"/>
              <w:bottom w:val="single" w:sz="4" w:space="0" w:color="000000"/>
            </w:tcBorders>
          </w:tcPr>
          <w:p w:rsidR="00E26A66" w:rsidRDefault="00E26A66">
            <w:pPr>
              <w:pStyle w:val="ConsPlusNonformat"/>
              <w:widowControl/>
              <w:tabs>
                <w:tab w:val="left" w:pos="1134"/>
              </w:tabs>
              <w:spacing w:before="240"/>
              <w:jc w:val="both"/>
              <w:rPr>
                <w:rFonts w:ascii="Times New Roman" w:hAnsi="Times New Roman"/>
                <w:i/>
                <w:sz w:val="28"/>
              </w:rPr>
            </w:pPr>
          </w:p>
        </w:tc>
      </w:tr>
      <w:tr w:rsidR="00E26A66">
        <w:tc>
          <w:tcPr>
            <w:tcW w:w="4219" w:type="dxa"/>
            <w:tcBorders>
              <w:top w:val="single" w:sz="4" w:space="0" w:color="000000"/>
              <w:bottom w:val="single" w:sz="4" w:space="0" w:color="000000"/>
            </w:tcBorders>
          </w:tcPr>
          <w:p w:rsidR="00E26A66" w:rsidRDefault="00915139">
            <w:pPr>
              <w:pStyle w:val="aa"/>
              <w:ind w:firstLine="0"/>
              <w:jc w:val="left"/>
            </w:pPr>
            <w:r>
              <w:t>1.Обеспечение молодых семей социальными выплатами на приобретение (строительство) жилья</w:t>
            </w:r>
          </w:p>
        </w:tc>
        <w:tc>
          <w:tcPr>
            <w:tcW w:w="1418" w:type="dxa"/>
            <w:tcBorders>
              <w:top w:val="single" w:sz="4" w:space="0" w:color="000000"/>
              <w:bottom w:val="single" w:sz="4" w:space="0" w:color="000000"/>
            </w:tcBorders>
          </w:tcPr>
          <w:p w:rsidR="00E26A66" w:rsidRDefault="00915139">
            <w:pPr>
              <w:pStyle w:val="ConsPlusNonformat"/>
              <w:widowControl/>
              <w:tabs>
                <w:tab w:val="left" w:pos="1134"/>
              </w:tabs>
              <w:spacing w:before="240"/>
              <w:jc w:val="center"/>
              <w:rPr>
                <w:rFonts w:ascii="Times New Roman" w:hAnsi="Times New Roman"/>
                <w:sz w:val="28"/>
              </w:rPr>
            </w:pPr>
            <w:r>
              <w:rPr>
                <w:rFonts w:ascii="Times New Roman" w:hAnsi="Times New Roman"/>
                <w:sz w:val="28"/>
              </w:rPr>
              <w:t>кол-во семей</w:t>
            </w:r>
          </w:p>
          <w:p w:rsidR="00E26A66" w:rsidRDefault="00E26A66">
            <w:pPr>
              <w:pStyle w:val="ConsPlusNonformat"/>
              <w:widowControl/>
              <w:tabs>
                <w:tab w:val="left" w:pos="1134"/>
              </w:tabs>
              <w:spacing w:before="240"/>
              <w:jc w:val="center"/>
              <w:rPr>
                <w:rFonts w:ascii="Times New Roman" w:hAnsi="Times New Roman"/>
                <w:sz w:val="28"/>
              </w:rPr>
            </w:pPr>
          </w:p>
        </w:tc>
        <w:tc>
          <w:tcPr>
            <w:tcW w:w="1842" w:type="dxa"/>
            <w:tcBorders>
              <w:top w:val="single" w:sz="4" w:space="0" w:color="000000"/>
              <w:bottom w:val="single" w:sz="4" w:space="0" w:color="000000"/>
            </w:tcBorders>
          </w:tcPr>
          <w:p w:rsidR="00E26A66" w:rsidRDefault="000B7D9D">
            <w:pPr>
              <w:pStyle w:val="ConsPlusNonformat"/>
              <w:widowControl/>
              <w:tabs>
                <w:tab w:val="left" w:pos="1134"/>
              </w:tabs>
              <w:spacing w:before="240"/>
              <w:jc w:val="center"/>
              <w:rPr>
                <w:rFonts w:ascii="Times New Roman" w:hAnsi="Times New Roman"/>
                <w:sz w:val="28"/>
              </w:rPr>
            </w:pPr>
            <w:r>
              <w:rPr>
                <w:rFonts w:ascii="Times New Roman" w:hAnsi="Times New Roman"/>
                <w:sz w:val="28"/>
              </w:rPr>
              <w:t>1</w:t>
            </w:r>
          </w:p>
        </w:tc>
        <w:tc>
          <w:tcPr>
            <w:tcW w:w="4111" w:type="dxa"/>
            <w:tcBorders>
              <w:top w:val="single" w:sz="4" w:space="0" w:color="000000"/>
              <w:bottom w:val="single" w:sz="4" w:space="0" w:color="000000"/>
            </w:tcBorders>
          </w:tcPr>
          <w:p w:rsidR="00E26A66" w:rsidRDefault="008C6DFA">
            <w:pPr>
              <w:pStyle w:val="ConsPlusNonformat"/>
              <w:widowControl/>
              <w:tabs>
                <w:tab w:val="left" w:pos="1134"/>
              </w:tabs>
              <w:spacing w:before="240"/>
              <w:jc w:val="center"/>
              <w:rPr>
                <w:rFonts w:ascii="Times New Roman" w:hAnsi="Times New Roman"/>
                <w:sz w:val="28"/>
              </w:rPr>
            </w:pPr>
            <w:r>
              <w:rPr>
                <w:rFonts w:ascii="Times New Roman" w:hAnsi="Times New Roman"/>
                <w:sz w:val="28"/>
              </w:rPr>
              <w:t>3</w:t>
            </w:r>
          </w:p>
        </w:tc>
        <w:tc>
          <w:tcPr>
            <w:tcW w:w="1559" w:type="dxa"/>
            <w:tcBorders>
              <w:top w:val="single" w:sz="4" w:space="0" w:color="000000"/>
            </w:tcBorders>
          </w:tcPr>
          <w:p w:rsidR="00E26A66" w:rsidRDefault="008C6DFA">
            <w:pPr>
              <w:pStyle w:val="ConsPlusNonformat"/>
              <w:widowControl/>
              <w:tabs>
                <w:tab w:val="left" w:pos="1134"/>
              </w:tabs>
              <w:spacing w:before="240"/>
              <w:jc w:val="center"/>
              <w:rPr>
                <w:rFonts w:ascii="Times New Roman" w:hAnsi="Times New Roman"/>
                <w:sz w:val="28"/>
              </w:rPr>
            </w:pPr>
            <w:r>
              <w:rPr>
                <w:rFonts w:ascii="Times New Roman" w:hAnsi="Times New Roman"/>
                <w:sz w:val="28"/>
              </w:rPr>
              <w:t>0,00</w:t>
            </w:r>
          </w:p>
        </w:tc>
        <w:tc>
          <w:tcPr>
            <w:tcW w:w="1585" w:type="dxa"/>
            <w:tcBorders>
              <w:top w:val="single" w:sz="4" w:space="0" w:color="000000"/>
            </w:tcBorders>
          </w:tcPr>
          <w:p w:rsidR="00E26A66" w:rsidRDefault="00915139">
            <w:pPr>
              <w:pStyle w:val="ConsPlusNonformat"/>
              <w:widowControl/>
              <w:tabs>
                <w:tab w:val="left" w:pos="1134"/>
              </w:tabs>
              <w:spacing w:before="240"/>
              <w:jc w:val="center"/>
              <w:rPr>
                <w:rFonts w:ascii="Times New Roman" w:hAnsi="Times New Roman"/>
                <w:sz w:val="28"/>
              </w:rPr>
            </w:pPr>
            <w:r>
              <w:rPr>
                <w:rFonts w:ascii="Times New Roman" w:hAnsi="Times New Roman"/>
                <w:sz w:val="28"/>
              </w:rPr>
              <w:t>0</w:t>
            </w:r>
          </w:p>
        </w:tc>
      </w:tr>
      <w:tr w:rsidR="00E26A66">
        <w:tc>
          <w:tcPr>
            <w:tcW w:w="4219" w:type="dxa"/>
            <w:tcBorders>
              <w:top w:val="single" w:sz="4" w:space="0" w:color="000000"/>
              <w:bottom w:val="single" w:sz="4" w:space="0" w:color="000000"/>
            </w:tcBorders>
          </w:tcPr>
          <w:p w:rsidR="00E26A66" w:rsidRDefault="00915139">
            <w:pPr>
              <w:pStyle w:val="aa"/>
              <w:ind w:firstLine="0"/>
              <w:jc w:val="left"/>
            </w:pPr>
            <w:r>
              <w:t>2.Приобретение жилья молодыми семьями</w:t>
            </w:r>
          </w:p>
        </w:tc>
        <w:tc>
          <w:tcPr>
            <w:tcW w:w="1418" w:type="dxa"/>
            <w:tcBorders>
              <w:top w:val="single" w:sz="4" w:space="0" w:color="000000"/>
              <w:bottom w:val="single" w:sz="4" w:space="0" w:color="000000"/>
            </w:tcBorders>
          </w:tcPr>
          <w:p w:rsidR="00E26A66" w:rsidRDefault="00915139">
            <w:pPr>
              <w:pStyle w:val="ConsPlusNonformat"/>
              <w:widowControl/>
              <w:tabs>
                <w:tab w:val="left" w:pos="1134"/>
              </w:tabs>
              <w:spacing w:before="240"/>
              <w:jc w:val="center"/>
              <w:rPr>
                <w:rFonts w:ascii="Times New Roman" w:hAnsi="Times New Roman"/>
                <w:sz w:val="28"/>
              </w:rPr>
            </w:pPr>
            <w:r>
              <w:rPr>
                <w:rFonts w:ascii="Times New Roman" w:hAnsi="Times New Roman"/>
                <w:sz w:val="28"/>
              </w:rPr>
              <w:t>кв.м.</w:t>
            </w:r>
          </w:p>
        </w:tc>
        <w:tc>
          <w:tcPr>
            <w:tcW w:w="1842" w:type="dxa"/>
            <w:tcBorders>
              <w:top w:val="single" w:sz="4" w:space="0" w:color="000000"/>
              <w:bottom w:val="single" w:sz="4" w:space="0" w:color="000000"/>
            </w:tcBorders>
          </w:tcPr>
          <w:p w:rsidR="00E26A66" w:rsidRDefault="000B7D9D">
            <w:pPr>
              <w:pStyle w:val="ConsPlusNonformat"/>
              <w:widowControl/>
              <w:tabs>
                <w:tab w:val="left" w:pos="1134"/>
              </w:tabs>
              <w:spacing w:before="240"/>
              <w:jc w:val="center"/>
              <w:rPr>
                <w:rFonts w:ascii="Times New Roman" w:hAnsi="Times New Roman"/>
                <w:sz w:val="28"/>
              </w:rPr>
            </w:pPr>
            <w:r>
              <w:rPr>
                <w:rFonts w:ascii="Times New Roman" w:hAnsi="Times New Roman"/>
                <w:sz w:val="28"/>
              </w:rPr>
              <w:t>70,8</w:t>
            </w:r>
          </w:p>
        </w:tc>
        <w:tc>
          <w:tcPr>
            <w:tcW w:w="4111" w:type="dxa"/>
            <w:tcBorders>
              <w:top w:val="single" w:sz="4" w:space="0" w:color="000000"/>
              <w:bottom w:val="single" w:sz="4" w:space="0" w:color="000000"/>
            </w:tcBorders>
          </w:tcPr>
          <w:p w:rsidR="00E26A66" w:rsidRDefault="008C6DFA">
            <w:pPr>
              <w:pStyle w:val="ConsPlusNonformat"/>
              <w:widowControl/>
              <w:tabs>
                <w:tab w:val="left" w:pos="1134"/>
              </w:tabs>
              <w:spacing w:before="240"/>
              <w:jc w:val="center"/>
              <w:rPr>
                <w:rFonts w:ascii="Times New Roman" w:hAnsi="Times New Roman"/>
                <w:sz w:val="28"/>
              </w:rPr>
            </w:pPr>
            <w:r>
              <w:rPr>
                <w:rFonts w:ascii="Times New Roman" w:hAnsi="Times New Roman"/>
                <w:sz w:val="28"/>
              </w:rPr>
              <w:t>143</w:t>
            </w:r>
            <w:r w:rsidR="00915139">
              <w:rPr>
                <w:rFonts w:ascii="Times New Roman" w:hAnsi="Times New Roman"/>
                <w:sz w:val="28"/>
              </w:rPr>
              <w:t>,0</w:t>
            </w:r>
          </w:p>
        </w:tc>
        <w:tc>
          <w:tcPr>
            <w:tcW w:w="1559" w:type="dxa"/>
            <w:tcBorders>
              <w:bottom w:val="single" w:sz="4" w:space="0" w:color="000000"/>
            </w:tcBorders>
          </w:tcPr>
          <w:p w:rsidR="00E26A66" w:rsidRDefault="00915139">
            <w:pPr>
              <w:pStyle w:val="ConsPlusNonformat"/>
              <w:widowControl/>
              <w:tabs>
                <w:tab w:val="left" w:pos="1134"/>
              </w:tabs>
              <w:spacing w:before="240"/>
              <w:jc w:val="center"/>
              <w:rPr>
                <w:rFonts w:ascii="Times New Roman" w:hAnsi="Times New Roman"/>
                <w:sz w:val="28"/>
              </w:rPr>
            </w:pPr>
            <w:r>
              <w:rPr>
                <w:rFonts w:ascii="Times New Roman" w:hAnsi="Times New Roman"/>
                <w:sz w:val="28"/>
              </w:rPr>
              <w:t>0,00</w:t>
            </w:r>
          </w:p>
        </w:tc>
        <w:tc>
          <w:tcPr>
            <w:tcW w:w="1585" w:type="dxa"/>
            <w:tcBorders>
              <w:bottom w:val="single" w:sz="4" w:space="0" w:color="000000"/>
            </w:tcBorders>
          </w:tcPr>
          <w:p w:rsidR="00E26A66" w:rsidRDefault="00915139">
            <w:pPr>
              <w:pStyle w:val="ConsPlusNonformat"/>
              <w:widowControl/>
              <w:tabs>
                <w:tab w:val="left" w:pos="1134"/>
              </w:tabs>
              <w:spacing w:before="240"/>
              <w:jc w:val="center"/>
              <w:rPr>
                <w:rFonts w:ascii="Times New Roman" w:hAnsi="Times New Roman"/>
                <w:sz w:val="28"/>
              </w:rPr>
            </w:pPr>
            <w:r>
              <w:rPr>
                <w:rFonts w:ascii="Times New Roman" w:hAnsi="Times New Roman"/>
                <w:sz w:val="28"/>
              </w:rPr>
              <w:t>0,00</w:t>
            </w:r>
          </w:p>
        </w:tc>
      </w:tr>
    </w:tbl>
    <w:p w:rsidR="00E26A66" w:rsidRDefault="00E26A66">
      <w:pPr>
        <w:pStyle w:val="ConsPlusNonformat"/>
        <w:widowControl/>
        <w:tabs>
          <w:tab w:val="left" w:pos="1560"/>
        </w:tabs>
        <w:rPr>
          <w:rFonts w:ascii="Times New Roman" w:hAnsi="Times New Roman"/>
          <w:sz w:val="28"/>
        </w:rPr>
      </w:pPr>
    </w:p>
    <w:p w:rsidR="00E26A66" w:rsidRDefault="00E26A66">
      <w:pPr>
        <w:sectPr w:rsidR="00E26A66">
          <w:headerReference w:type="even" r:id="rId12"/>
          <w:headerReference w:type="default" r:id="rId13"/>
          <w:footerReference w:type="even" r:id="rId14"/>
          <w:footerReference w:type="default" r:id="rId15"/>
          <w:headerReference w:type="first" r:id="rId16"/>
          <w:footerReference w:type="first" r:id="rId17"/>
          <w:pgSz w:w="16838" w:h="11906" w:orient="landscape"/>
          <w:pgMar w:top="851" w:right="1134" w:bottom="1701" w:left="1134" w:header="709" w:footer="709" w:gutter="0"/>
          <w:pgNumType w:start="6"/>
          <w:cols w:space="720"/>
        </w:sectPr>
      </w:pPr>
    </w:p>
    <w:p w:rsidR="00E26A66" w:rsidRDefault="00E26A66">
      <w:pPr>
        <w:tabs>
          <w:tab w:val="left" w:pos="12049"/>
        </w:tabs>
        <w:ind w:left="1000" w:hanging="432"/>
        <w:jc w:val="center"/>
        <w:rPr>
          <w:sz w:val="22"/>
        </w:rPr>
      </w:pPr>
    </w:p>
    <w:p w:rsidR="00E26A66" w:rsidRDefault="00915139">
      <w:pPr>
        <w:tabs>
          <w:tab w:val="left" w:pos="12049"/>
        </w:tabs>
        <w:ind w:left="1000" w:hanging="432"/>
        <w:jc w:val="center"/>
      </w:pPr>
      <w:r>
        <w:t>3. Ресурсное обеспечение и перечень мероприятий муниципальной целевой программы</w:t>
      </w:r>
    </w:p>
    <w:p w:rsidR="00E26A66" w:rsidRDefault="00E26A66">
      <w:pPr>
        <w:pStyle w:val="a"/>
        <w:numPr>
          <w:ilvl w:val="0"/>
          <w:numId w:val="0"/>
        </w:numPr>
        <w:tabs>
          <w:tab w:val="left" w:pos="12049"/>
        </w:tabs>
        <w:ind w:left="5039"/>
      </w:pPr>
    </w:p>
    <w:tbl>
      <w:tblPr>
        <w:tblStyle w:val="af6"/>
        <w:tblW w:w="14788" w:type="dxa"/>
        <w:tblLayout w:type="fixed"/>
        <w:tblLook w:val="04A0" w:firstRow="1" w:lastRow="0" w:firstColumn="1" w:lastColumn="0" w:noHBand="0" w:noVBand="1"/>
      </w:tblPr>
      <w:tblGrid>
        <w:gridCol w:w="2803"/>
        <w:gridCol w:w="1698"/>
        <w:gridCol w:w="41"/>
        <w:gridCol w:w="2613"/>
        <w:gridCol w:w="39"/>
        <w:gridCol w:w="1917"/>
        <w:gridCol w:w="67"/>
        <w:gridCol w:w="2977"/>
        <w:gridCol w:w="12"/>
        <w:gridCol w:w="2621"/>
      </w:tblGrid>
      <w:tr w:rsidR="00E26A66" w:rsidTr="004C4848">
        <w:trPr>
          <w:trHeight w:val="255"/>
        </w:trPr>
        <w:tc>
          <w:tcPr>
            <w:tcW w:w="14788" w:type="dxa"/>
            <w:gridSpan w:val="10"/>
          </w:tcPr>
          <w:p w:rsidR="00E26A66" w:rsidRDefault="00915139">
            <w:pPr>
              <w:pStyle w:val="a7"/>
              <w:tabs>
                <w:tab w:val="clear" w:pos="4677"/>
              </w:tabs>
              <w:ind w:firstLine="0"/>
            </w:pPr>
            <w:r>
              <w:t>Основные мероприятия муниципальной целевой программы</w:t>
            </w:r>
          </w:p>
        </w:tc>
      </w:tr>
      <w:tr w:rsidR="00E26A66" w:rsidTr="004C4848">
        <w:tc>
          <w:tcPr>
            <w:tcW w:w="14788" w:type="dxa"/>
            <w:gridSpan w:val="10"/>
          </w:tcPr>
          <w:p w:rsidR="00E26A66" w:rsidRDefault="00915139" w:rsidP="004C4848">
            <w:pPr>
              <w:pStyle w:val="a7"/>
              <w:tabs>
                <w:tab w:val="clear" w:pos="4677"/>
              </w:tabs>
              <w:ind w:firstLine="0"/>
              <w:rPr>
                <w:b/>
                <w:sz w:val="24"/>
              </w:rPr>
            </w:pPr>
            <w:r>
              <w:rPr>
                <w:b/>
                <w:sz w:val="24"/>
              </w:rPr>
              <w:t>202</w:t>
            </w:r>
            <w:r w:rsidR="004C4848">
              <w:rPr>
                <w:b/>
                <w:sz w:val="24"/>
              </w:rPr>
              <w:t>6</w:t>
            </w:r>
            <w:r>
              <w:rPr>
                <w:b/>
                <w:sz w:val="24"/>
              </w:rPr>
              <w:t xml:space="preserve"> год (1-ой год реализации)</w:t>
            </w:r>
          </w:p>
        </w:tc>
      </w:tr>
      <w:tr w:rsidR="00E26A66" w:rsidTr="000B7D9D">
        <w:tc>
          <w:tcPr>
            <w:tcW w:w="2803" w:type="dxa"/>
          </w:tcPr>
          <w:p w:rsidR="00E26A66" w:rsidRDefault="00915139">
            <w:pPr>
              <w:pStyle w:val="a7"/>
              <w:tabs>
                <w:tab w:val="clear" w:pos="4677"/>
              </w:tabs>
              <w:ind w:firstLine="0"/>
              <w:rPr>
                <w:sz w:val="24"/>
              </w:rPr>
            </w:pPr>
            <w:r>
              <w:rPr>
                <w:sz w:val="24"/>
              </w:rPr>
              <w:t>Наименование основного мероприятия программы</w:t>
            </w:r>
          </w:p>
        </w:tc>
        <w:tc>
          <w:tcPr>
            <w:tcW w:w="1739" w:type="dxa"/>
            <w:gridSpan w:val="2"/>
          </w:tcPr>
          <w:p w:rsidR="00E26A66" w:rsidRDefault="00915139">
            <w:pPr>
              <w:pStyle w:val="a7"/>
              <w:tabs>
                <w:tab w:val="clear" w:pos="4677"/>
              </w:tabs>
              <w:ind w:firstLine="0"/>
              <w:rPr>
                <w:sz w:val="24"/>
              </w:rPr>
            </w:pPr>
            <w:r>
              <w:rPr>
                <w:sz w:val="24"/>
              </w:rPr>
              <w:t xml:space="preserve">Срок реализации </w:t>
            </w:r>
          </w:p>
        </w:tc>
        <w:tc>
          <w:tcPr>
            <w:tcW w:w="4569" w:type="dxa"/>
            <w:gridSpan w:val="3"/>
          </w:tcPr>
          <w:p w:rsidR="00E26A66" w:rsidRDefault="00915139">
            <w:pPr>
              <w:pStyle w:val="a7"/>
              <w:tabs>
                <w:tab w:val="clear" w:pos="4677"/>
              </w:tabs>
              <w:ind w:firstLine="0"/>
              <w:rPr>
                <w:sz w:val="24"/>
              </w:rPr>
            </w:pPr>
            <w:r>
              <w:rPr>
                <w:sz w:val="24"/>
              </w:rPr>
              <w:t>Объем финансирования по мероприятию, руб.</w:t>
            </w:r>
          </w:p>
        </w:tc>
        <w:tc>
          <w:tcPr>
            <w:tcW w:w="3056" w:type="dxa"/>
            <w:gridSpan w:val="3"/>
          </w:tcPr>
          <w:p w:rsidR="00E26A66" w:rsidRDefault="00915139">
            <w:pPr>
              <w:pStyle w:val="a7"/>
              <w:tabs>
                <w:tab w:val="clear" w:pos="4677"/>
              </w:tabs>
              <w:ind w:firstLine="0"/>
              <w:rPr>
                <w:sz w:val="24"/>
              </w:rPr>
            </w:pPr>
            <w:r>
              <w:rPr>
                <w:sz w:val="24"/>
              </w:rPr>
              <w:t>Ответственный исполнитель</w:t>
            </w:r>
          </w:p>
        </w:tc>
        <w:tc>
          <w:tcPr>
            <w:tcW w:w="2621" w:type="dxa"/>
          </w:tcPr>
          <w:p w:rsidR="00E26A66" w:rsidRDefault="00915139">
            <w:pPr>
              <w:pStyle w:val="a7"/>
              <w:tabs>
                <w:tab w:val="clear" w:pos="4677"/>
              </w:tabs>
              <w:ind w:firstLine="0"/>
              <w:rPr>
                <w:sz w:val="24"/>
              </w:rPr>
            </w:pPr>
            <w:r>
              <w:rPr>
                <w:sz w:val="24"/>
              </w:rPr>
              <w:t>Ожидаемый результат мероприятия</w:t>
            </w:r>
          </w:p>
        </w:tc>
      </w:tr>
      <w:tr w:rsidR="00E26A66" w:rsidTr="000B7D9D">
        <w:tc>
          <w:tcPr>
            <w:tcW w:w="2803" w:type="dxa"/>
            <w:tcBorders>
              <w:top w:val="single" w:sz="4" w:space="0" w:color="000000"/>
              <w:bottom w:val="single" w:sz="4" w:space="0" w:color="000000"/>
            </w:tcBorders>
          </w:tcPr>
          <w:p w:rsidR="00E26A66" w:rsidRDefault="00915139">
            <w:pPr>
              <w:pStyle w:val="ConsPlusNonformat"/>
              <w:widowControl/>
              <w:tabs>
                <w:tab w:val="left" w:pos="1134"/>
              </w:tabs>
              <w:rPr>
                <w:rFonts w:ascii="Times New Roman" w:hAnsi="Times New Roman"/>
                <w:sz w:val="24"/>
              </w:rPr>
            </w:pPr>
            <w:r>
              <w:rPr>
                <w:rFonts w:ascii="Times New Roman" w:hAnsi="Times New Roman"/>
                <w:sz w:val="24"/>
              </w:rPr>
              <w:t>Задача 1:</w:t>
            </w:r>
          </w:p>
        </w:tc>
        <w:tc>
          <w:tcPr>
            <w:tcW w:w="11985" w:type="dxa"/>
            <w:gridSpan w:val="9"/>
            <w:tcBorders>
              <w:top w:val="single" w:sz="4" w:space="0" w:color="000000"/>
              <w:bottom w:val="single" w:sz="4" w:space="0" w:color="000000"/>
            </w:tcBorders>
          </w:tcPr>
          <w:p w:rsidR="00E26A66" w:rsidRDefault="00915139" w:rsidP="000B7D9D">
            <w:pPr>
              <w:pStyle w:val="ConsPlusNonformat"/>
              <w:widowControl/>
              <w:tabs>
                <w:tab w:val="left" w:pos="1134"/>
              </w:tabs>
              <w:rPr>
                <w:rFonts w:ascii="Times New Roman" w:hAnsi="Times New Roman"/>
                <w:i/>
                <w:sz w:val="24"/>
              </w:rPr>
            </w:pPr>
            <w:r>
              <w:rPr>
                <w:rFonts w:ascii="Times New Roman" w:hAnsi="Times New Roman"/>
                <w:sz w:val="24"/>
              </w:rPr>
              <w:t xml:space="preserve">Поддержка молодых семей в приобретении (строительстве) жилья на территории </w:t>
            </w:r>
            <w:r w:rsidR="000B7D9D">
              <w:rPr>
                <w:rFonts w:ascii="Times New Roman" w:hAnsi="Times New Roman"/>
                <w:sz w:val="24"/>
              </w:rPr>
              <w:t>Тутаевского муниципального округа</w:t>
            </w:r>
          </w:p>
        </w:tc>
      </w:tr>
      <w:tr w:rsidR="000B7D9D" w:rsidTr="000B7D9D">
        <w:trPr>
          <w:trHeight w:val="84"/>
        </w:trPr>
        <w:tc>
          <w:tcPr>
            <w:tcW w:w="2803" w:type="dxa"/>
            <w:vMerge w:val="restart"/>
          </w:tcPr>
          <w:p w:rsidR="000B7D9D" w:rsidRDefault="000B7D9D">
            <w:pPr>
              <w:tabs>
                <w:tab w:val="left" w:pos="256"/>
              </w:tabs>
              <w:ind w:firstLine="0"/>
              <w:jc w:val="left"/>
              <w:rPr>
                <w:sz w:val="24"/>
              </w:rPr>
            </w:pPr>
            <w:r>
              <w:rPr>
                <w:sz w:val="24"/>
              </w:rPr>
              <w:t>Обеспечение молодых семей социальными выплатами на приобретение (строительство) жилья;</w:t>
            </w:r>
          </w:p>
          <w:p w:rsidR="000B7D9D" w:rsidRDefault="000B7D9D">
            <w:pPr>
              <w:pStyle w:val="a7"/>
              <w:tabs>
                <w:tab w:val="clear" w:pos="4677"/>
              </w:tabs>
              <w:ind w:firstLine="0"/>
              <w:jc w:val="left"/>
              <w:rPr>
                <w:sz w:val="24"/>
              </w:rPr>
            </w:pPr>
            <w:r>
              <w:rPr>
                <w:sz w:val="24"/>
              </w:rPr>
              <w:t>Приобретение жилья молодыми семьями</w:t>
            </w:r>
          </w:p>
          <w:p w:rsidR="000B7D9D" w:rsidRDefault="000B7D9D">
            <w:pPr>
              <w:pStyle w:val="a7"/>
              <w:tabs>
                <w:tab w:val="clear" w:pos="4677"/>
              </w:tabs>
              <w:ind w:firstLine="0"/>
              <w:jc w:val="left"/>
              <w:rPr>
                <w:sz w:val="24"/>
              </w:rPr>
            </w:pPr>
          </w:p>
          <w:p w:rsidR="000B7D9D" w:rsidRDefault="000B7D9D">
            <w:pPr>
              <w:pStyle w:val="a7"/>
              <w:tabs>
                <w:tab w:val="clear" w:pos="4677"/>
              </w:tabs>
              <w:ind w:firstLine="0"/>
              <w:jc w:val="left"/>
              <w:rPr>
                <w:sz w:val="24"/>
              </w:rPr>
            </w:pPr>
          </w:p>
        </w:tc>
        <w:tc>
          <w:tcPr>
            <w:tcW w:w="1739" w:type="dxa"/>
            <w:gridSpan w:val="2"/>
            <w:vMerge w:val="restart"/>
          </w:tcPr>
          <w:p w:rsidR="000B7D9D" w:rsidRDefault="000B7D9D" w:rsidP="000B7D9D">
            <w:pPr>
              <w:pStyle w:val="a7"/>
              <w:tabs>
                <w:tab w:val="clear" w:pos="4677"/>
              </w:tabs>
              <w:ind w:firstLine="0"/>
              <w:rPr>
                <w:sz w:val="24"/>
              </w:rPr>
            </w:pPr>
            <w:r>
              <w:rPr>
                <w:sz w:val="24"/>
              </w:rPr>
              <w:t>2026</w:t>
            </w:r>
          </w:p>
        </w:tc>
        <w:tc>
          <w:tcPr>
            <w:tcW w:w="2613" w:type="dxa"/>
          </w:tcPr>
          <w:p w:rsidR="000B7D9D" w:rsidRDefault="000B7D9D">
            <w:pPr>
              <w:tabs>
                <w:tab w:val="left" w:pos="12049"/>
              </w:tabs>
              <w:ind w:firstLine="0"/>
              <w:jc w:val="left"/>
              <w:rPr>
                <w:sz w:val="24"/>
              </w:rPr>
            </w:pPr>
            <w:r>
              <w:rPr>
                <w:sz w:val="24"/>
              </w:rPr>
              <w:t>бюджет поселения</w:t>
            </w:r>
          </w:p>
        </w:tc>
        <w:tc>
          <w:tcPr>
            <w:tcW w:w="1956" w:type="dxa"/>
            <w:gridSpan w:val="2"/>
          </w:tcPr>
          <w:p w:rsidR="000B7D9D" w:rsidRDefault="000B7D9D" w:rsidP="000B7D9D">
            <w:pPr>
              <w:tabs>
                <w:tab w:val="left" w:pos="12049"/>
              </w:tabs>
              <w:ind w:firstLine="0"/>
              <w:jc w:val="center"/>
              <w:rPr>
                <w:sz w:val="24"/>
              </w:rPr>
            </w:pPr>
            <w:r>
              <w:rPr>
                <w:sz w:val="24"/>
              </w:rPr>
              <w:t>2 132 513,00</w:t>
            </w:r>
          </w:p>
        </w:tc>
        <w:tc>
          <w:tcPr>
            <w:tcW w:w="3056" w:type="dxa"/>
            <w:gridSpan w:val="3"/>
            <w:vMerge w:val="restart"/>
          </w:tcPr>
          <w:p w:rsidR="000B7D9D" w:rsidRDefault="000B7D9D" w:rsidP="008C6DFA">
            <w:pPr>
              <w:pStyle w:val="a7"/>
              <w:tabs>
                <w:tab w:val="clear" w:pos="4677"/>
              </w:tabs>
              <w:ind w:firstLine="0"/>
            </w:pPr>
            <w:r>
              <w:rPr>
                <w:sz w:val="24"/>
              </w:rPr>
              <w:t>Управление муниципального имущества и земельных отношений Администрации Тутаевского муниципального округа</w:t>
            </w:r>
          </w:p>
        </w:tc>
        <w:tc>
          <w:tcPr>
            <w:tcW w:w="2621" w:type="dxa"/>
            <w:vMerge w:val="restart"/>
            <w:shd w:val="clear" w:color="auto" w:fill="FFFFFF" w:themeFill="background1"/>
          </w:tcPr>
          <w:p w:rsidR="000B7D9D" w:rsidRDefault="000B7D9D" w:rsidP="008C6DFA">
            <w:pPr>
              <w:pStyle w:val="a7"/>
              <w:tabs>
                <w:tab w:val="clear" w:pos="4677"/>
              </w:tabs>
              <w:ind w:firstLine="0"/>
              <w:jc w:val="left"/>
              <w:rPr>
                <w:sz w:val="24"/>
              </w:rPr>
            </w:pPr>
            <w:r>
              <w:rPr>
                <w:sz w:val="24"/>
              </w:rPr>
              <w:t xml:space="preserve">Количество обеспеченных молодых семей социальными выплатами на приобретение (строительство) жилья – 3 молодые семьи (12 чел.); </w:t>
            </w:r>
          </w:p>
          <w:p w:rsidR="000B7D9D" w:rsidRPr="008C6DFA" w:rsidRDefault="000B7D9D" w:rsidP="008C6DFA">
            <w:pPr>
              <w:pStyle w:val="a"/>
              <w:numPr>
                <w:ilvl w:val="0"/>
                <w:numId w:val="0"/>
              </w:numPr>
              <w:tabs>
                <w:tab w:val="left" w:pos="256"/>
              </w:tabs>
              <w:jc w:val="left"/>
              <w:rPr>
                <w:color w:val="000000" w:themeColor="text1"/>
                <w:shd w:val="clear" w:color="auto" w:fill="F8D957"/>
              </w:rPr>
            </w:pPr>
            <w:r>
              <w:rPr>
                <w:sz w:val="24"/>
              </w:rPr>
              <w:t>Площадь жилья, приобретенного молодыми семьями – 143 кв.м.</w:t>
            </w:r>
          </w:p>
        </w:tc>
      </w:tr>
      <w:tr w:rsidR="000B7D9D" w:rsidTr="000B7D9D">
        <w:trPr>
          <w:trHeight w:val="79"/>
        </w:trPr>
        <w:tc>
          <w:tcPr>
            <w:tcW w:w="2803" w:type="dxa"/>
            <w:vMerge/>
          </w:tcPr>
          <w:p w:rsidR="000B7D9D" w:rsidRDefault="000B7D9D"/>
        </w:tc>
        <w:tc>
          <w:tcPr>
            <w:tcW w:w="1739" w:type="dxa"/>
            <w:gridSpan w:val="2"/>
            <w:vMerge/>
          </w:tcPr>
          <w:p w:rsidR="000B7D9D" w:rsidRDefault="000B7D9D"/>
        </w:tc>
        <w:tc>
          <w:tcPr>
            <w:tcW w:w="2613" w:type="dxa"/>
          </w:tcPr>
          <w:p w:rsidR="000B7D9D" w:rsidRDefault="000B7D9D">
            <w:pPr>
              <w:tabs>
                <w:tab w:val="left" w:pos="12049"/>
              </w:tabs>
              <w:ind w:firstLine="0"/>
              <w:jc w:val="left"/>
              <w:rPr>
                <w:sz w:val="24"/>
              </w:rPr>
            </w:pPr>
            <w:r>
              <w:rPr>
                <w:sz w:val="24"/>
              </w:rPr>
              <w:t>областной бюджет</w:t>
            </w:r>
          </w:p>
        </w:tc>
        <w:tc>
          <w:tcPr>
            <w:tcW w:w="1956" w:type="dxa"/>
            <w:gridSpan w:val="2"/>
          </w:tcPr>
          <w:p w:rsidR="000B7D9D" w:rsidRDefault="000B7D9D" w:rsidP="000B7D9D">
            <w:pPr>
              <w:tabs>
                <w:tab w:val="left" w:pos="12049"/>
              </w:tabs>
              <w:ind w:firstLine="0"/>
              <w:jc w:val="center"/>
              <w:rPr>
                <w:sz w:val="24"/>
              </w:rPr>
            </w:pPr>
            <w:r>
              <w:rPr>
                <w:sz w:val="24"/>
              </w:rPr>
              <w:t>2 132 513,00*</w:t>
            </w:r>
          </w:p>
        </w:tc>
        <w:tc>
          <w:tcPr>
            <w:tcW w:w="3056" w:type="dxa"/>
            <w:gridSpan w:val="3"/>
            <w:vMerge/>
          </w:tcPr>
          <w:p w:rsidR="000B7D9D" w:rsidRDefault="000B7D9D"/>
        </w:tc>
        <w:tc>
          <w:tcPr>
            <w:tcW w:w="2621" w:type="dxa"/>
            <w:vMerge/>
            <w:shd w:val="clear" w:color="auto" w:fill="FFFFFF" w:themeFill="background1"/>
          </w:tcPr>
          <w:p w:rsidR="000B7D9D" w:rsidRDefault="000B7D9D"/>
        </w:tc>
      </w:tr>
      <w:tr w:rsidR="000B7D9D" w:rsidTr="000B7D9D">
        <w:trPr>
          <w:trHeight w:val="79"/>
        </w:trPr>
        <w:tc>
          <w:tcPr>
            <w:tcW w:w="2803" w:type="dxa"/>
            <w:vMerge/>
          </w:tcPr>
          <w:p w:rsidR="000B7D9D" w:rsidRDefault="000B7D9D"/>
        </w:tc>
        <w:tc>
          <w:tcPr>
            <w:tcW w:w="1739" w:type="dxa"/>
            <w:gridSpan w:val="2"/>
            <w:vMerge/>
          </w:tcPr>
          <w:p w:rsidR="000B7D9D" w:rsidRDefault="000B7D9D"/>
        </w:tc>
        <w:tc>
          <w:tcPr>
            <w:tcW w:w="2613" w:type="dxa"/>
          </w:tcPr>
          <w:p w:rsidR="000B7D9D" w:rsidRDefault="000B7D9D">
            <w:pPr>
              <w:tabs>
                <w:tab w:val="left" w:pos="12049"/>
              </w:tabs>
              <w:ind w:firstLine="0"/>
              <w:jc w:val="left"/>
              <w:rPr>
                <w:sz w:val="24"/>
              </w:rPr>
            </w:pPr>
            <w:r>
              <w:rPr>
                <w:sz w:val="24"/>
              </w:rPr>
              <w:t>федеральный бюджет</w:t>
            </w:r>
          </w:p>
        </w:tc>
        <w:tc>
          <w:tcPr>
            <w:tcW w:w="1956" w:type="dxa"/>
            <w:gridSpan w:val="2"/>
          </w:tcPr>
          <w:p w:rsidR="000B7D9D" w:rsidRDefault="000B7D9D" w:rsidP="000B7D9D">
            <w:pPr>
              <w:tabs>
                <w:tab w:val="left" w:pos="12049"/>
              </w:tabs>
              <w:ind w:firstLine="0"/>
              <w:jc w:val="center"/>
              <w:rPr>
                <w:sz w:val="24"/>
              </w:rPr>
            </w:pPr>
            <w:r>
              <w:rPr>
                <w:sz w:val="24"/>
              </w:rPr>
              <w:t>969 935,00*</w:t>
            </w:r>
          </w:p>
        </w:tc>
        <w:tc>
          <w:tcPr>
            <w:tcW w:w="3056" w:type="dxa"/>
            <w:gridSpan w:val="3"/>
            <w:vMerge/>
          </w:tcPr>
          <w:p w:rsidR="000B7D9D" w:rsidRDefault="000B7D9D"/>
        </w:tc>
        <w:tc>
          <w:tcPr>
            <w:tcW w:w="2621" w:type="dxa"/>
            <w:vMerge/>
            <w:shd w:val="clear" w:color="auto" w:fill="FFFFFF" w:themeFill="background1"/>
          </w:tcPr>
          <w:p w:rsidR="000B7D9D" w:rsidRDefault="000B7D9D"/>
        </w:tc>
      </w:tr>
      <w:tr w:rsidR="000B7D9D" w:rsidTr="000B7D9D">
        <w:trPr>
          <w:trHeight w:val="79"/>
        </w:trPr>
        <w:tc>
          <w:tcPr>
            <w:tcW w:w="2803" w:type="dxa"/>
            <w:vMerge/>
          </w:tcPr>
          <w:p w:rsidR="000B7D9D" w:rsidRDefault="000B7D9D"/>
        </w:tc>
        <w:tc>
          <w:tcPr>
            <w:tcW w:w="1739" w:type="dxa"/>
            <w:gridSpan w:val="2"/>
            <w:vMerge/>
          </w:tcPr>
          <w:p w:rsidR="000B7D9D" w:rsidRDefault="000B7D9D"/>
        </w:tc>
        <w:tc>
          <w:tcPr>
            <w:tcW w:w="2613" w:type="dxa"/>
          </w:tcPr>
          <w:p w:rsidR="000B7D9D" w:rsidRDefault="000B7D9D">
            <w:pPr>
              <w:tabs>
                <w:tab w:val="left" w:pos="12049"/>
              </w:tabs>
              <w:ind w:firstLine="0"/>
              <w:jc w:val="left"/>
              <w:rPr>
                <w:sz w:val="24"/>
              </w:rPr>
            </w:pPr>
            <w:r>
              <w:rPr>
                <w:sz w:val="24"/>
              </w:rPr>
              <w:t>итого по бюджету мероприятия</w:t>
            </w:r>
          </w:p>
        </w:tc>
        <w:tc>
          <w:tcPr>
            <w:tcW w:w="1956" w:type="dxa"/>
            <w:gridSpan w:val="2"/>
          </w:tcPr>
          <w:p w:rsidR="000B7D9D" w:rsidRDefault="000B7D9D" w:rsidP="000B7D9D">
            <w:pPr>
              <w:tabs>
                <w:tab w:val="left" w:pos="12049"/>
              </w:tabs>
              <w:ind w:firstLine="0"/>
              <w:jc w:val="center"/>
              <w:rPr>
                <w:sz w:val="24"/>
              </w:rPr>
            </w:pPr>
            <w:r>
              <w:rPr>
                <w:sz w:val="24"/>
              </w:rPr>
              <w:t>5 234 961,00*</w:t>
            </w:r>
          </w:p>
        </w:tc>
        <w:tc>
          <w:tcPr>
            <w:tcW w:w="3056" w:type="dxa"/>
            <w:gridSpan w:val="3"/>
            <w:vMerge/>
          </w:tcPr>
          <w:p w:rsidR="000B7D9D" w:rsidRDefault="000B7D9D"/>
        </w:tc>
        <w:tc>
          <w:tcPr>
            <w:tcW w:w="2621" w:type="dxa"/>
            <w:vMerge/>
            <w:shd w:val="clear" w:color="auto" w:fill="FFFFFF" w:themeFill="background1"/>
          </w:tcPr>
          <w:p w:rsidR="000B7D9D" w:rsidRDefault="000B7D9D"/>
        </w:tc>
      </w:tr>
      <w:tr w:rsidR="000B7D9D" w:rsidTr="000B7D9D">
        <w:trPr>
          <w:trHeight w:val="79"/>
        </w:trPr>
        <w:tc>
          <w:tcPr>
            <w:tcW w:w="2803" w:type="dxa"/>
            <w:vMerge/>
          </w:tcPr>
          <w:p w:rsidR="000B7D9D" w:rsidRDefault="000B7D9D"/>
        </w:tc>
        <w:tc>
          <w:tcPr>
            <w:tcW w:w="1739" w:type="dxa"/>
            <w:gridSpan w:val="2"/>
            <w:vMerge/>
          </w:tcPr>
          <w:p w:rsidR="000B7D9D" w:rsidRDefault="000B7D9D"/>
        </w:tc>
        <w:tc>
          <w:tcPr>
            <w:tcW w:w="2613" w:type="dxa"/>
          </w:tcPr>
          <w:p w:rsidR="000B7D9D" w:rsidRDefault="000B7D9D">
            <w:pPr>
              <w:tabs>
                <w:tab w:val="left" w:pos="12049"/>
              </w:tabs>
              <w:ind w:firstLine="0"/>
              <w:jc w:val="left"/>
              <w:rPr>
                <w:i/>
                <w:sz w:val="24"/>
              </w:rPr>
            </w:pPr>
            <w:r>
              <w:rPr>
                <w:i/>
                <w:sz w:val="24"/>
              </w:rPr>
              <w:t>внебюджетные источники</w:t>
            </w:r>
          </w:p>
        </w:tc>
        <w:tc>
          <w:tcPr>
            <w:tcW w:w="1956" w:type="dxa"/>
            <w:gridSpan w:val="2"/>
          </w:tcPr>
          <w:p w:rsidR="000B7D9D" w:rsidRDefault="000B7D9D" w:rsidP="000B7D9D">
            <w:pPr>
              <w:tabs>
                <w:tab w:val="left" w:pos="12049"/>
              </w:tabs>
              <w:ind w:firstLine="0"/>
              <w:jc w:val="center"/>
              <w:rPr>
                <w:i/>
                <w:sz w:val="24"/>
              </w:rPr>
            </w:pPr>
            <w:r>
              <w:rPr>
                <w:i/>
                <w:sz w:val="24"/>
              </w:rPr>
              <w:t xml:space="preserve">  7 617 096,00</w:t>
            </w:r>
          </w:p>
        </w:tc>
        <w:tc>
          <w:tcPr>
            <w:tcW w:w="3056" w:type="dxa"/>
            <w:gridSpan w:val="3"/>
            <w:vMerge/>
          </w:tcPr>
          <w:p w:rsidR="000B7D9D" w:rsidRDefault="000B7D9D"/>
        </w:tc>
        <w:tc>
          <w:tcPr>
            <w:tcW w:w="2621" w:type="dxa"/>
            <w:vMerge/>
            <w:shd w:val="clear" w:color="auto" w:fill="FFFFFF" w:themeFill="background1"/>
          </w:tcPr>
          <w:p w:rsidR="000B7D9D" w:rsidRDefault="000B7D9D"/>
        </w:tc>
      </w:tr>
      <w:tr w:rsidR="000B7D9D" w:rsidTr="000B7D9D">
        <w:trPr>
          <w:trHeight w:val="79"/>
        </w:trPr>
        <w:tc>
          <w:tcPr>
            <w:tcW w:w="2803" w:type="dxa"/>
            <w:vMerge/>
          </w:tcPr>
          <w:p w:rsidR="000B7D9D" w:rsidRDefault="000B7D9D"/>
        </w:tc>
        <w:tc>
          <w:tcPr>
            <w:tcW w:w="1739" w:type="dxa"/>
            <w:gridSpan w:val="2"/>
            <w:vMerge/>
          </w:tcPr>
          <w:p w:rsidR="000B7D9D" w:rsidRDefault="000B7D9D"/>
        </w:tc>
        <w:tc>
          <w:tcPr>
            <w:tcW w:w="2613" w:type="dxa"/>
          </w:tcPr>
          <w:p w:rsidR="000B7D9D" w:rsidRDefault="000B7D9D">
            <w:pPr>
              <w:tabs>
                <w:tab w:val="left" w:pos="12049"/>
              </w:tabs>
              <w:ind w:firstLine="0"/>
              <w:jc w:val="left"/>
              <w:rPr>
                <w:i/>
                <w:sz w:val="24"/>
              </w:rPr>
            </w:pPr>
            <w:r>
              <w:rPr>
                <w:i/>
                <w:sz w:val="24"/>
              </w:rPr>
              <w:t>итого по мероприятию</w:t>
            </w:r>
          </w:p>
        </w:tc>
        <w:tc>
          <w:tcPr>
            <w:tcW w:w="1956" w:type="dxa"/>
            <w:gridSpan w:val="2"/>
          </w:tcPr>
          <w:p w:rsidR="000B7D9D" w:rsidRDefault="000B7D9D" w:rsidP="000B7D9D">
            <w:pPr>
              <w:tabs>
                <w:tab w:val="left" w:pos="12049"/>
              </w:tabs>
              <w:ind w:firstLine="0"/>
              <w:jc w:val="center"/>
              <w:rPr>
                <w:i/>
                <w:sz w:val="24"/>
              </w:rPr>
            </w:pPr>
            <w:r>
              <w:rPr>
                <w:i/>
                <w:sz w:val="24"/>
              </w:rPr>
              <w:t>12 852 057,00*</w:t>
            </w:r>
          </w:p>
        </w:tc>
        <w:tc>
          <w:tcPr>
            <w:tcW w:w="3056" w:type="dxa"/>
            <w:gridSpan w:val="3"/>
            <w:vMerge/>
          </w:tcPr>
          <w:p w:rsidR="000B7D9D" w:rsidRDefault="000B7D9D"/>
        </w:tc>
        <w:tc>
          <w:tcPr>
            <w:tcW w:w="2621" w:type="dxa"/>
            <w:vMerge/>
            <w:shd w:val="clear" w:color="auto" w:fill="FFFFFF" w:themeFill="background1"/>
          </w:tcPr>
          <w:p w:rsidR="000B7D9D" w:rsidRDefault="000B7D9D"/>
        </w:tc>
      </w:tr>
      <w:tr w:rsidR="000B7D9D" w:rsidTr="004C4848">
        <w:tc>
          <w:tcPr>
            <w:tcW w:w="14788" w:type="dxa"/>
            <w:gridSpan w:val="10"/>
          </w:tcPr>
          <w:p w:rsidR="000B7D9D" w:rsidRDefault="000B7D9D" w:rsidP="004C4848">
            <w:pPr>
              <w:pStyle w:val="a7"/>
              <w:tabs>
                <w:tab w:val="clear" w:pos="4677"/>
              </w:tabs>
              <w:ind w:firstLine="0"/>
              <w:rPr>
                <w:b/>
                <w:sz w:val="24"/>
              </w:rPr>
            </w:pPr>
            <w:r>
              <w:rPr>
                <w:b/>
                <w:sz w:val="24"/>
              </w:rPr>
              <w:t>2027 год (2-ой год реализации)</w:t>
            </w:r>
          </w:p>
        </w:tc>
      </w:tr>
      <w:tr w:rsidR="000B7D9D" w:rsidTr="000B7D9D">
        <w:tc>
          <w:tcPr>
            <w:tcW w:w="2803" w:type="dxa"/>
          </w:tcPr>
          <w:p w:rsidR="000B7D9D" w:rsidRDefault="000B7D9D" w:rsidP="000B7D9D">
            <w:pPr>
              <w:pStyle w:val="ConsPlusNonformat"/>
              <w:widowControl/>
              <w:tabs>
                <w:tab w:val="left" w:pos="1134"/>
              </w:tabs>
              <w:rPr>
                <w:rFonts w:ascii="Times New Roman" w:hAnsi="Times New Roman"/>
                <w:sz w:val="24"/>
              </w:rPr>
            </w:pPr>
            <w:r>
              <w:rPr>
                <w:rFonts w:ascii="Times New Roman" w:hAnsi="Times New Roman"/>
                <w:sz w:val="24"/>
              </w:rPr>
              <w:t>Задача 1:</w:t>
            </w:r>
          </w:p>
        </w:tc>
        <w:tc>
          <w:tcPr>
            <w:tcW w:w="11985" w:type="dxa"/>
            <w:gridSpan w:val="9"/>
          </w:tcPr>
          <w:p w:rsidR="000B7D9D" w:rsidRDefault="000B7D9D" w:rsidP="000B7D9D">
            <w:pPr>
              <w:pStyle w:val="ConsPlusNonformat"/>
              <w:widowControl/>
              <w:tabs>
                <w:tab w:val="left" w:pos="1134"/>
              </w:tabs>
              <w:rPr>
                <w:rFonts w:ascii="Times New Roman" w:hAnsi="Times New Roman"/>
                <w:i/>
                <w:sz w:val="24"/>
              </w:rPr>
            </w:pPr>
            <w:r>
              <w:rPr>
                <w:rFonts w:ascii="Times New Roman" w:hAnsi="Times New Roman"/>
                <w:sz w:val="24"/>
              </w:rPr>
              <w:t>Поддержка молодых семей в приобретении (строительстве) жилья на территории Тутаевского муниципального округа</w:t>
            </w:r>
          </w:p>
        </w:tc>
      </w:tr>
      <w:tr w:rsidR="000B7D9D" w:rsidTr="000B7D9D">
        <w:tc>
          <w:tcPr>
            <w:tcW w:w="2803" w:type="dxa"/>
            <w:vMerge w:val="restart"/>
          </w:tcPr>
          <w:p w:rsidR="000B7D9D" w:rsidRDefault="000B7D9D" w:rsidP="004C4848">
            <w:pPr>
              <w:tabs>
                <w:tab w:val="left" w:pos="256"/>
              </w:tabs>
              <w:ind w:firstLine="0"/>
              <w:jc w:val="left"/>
              <w:rPr>
                <w:sz w:val="24"/>
              </w:rPr>
            </w:pPr>
            <w:r>
              <w:rPr>
                <w:sz w:val="24"/>
              </w:rPr>
              <w:t>Обеспечение молодых семей социальными выплатами на приобретение (строительство) жилья;</w:t>
            </w:r>
          </w:p>
          <w:p w:rsidR="000B7D9D" w:rsidRDefault="000B7D9D" w:rsidP="004C4848">
            <w:pPr>
              <w:pStyle w:val="a7"/>
              <w:tabs>
                <w:tab w:val="clear" w:pos="4677"/>
              </w:tabs>
              <w:ind w:firstLine="0"/>
              <w:jc w:val="left"/>
              <w:rPr>
                <w:sz w:val="24"/>
              </w:rPr>
            </w:pPr>
            <w:r>
              <w:rPr>
                <w:sz w:val="24"/>
              </w:rPr>
              <w:t>Приобретение жилья молодыми семьями</w:t>
            </w:r>
          </w:p>
          <w:p w:rsidR="000B7D9D" w:rsidRDefault="000B7D9D" w:rsidP="004C4848">
            <w:pPr>
              <w:pStyle w:val="a7"/>
              <w:tabs>
                <w:tab w:val="clear" w:pos="4677"/>
              </w:tabs>
              <w:ind w:firstLine="0"/>
              <w:jc w:val="left"/>
              <w:rPr>
                <w:sz w:val="24"/>
              </w:rPr>
            </w:pPr>
          </w:p>
          <w:p w:rsidR="000B7D9D" w:rsidRDefault="000B7D9D" w:rsidP="004C4848">
            <w:pPr>
              <w:pStyle w:val="a7"/>
              <w:tabs>
                <w:tab w:val="clear" w:pos="4677"/>
              </w:tabs>
              <w:ind w:firstLine="0"/>
              <w:jc w:val="left"/>
              <w:rPr>
                <w:sz w:val="24"/>
              </w:rPr>
            </w:pPr>
          </w:p>
        </w:tc>
        <w:tc>
          <w:tcPr>
            <w:tcW w:w="1698" w:type="dxa"/>
            <w:vMerge w:val="restart"/>
          </w:tcPr>
          <w:p w:rsidR="000B7D9D" w:rsidRDefault="000B7D9D" w:rsidP="000B7D9D">
            <w:pPr>
              <w:pStyle w:val="a7"/>
              <w:tabs>
                <w:tab w:val="clear" w:pos="4677"/>
              </w:tabs>
              <w:ind w:firstLine="0"/>
              <w:rPr>
                <w:sz w:val="24"/>
              </w:rPr>
            </w:pPr>
            <w:r>
              <w:rPr>
                <w:sz w:val="24"/>
              </w:rPr>
              <w:t>2027</w:t>
            </w:r>
          </w:p>
        </w:tc>
        <w:tc>
          <w:tcPr>
            <w:tcW w:w="2693" w:type="dxa"/>
            <w:gridSpan w:val="3"/>
          </w:tcPr>
          <w:p w:rsidR="000B7D9D" w:rsidRDefault="000B7D9D" w:rsidP="004C4848">
            <w:pPr>
              <w:tabs>
                <w:tab w:val="left" w:pos="12049"/>
              </w:tabs>
              <w:ind w:firstLine="0"/>
              <w:jc w:val="left"/>
              <w:rPr>
                <w:sz w:val="24"/>
              </w:rPr>
            </w:pPr>
            <w:r>
              <w:rPr>
                <w:sz w:val="24"/>
              </w:rPr>
              <w:t>бюджет поселения</w:t>
            </w:r>
          </w:p>
        </w:tc>
        <w:tc>
          <w:tcPr>
            <w:tcW w:w="1984" w:type="dxa"/>
            <w:gridSpan w:val="2"/>
          </w:tcPr>
          <w:p w:rsidR="000B7D9D" w:rsidRPr="000B7D9D" w:rsidRDefault="000B7D9D" w:rsidP="000B7D9D">
            <w:pPr>
              <w:ind w:firstLine="0"/>
              <w:jc w:val="center"/>
              <w:rPr>
                <w:sz w:val="24"/>
                <w:szCs w:val="24"/>
              </w:rPr>
            </w:pPr>
            <w:r w:rsidRPr="000B7D9D">
              <w:rPr>
                <w:sz w:val="24"/>
                <w:szCs w:val="24"/>
              </w:rPr>
              <w:t>1 673 606,00</w:t>
            </w:r>
          </w:p>
        </w:tc>
        <w:tc>
          <w:tcPr>
            <w:tcW w:w="2977" w:type="dxa"/>
            <w:vMerge w:val="restart"/>
          </w:tcPr>
          <w:p w:rsidR="000B7D9D" w:rsidRDefault="000B7D9D" w:rsidP="004C4848">
            <w:pPr>
              <w:pStyle w:val="a7"/>
              <w:tabs>
                <w:tab w:val="clear" w:pos="4677"/>
              </w:tabs>
              <w:ind w:firstLine="0"/>
            </w:pPr>
            <w:r>
              <w:rPr>
                <w:sz w:val="24"/>
              </w:rPr>
              <w:t>Управление муниципального имущества и земельных отношений Администрации Тутаевского муниципального округа</w:t>
            </w:r>
          </w:p>
        </w:tc>
        <w:tc>
          <w:tcPr>
            <w:tcW w:w="2633" w:type="dxa"/>
            <w:gridSpan w:val="2"/>
            <w:vMerge w:val="restart"/>
          </w:tcPr>
          <w:p w:rsidR="000B7D9D" w:rsidRPr="008C6DFA" w:rsidRDefault="000B7D9D" w:rsidP="000B7D9D">
            <w:pPr>
              <w:pStyle w:val="a7"/>
              <w:tabs>
                <w:tab w:val="clear" w:pos="4677"/>
              </w:tabs>
              <w:ind w:firstLine="0"/>
              <w:jc w:val="left"/>
              <w:rPr>
                <w:color w:val="000000" w:themeColor="text1"/>
                <w:shd w:val="clear" w:color="auto" w:fill="F8D957"/>
              </w:rPr>
            </w:pPr>
            <w:r>
              <w:rPr>
                <w:sz w:val="24"/>
              </w:rPr>
              <w:t xml:space="preserve">Количество обеспеченных молодых семей социальными выплатами на приобретение (строительство) жилья </w:t>
            </w:r>
          </w:p>
          <w:p w:rsidR="000B7D9D" w:rsidRPr="008C6DFA" w:rsidRDefault="000B7D9D" w:rsidP="004C4848">
            <w:pPr>
              <w:pStyle w:val="a"/>
              <w:numPr>
                <w:ilvl w:val="0"/>
                <w:numId w:val="0"/>
              </w:numPr>
              <w:tabs>
                <w:tab w:val="left" w:pos="256"/>
              </w:tabs>
              <w:jc w:val="left"/>
              <w:rPr>
                <w:color w:val="000000" w:themeColor="text1"/>
                <w:shd w:val="clear" w:color="auto" w:fill="F8D957"/>
              </w:rPr>
            </w:pPr>
          </w:p>
        </w:tc>
      </w:tr>
      <w:tr w:rsidR="000B7D9D" w:rsidTr="000B7D9D">
        <w:tc>
          <w:tcPr>
            <w:tcW w:w="2803" w:type="dxa"/>
            <w:vMerge/>
          </w:tcPr>
          <w:p w:rsidR="000B7D9D" w:rsidRDefault="000B7D9D">
            <w:pPr>
              <w:ind w:firstLine="0"/>
            </w:pPr>
          </w:p>
        </w:tc>
        <w:tc>
          <w:tcPr>
            <w:tcW w:w="1698" w:type="dxa"/>
            <w:vMerge/>
          </w:tcPr>
          <w:p w:rsidR="000B7D9D" w:rsidRDefault="000B7D9D">
            <w:pPr>
              <w:ind w:firstLine="0"/>
            </w:pPr>
          </w:p>
        </w:tc>
        <w:tc>
          <w:tcPr>
            <w:tcW w:w="2693" w:type="dxa"/>
            <w:gridSpan w:val="3"/>
          </w:tcPr>
          <w:p w:rsidR="000B7D9D" w:rsidRDefault="000B7D9D" w:rsidP="004C4848">
            <w:pPr>
              <w:tabs>
                <w:tab w:val="left" w:pos="12049"/>
              </w:tabs>
              <w:ind w:firstLine="0"/>
              <w:jc w:val="left"/>
              <w:rPr>
                <w:sz w:val="24"/>
              </w:rPr>
            </w:pPr>
            <w:r>
              <w:rPr>
                <w:sz w:val="24"/>
              </w:rPr>
              <w:t>областной бюджет</w:t>
            </w:r>
          </w:p>
        </w:tc>
        <w:tc>
          <w:tcPr>
            <w:tcW w:w="1984" w:type="dxa"/>
            <w:gridSpan w:val="2"/>
          </w:tcPr>
          <w:p w:rsidR="000B7D9D" w:rsidRPr="000B7D9D" w:rsidRDefault="000B7D9D" w:rsidP="000B7D9D">
            <w:pPr>
              <w:ind w:firstLine="0"/>
              <w:jc w:val="center"/>
              <w:rPr>
                <w:sz w:val="24"/>
                <w:szCs w:val="24"/>
              </w:rPr>
            </w:pPr>
            <w:r w:rsidRPr="000B7D9D">
              <w:rPr>
                <w:sz w:val="24"/>
                <w:szCs w:val="24"/>
              </w:rPr>
              <w:t>1 673 606,00</w:t>
            </w:r>
          </w:p>
        </w:tc>
        <w:tc>
          <w:tcPr>
            <w:tcW w:w="2977" w:type="dxa"/>
            <w:vMerge/>
          </w:tcPr>
          <w:p w:rsidR="000B7D9D" w:rsidRDefault="000B7D9D">
            <w:pPr>
              <w:ind w:firstLine="0"/>
            </w:pPr>
          </w:p>
        </w:tc>
        <w:tc>
          <w:tcPr>
            <w:tcW w:w="2633" w:type="dxa"/>
            <w:gridSpan w:val="2"/>
            <w:vMerge/>
          </w:tcPr>
          <w:p w:rsidR="000B7D9D" w:rsidRDefault="000B7D9D">
            <w:pPr>
              <w:ind w:firstLine="0"/>
            </w:pPr>
          </w:p>
        </w:tc>
      </w:tr>
      <w:tr w:rsidR="000B7D9D" w:rsidTr="000B7D9D">
        <w:tc>
          <w:tcPr>
            <w:tcW w:w="2803" w:type="dxa"/>
            <w:vMerge/>
          </w:tcPr>
          <w:p w:rsidR="000B7D9D" w:rsidRDefault="000B7D9D">
            <w:pPr>
              <w:ind w:firstLine="0"/>
            </w:pPr>
          </w:p>
        </w:tc>
        <w:tc>
          <w:tcPr>
            <w:tcW w:w="1698" w:type="dxa"/>
            <w:vMerge/>
          </w:tcPr>
          <w:p w:rsidR="000B7D9D" w:rsidRDefault="000B7D9D">
            <w:pPr>
              <w:ind w:firstLine="0"/>
            </w:pPr>
          </w:p>
        </w:tc>
        <w:tc>
          <w:tcPr>
            <w:tcW w:w="2693" w:type="dxa"/>
            <w:gridSpan w:val="3"/>
          </w:tcPr>
          <w:p w:rsidR="000B7D9D" w:rsidRDefault="000B7D9D" w:rsidP="004C4848">
            <w:pPr>
              <w:tabs>
                <w:tab w:val="left" w:pos="12049"/>
              </w:tabs>
              <w:ind w:firstLine="0"/>
              <w:jc w:val="left"/>
              <w:rPr>
                <w:sz w:val="24"/>
              </w:rPr>
            </w:pPr>
            <w:r>
              <w:rPr>
                <w:sz w:val="24"/>
              </w:rPr>
              <w:t>федеральный бюджет</w:t>
            </w:r>
          </w:p>
        </w:tc>
        <w:tc>
          <w:tcPr>
            <w:tcW w:w="1984" w:type="dxa"/>
            <w:gridSpan w:val="2"/>
          </w:tcPr>
          <w:p w:rsidR="000B7D9D" w:rsidRPr="000B7D9D" w:rsidRDefault="000B7D9D" w:rsidP="000B7D9D">
            <w:pPr>
              <w:ind w:firstLine="0"/>
              <w:jc w:val="center"/>
              <w:rPr>
                <w:sz w:val="24"/>
                <w:szCs w:val="24"/>
              </w:rPr>
            </w:pPr>
            <w:r w:rsidRPr="000B7D9D">
              <w:rPr>
                <w:sz w:val="24"/>
                <w:szCs w:val="24"/>
              </w:rPr>
              <w:t>802 869,00</w:t>
            </w:r>
          </w:p>
        </w:tc>
        <w:tc>
          <w:tcPr>
            <w:tcW w:w="2977" w:type="dxa"/>
            <w:vMerge/>
          </w:tcPr>
          <w:p w:rsidR="000B7D9D" w:rsidRDefault="000B7D9D">
            <w:pPr>
              <w:ind w:firstLine="0"/>
            </w:pPr>
          </w:p>
        </w:tc>
        <w:tc>
          <w:tcPr>
            <w:tcW w:w="2633" w:type="dxa"/>
            <w:gridSpan w:val="2"/>
            <w:vMerge/>
          </w:tcPr>
          <w:p w:rsidR="000B7D9D" w:rsidRDefault="000B7D9D">
            <w:pPr>
              <w:ind w:firstLine="0"/>
            </w:pPr>
          </w:p>
        </w:tc>
      </w:tr>
      <w:tr w:rsidR="000B7D9D" w:rsidTr="000B7D9D">
        <w:tc>
          <w:tcPr>
            <w:tcW w:w="2803" w:type="dxa"/>
            <w:vMerge/>
          </w:tcPr>
          <w:p w:rsidR="000B7D9D" w:rsidRDefault="000B7D9D">
            <w:pPr>
              <w:ind w:firstLine="0"/>
            </w:pPr>
          </w:p>
        </w:tc>
        <w:tc>
          <w:tcPr>
            <w:tcW w:w="1698" w:type="dxa"/>
            <w:vMerge/>
          </w:tcPr>
          <w:p w:rsidR="000B7D9D" w:rsidRDefault="000B7D9D">
            <w:pPr>
              <w:ind w:firstLine="0"/>
            </w:pPr>
          </w:p>
        </w:tc>
        <w:tc>
          <w:tcPr>
            <w:tcW w:w="2693" w:type="dxa"/>
            <w:gridSpan w:val="3"/>
          </w:tcPr>
          <w:p w:rsidR="000B7D9D" w:rsidRDefault="000B7D9D" w:rsidP="004C4848">
            <w:pPr>
              <w:tabs>
                <w:tab w:val="left" w:pos="12049"/>
              </w:tabs>
              <w:ind w:firstLine="0"/>
              <w:jc w:val="left"/>
              <w:rPr>
                <w:sz w:val="24"/>
              </w:rPr>
            </w:pPr>
            <w:r>
              <w:rPr>
                <w:sz w:val="24"/>
              </w:rPr>
              <w:t>итого по бюджету мероприятия</w:t>
            </w:r>
          </w:p>
        </w:tc>
        <w:tc>
          <w:tcPr>
            <w:tcW w:w="1984" w:type="dxa"/>
            <w:gridSpan w:val="2"/>
          </w:tcPr>
          <w:p w:rsidR="000B7D9D" w:rsidRPr="000B7D9D" w:rsidRDefault="000B7D9D" w:rsidP="000B7D9D">
            <w:pPr>
              <w:ind w:firstLine="0"/>
              <w:jc w:val="center"/>
              <w:rPr>
                <w:sz w:val="24"/>
                <w:szCs w:val="24"/>
              </w:rPr>
            </w:pPr>
            <w:r w:rsidRPr="000B7D9D">
              <w:rPr>
                <w:sz w:val="24"/>
                <w:szCs w:val="24"/>
              </w:rPr>
              <w:t>4 150 081,00</w:t>
            </w:r>
          </w:p>
        </w:tc>
        <w:tc>
          <w:tcPr>
            <w:tcW w:w="2977" w:type="dxa"/>
            <w:vMerge/>
          </w:tcPr>
          <w:p w:rsidR="000B7D9D" w:rsidRDefault="000B7D9D">
            <w:pPr>
              <w:ind w:firstLine="0"/>
            </w:pPr>
          </w:p>
        </w:tc>
        <w:tc>
          <w:tcPr>
            <w:tcW w:w="2633" w:type="dxa"/>
            <w:gridSpan w:val="2"/>
            <w:vMerge/>
          </w:tcPr>
          <w:p w:rsidR="000B7D9D" w:rsidRDefault="000B7D9D">
            <w:pPr>
              <w:ind w:firstLine="0"/>
            </w:pPr>
          </w:p>
        </w:tc>
      </w:tr>
      <w:tr w:rsidR="000B7D9D" w:rsidTr="000B7D9D">
        <w:tc>
          <w:tcPr>
            <w:tcW w:w="2803" w:type="dxa"/>
            <w:vMerge/>
          </w:tcPr>
          <w:p w:rsidR="000B7D9D" w:rsidRDefault="000B7D9D">
            <w:pPr>
              <w:ind w:firstLine="0"/>
            </w:pPr>
          </w:p>
        </w:tc>
        <w:tc>
          <w:tcPr>
            <w:tcW w:w="1698" w:type="dxa"/>
            <w:vMerge/>
          </w:tcPr>
          <w:p w:rsidR="000B7D9D" w:rsidRDefault="000B7D9D">
            <w:pPr>
              <w:ind w:firstLine="0"/>
            </w:pPr>
          </w:p>
        </w:tc>
        <w:tc>
          <w:tcPr>
            <w:tcW w:w="2693" w:type="dxa"/>
            <w:gridSpan w:val="3"/>
          </w:tcPr>
          <w:p w:rsidR="000B7D9D" w:rsidRDefault="000B7D9D" w:rsidP="004C4848">
            <w:pPr>
              <w:tabs>
                <w:tab w:val="left" w:pos="12049"/>
              </w:tabs>
              <w:ind w:firstLine="0"/>
              <w:jc w:val="left"/>
              <w:rPr>
                <w:i/>
                <w:sz w:val="24"/>
              </w:rPr>
            </w:pPr>
            <w:r>
              <w:rPr>
                <w:i/>
                <w:sz w:val="24"/>
              </w:rPr>
              <w:t>внебюджетные источники</w:t>
            </w:r>
          </w:p>
        </w:tc>
        <w:tc>
          <w:tcPr>
            <w:tcW w:w="1984" w:type="dxa"/>
            <w:gridSpan w:val="2"/>
          </w:tcPr>
          <w:p w:rsidR="000B7D9D" w:rsidRPr="000B7D9D" w:rsidRDefault="000B7D9D" w:rsidP="000B7D9D">
            <w:pPr>
              <w:ind w:firstLine="0"/>
              <w:jc w:val="center"/>
              <w:rPr>
                <w:sz w:val="24"/>
                <w:szCs w:val="24"/>
              </w:rPr>
            </w:pPr>
            <w:r w:rsidRPr="000B7D9D">
              <w:rPr>
                <w:sz w:val="24"/>
                <w:szCs w:val="24"/>
              </w:rPr>
              <w:t>0,00</w:t>
            </w:r>
          </w:p>
        </w:tc>
        <w:tc>
          <w:tcPr>
            <w:tcW w:w="2977" w:type="dxa"/>
            <w:vMerge/>
          </w:tcPr>
          <w:p w:rsidR="000B7D9D" w:rsidRDefault="000B7D9D">
            <w:pPr>
              <w:ind w:firstLine="0"/>
            </w:pPr>
          </w:p>
        </w:tc>
        <w:tc>
          <w:tcPr>
            <w:tcW w:w="2633" w:type="dxa"/>
            <w:gridSpan w:val="2"/>
            <w:vMerge/>
          </w:tcPr>
          <w:p w:rsidR="000B7D9D" w:rsidRDefault="000B7D9D">
            <w:pPr>
              <w:ind w:firstLine="0"/>
            </w:pPr>
          </w:p>
        </w:tc>
      </w:tr>
      <w:tr w:rsidR="000B7D9D" w:rsidTr="000B7D9D">
        <w:tc>
          <w:tcPr>
            <w:tcW w:w="2803" w:type="dxa"/>
            <w:vMerge/>
          </w:tcPr>
          <w:p w:rsidR="000B7D9D" w:rsidRDefault="000B7D9D">
            <w:pPr>
              <w:ind w:firstLine="0"/>
            </w:pPr>
          </w:p>
        </w:tc>
        <w:tc>
          <w:tcPr>
            <w:tcW w:w="1698" w:type="dxa"/>
            <w:vMerge/>
          </w:tcPr>
          <w:p w:rsidR="000B7D9D" w:rsidRDefault="000B7D9D">
            <w:pPr>
              <w:ind w:firstLine="0"/>
            </w:pPr>
          </w:p>
        </w:tc>
        <w:tc>
          <w:tcPr>
            <w:tcW w:w="2693" w:type="dxa"/>
            <w:gridSpan w:val="3"/>
          </w:tcPr>
          <w:p w:rsidR="000B7D9D" w:rsidRDefault="000B7D9D" w:rsidP="004C4848">
            <w:pPr>
              <w:tabs>
                <w:tab w:val="left" w:pos="12049"/>
              </w:tabs>
              <w:ind w:firstLine="0"/>
              <w:jc w:val="left"/>
              <w:rPr>
                <w:i/>
                <w:sz w:val="24"/>
              </w:rPr>
            </w:pPr>
            <w:r>
              <w:rPr>
                <w:i/>
                <w:sz w:val="24"/>
              </w:rPr>
              <w:t>итого по мероприятию</w:t>
            </w:r>
          </w:p>
        </w:tc>
        <w:tc>
          <w:tcPr>
            <w:tcW w:w="1984" w:type="dxa"/>
            <w:gridSpan w:val="2"/>
          </w:tcPr>
          <w:p w:rsidR="000B7D9D" w:rsidRPr="000B7D9D" w:rsidRDefault="000B7D9D" w:rsidP="000B7D9D">
            <w:pPr>
              <w:ind w:firstLine="0"/>
              <w:jc w:val="center"/>
              <w:rPr>
                <w:sz w:val="24"/>
                <w:szCs w:val="24"/>
              </w:rPr>
            </w:pPr>
            <w:r w:rsidRPr="000B7D9D">
              <w:rPr>
                <w:sz w:val="24"/>
                <w:szCs w:val="24"/>
              </w:rPr>
              <w:t>4 150 081,00</w:t>
            </w:r>
          </w:p>
        </w:tc>
        <w:tc>
          <w:tcPr>
            <w:tcW w:w="2977" w:type="dxa"/>
            <w:vMerge/>
          </w:tcPr>
          <w:p w:rsidR="000B7D9D" w:rsidRDefault="000B7D9D">
            <w:pPr>
              <w:ind w:firstLine="0"/>
            </w:pPr>
          </w:p>
        </w:tc>
        <w:tc>
          <w:tcPr>
            <w:tcW w:w="2633" w:type="dxa"/>
            <w:gridSpan w:val="2"/>
            <w:vMerge/>
          </w:tcPr>
          <w:p w:rsidR="000B7D9D" w:rsidRDefault="000B7D9D">
            <w:pPr>
              <w:ind w:firstLine="0"/>
            </w:pPr>
          </w:p>
        </w:tc>
      </w:tr>
      <w:tr w:rsidR="000B7D9D" w:rsidTr="000B7D9D">
        <w:tc>
          <w:tcPr>
            <w:tcW w:w="14788" w:type="dxa"/>
            <w:gridSpan w:val="10"/>
          </w:tcPr>
          <w:p w:rsidR="000B7D9D" w:rsidRDefault="000B7D9D" w:rsidP="000B7D9D">
            <w:pPr>
              <w:ind w:firstLine="0"/>
              <w:jc w:val="center"/>
            </w:pPr>
            <w:r>
              <w:rPr>
                <w:b/>
                <w:sz w:val="24"/>
              </w:rPr>
              <w:t>2028 год (3-ой год реализации)</w:t>
            </w:r>
          </w:p>
        </w:tc>
      </w:tr>
      <w:tr w:rsidR="000B7D9D" w:rsidTr="000B7D9D">
        <w:tc>
          <w:tcPr>
            <w:tcW w:w="2803" w:type="dxa"/>
          </w:tcPr>
          <w:p w:rsidR="000B7D9D" w:rsidRDefault="000B7D9D" w:rsidP="000B7D9D">
            <w:pPr>
              <w:pStyle w:val="ConsPlusNonformat"/>
              <w:widowControl/>
              <w:tabs>
                <w:tab w:val="left" w:pos="1134"/>
              </w:tabs>
              <w:rPr>
                <w:rFonts w:ascii="Times New Roman" w:hAnsi="Times New Roman"/>
                <w:sz w:val="24"/>
              </w:rPr>
            </w:pPr>
            <w:r>
              <w:rPr>
                <w:rFonts w:ascii="Times New Roman" w:hAnsi="Times New Roman"/>
                <w:sz w:val="24"/>
              </w:rPr>
              <w:t>Задача 1:</w:t>
            </w:r>
          </w:p>
        </w:tc>
        <w:tc>
          <w:tcPr>
            <w:tcW w:w="11985" w:type="dxa"/>
            <w:gridSpan w:val="9"/>
          </w:tcPr>
          <w:p w:rsidR="000B7D9D" w:rsidRDefault="000B7D9D" w:rsidP="000B7D9D">
            <w:pPr>
              <w:pStyle w:val="ConsPlusNonformat"/>
              <w:widowControl/>
              <w:tabs>
                <w:tab w:val="left" w:pos="1134"/>
              </w:tabs>
              <w:rPr>
                <w:rFonts w:ascii="Times New Roman" w:hAnsi="Times New Roman"/>
                <w:i/>
                <w:sz w:val="24"/>
              </w:rPr>
            </w:pPr>
            <w:r>
              <w:rPr>
                <w:rFonts w:ascii="Times New Roman" w:hAnsi="Times New Roman"/>
                <w:sz w:val="24"/>
              </w:rPr>
              <w:t>Поддержка молодых семей в приобретении (строительстве) жилья на территории Тутаевского муниципального округа</w:t>
            </w:r>
          </w:p>
        </w:tc>
      </w:tr>
      <w:tr w:rsidR="000B7D9D" w:rsidTr="000B7D9D">
        <w:tc>
          <w:tcPr>
            <w:tcW w:w="2803" w:type="dxa"/>
            <w:vMerge w:val="restart"/>
          </w:tcPr>
          <w:p w:rsidR="000B7D9D" w:rsidRDefault="000B7D9D" w:rsidP="000B7D9D">
            <w:pPr>
              <w:tabs>
                <w:tab w:val="left" w:pos="256"/>
              </w:tabs>
              <w:ind w:firstLine="0"/>
              <w:jc w:val="left"/>
              <w:rPr>
                <w:sz w:val="24"/>
              </w:rPr>
            </w:pPr>
            <w:r>
              <w:rPr>
                <w:sz w:val="24"/>
              </w:rPr>
              <w:t>Обеспечение молодых семей социальными выплатами на приобретение (строительство) жилья;</w:t>
            </w:r>
          </w:p>
          <w:p w:rsidR="000B7D9D" w:rsidRDefault="000B7D9D" w:rsidP="000B7D9D">
            <w:pPr>
              <w:pStyle w:val="a7"/>
              <w:tabs>
                <w:tab w:val="clear" w:pos="4677"/>
              </w:tabs>
              <w:ind w:firstLine="0"/>
              <w:jc w:val="left"/>
              <w:rPr>
                <w:sz w:val="24"/>
              </w:rPr>
            </w:pPr>
            <w:r>
              <w:rPr>
                <w:sz w:val="24"/>
              </w:rPr>
              <w:t>Приобретение жилья молодыми семьями</w:t>
            </w:r>
          </w:p>
          <w:p w:rsidR="000B7D9D" w:rsidRDefault="000B7D9D">
            <w:pPr>
              <w:ind w:firstLine="0"/>
            </w:pPr>
          </w:p>
        </w:tc>
        <w:tc>
          <w:tcPr>
            <w:tcW w:w="1698" w:type="dxa"/>
            <w:vMerge w:val="restart"/>
          </w:tcPr>
          <w:p w:rsidR="000B7D9D" w:rsidRDefault="000B7D9D" w:rsidP="000B7D9D">
            <w:pPr>
              <w:ind w:firstLine="0"/>
              <w:jc w:val="center"/>
            </w:pPr>
            <w:r>
              <w:rPr>
                <w:sz w:val="24"/>
              </w:rPr>
              <w:t>2028</w:t>
            </w:r>
          </w:p>
        </w:tc>
        <w:tc>
          <w:tcPr>
            <w:tcW w:w="2693" w:type="dxa"/>
            <w:gridSpan w:val="3"/>
          </w:tcPr>
          <w:p w:rsidR="000B7D9D" w:rsidRDefault="000B7D9D" w:rsidP="000B7D9D">
            <w:pPr>
              <w:tabs>
                <w:tab w:val="left" w:pos="12049"/>
              </w:tabs>
              <w:ind w:firstLine="0"/>
              <w:jc w:val="left"/>
              <w:rPr>
                <w:sz w:val="24"/>
              </w:rPr>
            </w:pPr>
            <w:r>
              <w:rPr>
                <w:sz w:val="24"/>
              </w:rPr>
              <w:t>бюджет поселения</w:t>
            </w:r>
          </w:p>
        </w:tc>
        <w:tc>
          <w:tcPr>
            <w:tcW w:w="1984" w:type="dxa"/>
            <w:gridSpan w:val="2"/>
          </w:tcPr>
          <w:p w:rsidR="000B7D9D" w:rsidRPr="000B7D9D" w:rsidRDefault="000B7D9D" w:rsidP="000B7D9D">
            <w:pPr>
              <w:ind w:firstLine="0"/>
              <w:jc w:val="center"/>
              <w:rPr>
                <w:sz w:val="24"/>
                <w:szCs w:val="24"/>
              </w:rPr>
            </w:pPr>
            <w:r w:rsidRPr="000B7D9D">
              <w:rPr>
                <w:sz w:val="24"/>
                <w:szCs w:val="24"/>
              </w:rPr>
              <w:t>1 673 606,00</w:t>
            </w:r>
          </w:p>
        </w:tc>
        <w:tc>
          <w:tcPr>
            <w:tcW w:w="2977" w:type="dxa"/>
            <w:vMerge w:val="restart"/>
          </w:tcPr>
          <w:p w:rsidR="000B7D9D" w:rsidRDefault="000B7D9D" w:rsidP="000B7D9D">
            <w:pPr>
              <w:pStyle w:val="a7"/>
              <w:tabs>
                <w:tab w:val="clear" w:pos="4677"/>
              </w:tabs>
              <w:ind w:firstLine="0"/>
            </w:pPr>
            <w:r>
              <w:rPr>
                <w:sz w:val="24"/>
              </w:rPr>
              <w:t>Управление муниципального имущества и земельных отношений Администрации Тутаевского муниципального округа</w:t>
            </w:r>
          </w:p>
        </w:tc>
        <w:tc>
          <w:tcPr>
            <w:tcW w:w="2633" w:type="dxa"/>
            <w:gridSpan w:val="2"/>
            <w:vMerge w:val="restart"/>
          </w:tcPr>
          <w:p w:rsidR="000B7D9D" w:rsidRPr="008C6DFA" w:rsidRDefault="000B7D9D" w:rsidP="000B7D9D">
            <w:pPr>
              <w:pStyle w:val="a7"/>
              <w:tabs>
                <w:tab w:val="clear" w:pos="4677"/>
              </w:tabs>
              <w:ind w:firstLine="0"/>
              <w:jc w:val="left"/>
              <w:rPr>
                <w:color w:val="000000" w:themeColor="text1"/>
                <w:shd w:val="clear" w:color="auto" w:fill="F8D957"/>
              </w:rPr>
            </w:pPr>
            <w:r>
              <w:rPr>
                <w:sz w:val="24"/>
              </w:rPr>
              <w:t xml:space="preserve">Количество обеспеченных молодых семей социальными выплатами на приобретение (строительство) жилья </w:t>
            </w:r>
          </w:p>
          <w:p w:rsidR="000B7D9D" w:rsidRPr="008C6DFA" w:rsidRDefault="000B7D9D" w:rsidP="000B7D9D">
            <w:pPr>
              <w:pStyle w:val="a"/>
              <w:numPr>
                <w:ilvl w:val="0"/>
                <w:numId w:val="0"/>
              </w:numPr>
              <w:tabs>
                <w:tab w:val="left" w:pos="256"/>
              </w:tabs>
              <w:jc w:val="left"/>
              <w:rPr>
                <w:color w:val="000000" w:themeColor="text1"/>
                <w:shd w:val="clear" w:color="auto" w:fill="F8D957"/>
              </w:rPr>
            </w:pPr>
          </w:p>
        </w:tc>
      </w:tr>
      <w:tr w:rsidR="000B7D9D" w:rsidTr="000B7D9D">
        <w:tc>
          <w:tcPr>
            <w:tcW w:w="2803" w:type="dxa"/>
            <w:vMerge/>
          </w:tcPr>
          <w:p w:rsidR="000B7D9D" w:rsidRDefault="000B7D9D">
            <w:pPr>
              <w:ind w:firstLine="0"/>
            </w:pPr>
          </w:p>
        </w:tc>
        <w:tc>
          <w:tcPr>
            <w:tcW w:w="1698" w:type="dxa"/>
            <w:vMerge/>
          </w:tcPr>
          <w:p w:rsidR="000B7D9D" w:rsidRDefault="000B7D9D">
            <w:pPr>
              <w:ind w:firstLine="0"/>
            </w:pPr>
          </w:p>
        </w:tc>
        <w:tc>
          <w:tcPr>
            <w:tcW w:w="2693" w:type="dxa"/>
            <w:gridSpan w:val="3"/>
          </w:tcPr>
          <w:p w:rsidR="000B7D9D" w:rsidRDefault="000B7D9D" w:rsidP="000B7D9D">
            <w:pPr>
              <w:tabs>
                <w:tab w:val="left" w:pos="12049"/>
              </w:tabs>
              <w:ind w:firstLine="0"/>
              <w:jc w:val="left"/>
              <w:rPr>
                <w:sz w:val="24"/>
              </w:rPr>
            </w:pPr>
            <w:r>
              <w:rPr>
                <w:sz w:val="24"/>
              </w:rPr>
              <w:t>областной бюджет</w:t>
            </w:r>
          </w:p>
        </w:tc>
        <w:tc>
          <w:tcPr>
            <w:tcW w:w="1984" w:type="dxa"/>
            <w:gridSpan w:val="2"/>
          </w:tcPr>
          <w:p w:rsidR="000B7D9D" w:rsidRPr="000B7D9D" w:rsidRDefault="000B7D9D" w:rsidP="000B7D9D">
            <w:pPr>
              <w:ind w:firstLine="0"/>
              <w:jc w:val="center"/>
              <w:rPr>
                <w:sz w:val="24"/>
                <w:szCs w:val="24"/>
              </w:rPr>
            </w:pPr>
            <w:r w:rsidRPr="000B7D9D">
              <w:rPr>
                <w:sz w:val="24"/>
                <w:szCs w:val="24"/>
              </w:rPr>
              <w:t>1 673 606,00</w:t>
            </w:r>
          </w:p>
        </w:tc>
        <w:tc>
          <w:tcPr>
            <w:tcW w:w="2977" w:type="dxa"/>
            <w:vMerge/>
          </w:tcPr>
          <w:p w:rsidR="000B7D9D" w:rsidRDefault="000B7D9D">
            <w:pPr>
              <w:ind w:firstLine="0"/>
            </w:pPr>
          </w:p>
        </w:tc>
        <w:tc>
          <w:tcPr>
            <w:tcW w:w="2633" w:type="dxa"/>
            <w:gridSpan w:val="2"/>
            <w:vMerge/>
          </w:tcPr>
          <w:p w:rsidR="000B7D9D" w:rsidRDefault="000B7D9D">
            <w:pPr>
              <w:ind w:firstLine="0"/>
            </w:pPr>
          </w:p>
        </w:tc>
      </w:tr>
      <w:tr w:rsidR="000B7D9D" w:rsidTr="000B7D9D">
        <w:tc>
          <w:tcPr>
            <w:tcW w:w="2803" w:type="dxa"/>
            <w:vMerge/>
          </w:tcPr>
          <w:p w:rsidR="000B7D9D" w:rsidRDefault="000B7D9D">
            <w:pPr>
              <w:ind w:firstLine="0"/>
            </w:pPr>
          </w:p>
        </w:tc>
        <w:tc>
          <w:tcPr>
            <w:tcW w:w="1698" w:type="dxa"/>
            <w:vMerge/>
          </w:tcPr>
          <w:p w:rsidR="000B7D9D" w:rsidRDefault="000B7D9D">
            <w:pPr>
              <w:ind w:firstLine="0"/>
            </w:pPr>
          </w:p>
        </w:tc>
        <w:tc>
          <w:tcPr>
            <w:tcW w:w="2693" w:type="dxa"/>
            <w:gridSpan w:val="3"/>
          </w:tcPr>
          <w:p w:rsidR="000B7D9D" w:rsidRDefault="000B7D9D" w:rsidP="000B7D9D">
            <w:pPr>
              <w:tabs>
                <w:tab w:val="left" w:pos="12049"/>
              </w:tabs>
              <w:ind w:firstLine="0"/>
              <w:jc w:val="left"/>
              <w:rPr>
                <w:sz w:val="24"/>
              </w:rPr>
            </w:pPr>
            <w:r>
              <w:rPr>
                <w:sz w:val="24"/>
              </w:rPr>
              <w:t>федеральный бюджет</w:t>
            </w:r>
          </w:p>
        </w:tc>
        <w:tc>
          <w:tcPr>
            <w:tcW w:w="1984" w:type="dxa"/>
            <w:gridSpan w:val="2"/>
          </w:tcPr>
          <w:p w:rsidR="000B7D9D" w:rsidRPr="000B7D9D" w:rsidRDefault="000B7D9D" w:rsidP="000B7D9D">
            <w:pPr>
              <w:ind w:firstLine="0"/>
              <w:jc w:val="center"/>
              <w:rPr>
                <w:sz w:val="24"/>
                <w:szCs w:val="24"/>
              </w:rPr>
            </w:pPr>
            <w:r w:rsidRPr="000B7D9D">
              <w:rPr>
                <w:sz w:val="24"/>
                <w:szCs w:val="24"/>
              </w:rPr>
              <w:t>8</w:t>
            </w:r>
            <w:r>
              <w:rPr>
                <w:sz w:val="24"/>
                <w:szCs w:val="24"/>
              </w:rPr>
              <w:t>31 421</w:t>
            </w:r>
            <w:r w:rsidRPr="000B7D9D">
              <w:rPr>
                <w:sz w:val="24"/>
                <w:szCs w:val="24"/>
              </w:rPr>
              <w:t>,00</w:t>
            </w:r>
          </w:p>
        </w:tc>
        <w:tc>
          <w:tcPr>
            <w:tcW w:w="2977" w:type="dxa"/>
            <w:vMerge/>
          </w:tcPr>
          <w:p w:rsidR="000B7D9D" w:rsidRDefault="000B7D9D">
            <w:pPr>
              <w:ind w:firstLine="0"/>
            </w:pPr>
          </w:p>
        </w:tc>
        <w:tc>
          <w:tcPr>
            <w:tcW w:w="2633" w:type="dxa"/>
            <w:gridSpan w:val="2"/>
            <w:vMerge/>
          </w:tcPr>
          <w:p w:rsidR="000B7D9D" w:rsidRDefault="000B7D9D">
            <w:pPr>
              <w:ind w:firstLine="0"/>
            </w:pPr>
          </w:p>
        </w:tc>
      </w:tr>
      <w:tr w:rsidR="000B7D9D" w:rsidTr="000B7D9D">
        <w:tc>
          <w:tcPr>
            <w:tcW w:w="2803" w:type="dxa"/>
            <w:vMerge/>
          </w:tcPr>
          <w:p w:rsidR="000B7D9D" w:rsidRDefault="000B7D9D">
            <w:pPr>
              <w:ind w:firstLine="0"/>
            </w:pPr>
          </w:p>
        </w:tc>
        <w:tc>
          <w:tcPr>
            <w:tcW w:w="1698" w:type="dxa"/>
            <w:vMerge/>
          </w:tcPr>
          <w:p w:rsidR="000B7D9D" w:rsidRDefault="000B7D9D">
            <w:pPr>
              <w:ind w:firstLine="0"/>
            </w:pPr>
          </w:p>
        </w:tc>
        <w:tc>
          <w:tcPr>
            <w:tcW w:w="2693" w:type="dxa"/>
            <w:gridSpan w:val="3"/>
          </w:tcPr>
          <w:p w:rsidR="000B7D9D" w:rsidRDefault="000B7D9D" w:rsidP="000B7D9D">
            <w:pPr>
              <w:tabs>
                <w:tab w:val="left" w:pos="12049"/>
              </w:tabs>
              <w:ind w:firstLine="0"/>
              <w:jc w:val="left"/>
              <w:rPr>
                <w:sz w:val="24"/>
              </w:rPr>
            </w:pPr>
            <w:r>
              <w:rPr>
                <w:sz w:val="24"/>
              </w:rPr>
              <w:t>итого по бюджету мероприятия</w:t>
            </w:r>
          </w:p>
        </w:tc>
        <w:tc>
          <w:tcPr>
            <w:tcW w:w="1984" w:type="dxa"/>
            <w:gridSpan w:val="2"/>
          </w:tcPr>
          <w:p w:rsidR="000B7D9D" w:rsidRPr="000B7D9D" w:rsidRDefault="000B7D9D" w:rsidP="000B7D9D">
            <w:pPr>
              <w:ind w:firstLine="0"/>
              <w:jc w:val="center"/>
              <w:rPr>
                <w:sz w:val="24"/>
                <w:szCs w:val="24"/>
              </w:rPr>
            </w:pPr>
            <w:r w:rsidRPr="000B7D9D">
              <w:rPr>
                <w:sz w:val="24"/>
                <w:szCs w:val="24"/>
              </w:rPr>
              <w:t>4 1</w:t>
            </w:r>
            <w:r>
              <w:rPr>
                <w:sz w:val="24"/>
                <w:szCs w:val="24"/>
              </w:rPr>
              <w:t>78</w:t>
            </w:r>
            <w:r w:rsidRPr="000B7D9D">
              <w:rPr>
                <w:sz w:val="24"/>
                <w:szCs w:val="24"/>
              </w:rPr>
              <w:t> </w:t>
            </w:r>
            <w:r>
              <w:rPr>
                <w:sz w:val="24"/>
                <w:szCs w:val="24"/>
              </w:rPr>
              <w:t>633</w:t>
            </w:r>
            <w:r w:rsidRPr="000B7D9D">
              <w:rPr>
                <w:sz w:val="24"/>
                <w:szCs w:val="24"/>
              </w:rPr>
              <w:t>,00</w:t>
            </w:r>
          </w:p>
        </w:tc>
        <w:tc>
          <w:tcPr>
            <w:tcW w:w="2977" w:type="dxa"/>
            <w:vMerge/>
          </w:tcPr>
          <w:p w:rsidR="000B7D9D" w:rsidRDefault="000B7D9D">
            <w:pPr>
              <w:ind w:firstLine="0"/>
            </w:pPr>
          </w:p>
        </w:tc>
        <w:tc>
          <w:tcPr>
            <w:tcW w:w="2633" w:type="dxa"/>
            <w:gridSpan w:val="2"/>
            <w:vMerge/>
          </w:tcPr>
          <w:p w:rsidR="000B7D9D" w:rsidRDefault="000B7D9D">
            <w:pPr>
              <w:ind w:firstLine="0"/>
            </w:pPr>
          </w:p>
        </w:tc>
      </w:tr>
      <w:tr w:rsidR="000B7D9D" w:rsidTr="000B7D9D">
        <w:tc>
          <w:tcPr>
            <w:tcW w:w="2803" w:type="dxa"/>
            <w:vMerge/>
          </w:tcPr>
          <w:p w:rsidR="000B7D9D" w:rsidRDefault="000B7D9D">
            <w:pPr>
              <w:ind w:firstLine="0"/>
            </w:pPr>
          </w:p>
        </w:tc>
        <w:tc>
          <w:tcPr>
            <w:tcW w:w="1698" w:type="dxa"/>
            <w:vMerge/>
          </w:tcPr>
          <w:p w:rsidR="000B7D9D" w:rsidRDefault="000B7D9D">
            <w:pPr>
              <w:ind w:firstLine="0"/>
            </w:pPr>
          </w:p>
        </w:tc>
        <w:tc>
          <w:tcPr>
            <w:tcW w:w="2693" w:type="dxa"/>
            <w:gridSpan w:val="3"/>
          </w:tcPr>
          <w:p w:rsidR="000B7D9D" w:rsidRDefault="000B7D9D" w:rsidP="000B7D9D">
            <w:pPr>
              <w:tabs>
                <w:tab w:val="left" w:pos="12049"/>
              </w:tabs>
              <w:ind w:firstLine="0"/>
              <w:jc w:val="left"/>
              <w:rPr>
                <w:i/>
                <w:sz w:val="24"/>
              </w:rPr>
            </w:pPr>
            <w:r>
              <w:rPr>
                <w:i/>
                <w:sz w:val="24"/>
              </w:rPr>
              <w:t>внебюджетные источники</w:t>
            </w:r>
          </w:p>
        </w:tc>
        <w:tc>
          <w:tcPr>
            <w:tcW w:w="1984" w:type="dxa"/>
            <w:gridSpan w:val="2"/>
          </w:tcPr>
          <w:p w:rsidR="000B7D9D" w:rsidRPr="000B7D9D" w:rsidRDefault="000B7D9D" w:rsidP="000B7D9D">
            <w:pPr>
              <w:ind w:firstLine="0"/>
              <w:jc w:val="center"/>
              <w:rPr>
                <w:sz w:val="24"/>
                <w:szCs w:val="24"/>
              </w:rPr>
            </w:pPr>
            <w:r w:rsidRPr="000B7D9D">
              <w:rPr>
                <w:sz w:val="24"/>
                <w:szCs w:val="24"/>
              </w:rPr>
              <w:t>0,00</w:t>
            </w:r>
          </w:p>
        </w:tc>
        <w:tc>
          <w:tcPr>
            <w:tcW w:w="2977" w:type="dxa"/>
            <w:vMerge/>
          </w:tcPr>
          <w:p w:rsidR="000B7D9D" w:rsidRDefault="000B7D9D">
            <w:pPr>
              <w:ind w:firstLine="0"/>
            </w:pPr>
          </w:p>
        </w:tc>
        <w:tc>
          <w:tcPr>
            <w:tcW w:w="2633" w:type="dxa"/>
            <w:gridSpan w:val="2"/>
            <w:vMerge/>
          </w:tcPr>
          <w:p w:rsidR="000B7D9D" w:rsidRDefault="000B7D9D">
            <w:pPr>
              <w:ind w:firstLine="0"/>
            </w:pPr>
          </w:p>
        </w:tc>
      </w:tr>
      <w:tr w:rsidR="000B7D9D" w:rsidTr="000B7D9D">
        <w:tc>
          <w:tcPr>
            <w:tcW w:w="2803" w:type="dxa"/>
            <w:vMerge/>
          </w:tcPr>
          <w:p w:rsidR="000B7D9D" w:rsidRDefault="000B7D9D">
            <w:pPr>
              <w:ind w:firstLine="0"/>
            </w:pPr>
          </w:p>
        </w:tc>
        <w:tc>
          <w:tcPr>
            <w:tcW w:w="1698" w:type="dxa"/>
            <w:vMerge/>
          </w:tcPr>
          <w:p w:rsidR="000B7D9D" w:rsidRDefault="000B7D9D">
            <w:pPr>
              <w:ind w:firstLine="0"/>
            </w:pPr>
          </w:p>
        </w:tc>
        <w:tc>
          <w:tcPr>
            <w:tcW w:w="2693" w:type="dxa"/>
            <w:gridSpan w:val="3"/>
          </w:tcPr>
          <w:p w:rsidR="000B7D9D" w:rsidRDefault="000B7D9D" w:rsidP="000B7D9D">
            <w:pPr>
              <w:tabs>
                <w:tab w:val="left" w:pos="12049"/>
              </w:tabs>
              <w:ind w:firstLine="0"/>
              <w:jc w:val="left"/>
              <w:rPr>
                <w:i/>
                <w:sz w:val="24"/>
              </w:rPr>
            </w:pPr>
            <w:r>
              <w:rPr>
                <w:i/>
                <w:sz w:val="24"/>
              </w:rPr>
              <w:t>итого по мероприятию</w:t>
            </w:r>
          </w:p>
        </w:tc>
        <w:tc>
          <w:tcPr>
            <w:tcW w:w="1984" w:type="dxa"/>
            <w:gridSpan w:val="2"/>
          </w:tcPr>
          <w:p w:rsidR="000B7D9D" w:rsidRDefault="000B7D9D" w:rsidP="000B7D9D">
            <w:pPr>
              <w:ind w:firstLine="0"/>
              <w:jc w:val="center"/>
            </w:pPr>
            <w:r w:rsidRPr="000B7D9D">
              <w:rPr>
                <w:sz w:val="24"/>
                <w:szCs w:val="24"/>
              </w:rPr>
              <w:t>4 1</w:t>
            </w:r>
            <w:r>
              <w:rPr>
                <w:sz w:val="24"/>
                <w:szCs w:val="24"/>
              </w:rPr>
              <w:t>78</w:t>
            </w:r>
            <w:r w:rsidRPr="000B7D9D">
              <w:rPr>
                <w:sz w:val="24"/>
                <w:szCs w:val="24"/>
              </w:rPr>
              <w:t> </w:t>
            </w:r>
            <w:r>
              <w:rPr>
                <w:sz w:val="24"/>
                <w:szCs w:val="24"/>
              </w:rPr>
              <w:t>633</w:t>
            </w:r>
            <w:r w:rsidRPr="000B7D9D">
              <w:rPr>
                <w:sz w:val="24"/>
                <w:szCs w:val="24"/>
              </w:rPr>
              <w:t>,00</w:t>
            </w:r>
          </w:p>
        </w:tc>
        <w:tc>
          <w:tcPr>
            <w:tcW w:w="2977" w:type="dxa"/>
            <w:vMerge/>
          </w:tcPr>
          <w:p w:rsidR="000B7D9D" w:rsidRDefault="000B7D9D">
            <w:pPr>
              <w:ind w:firstLine="0"/>
            </w:pPr>
          </w:p>
        </w:tc>
        <w:tc>
          <w:tcPr>
            <w:tcW w:w="2633" w:type="dxa"/>
            <w:gridSpan w:val="2"/>
            <w:vMerge/>
          </w:tcPr>
          <w:p w:rsidR="000B7D9D" w:rsidRDefault="000B7D9D">
            <w:pPr>
              <w:ind w:firstLine="0"/>
            </w:pPr>
          </w:p>
        </w:tc>
      </w:tr>
    </w:tbl>
    <w:p w:rsidR="006D1F2E" w:rsidRDefault="006D1F2E" w:rsidP="006D1F2E">
      <w:pPr>
        <w:ind w:firstLine="0"/>
      </w:pPr>
      <w:r>
        <w:t>*- за рамками утвержденного бюджета</w:t>
      </w:r>
    </w:p>
    <w:p w:rsidR="00E26A66" w:rsidRDefault="00E26A66">
      <w:pPr>
        <w:sectPr w:rsidR="00E26A66">
          <w:headerReference w:type="even" r:id="rId18"/>
          <w:headerReference w:type="default" r:id="rId19"/>
          <w:footerReference w:type="even" r:id="rId20"/>
          <w:footerReference w:type="default" r:id="rId21"/>
          <w:headerReference w:type="first" r:id="rId22"/>
          <w:footerReference w:type="first" r:id="rId23"/>
          <w:pgSz w:w="16838" w:h="11906" w:orient="landscape"/>
          <w:pgMar w:top="851" w:right="1134" w:bottom="1701" w:left="1134" w:header="709" w:footer="709" w:gutter="0"/>
          <w:cols w:space="720"/>
        </w:sectPr>
      </w:pPr>
    </w:p>
    <w:p w:rsidR="00E26A66" w:rsidRDefault="00915139">
      <w:pPr>
        <w:pStyle w:val="a"/>
        <w:numPr>
          <w:ilvl w:val="0"/>
          <w:numId w:val="0"/>
        </w:numPr>
        <w:spacing w:after="200" w:line="276" w:lineRule="auto"/>
        <w:jc w:val="center"/>
      </w:pPr>
      <w:r>
        <w:t>4. Механизм реализации программы и ее ожидаемые</w:t>
      </w:r>
    </w:p>
    <w:p w:rsidR="00E26A66" w:rsidRDefault="00915139">
      <w:pPr>
        <w:pStyle w:val="a"/>
        <w:numPr>
          <w:ilvl w:val="0"/>
          <w:numId w:val="0"/>
        </w:numPr>
        <w:spacing w:after="200" w:line="276" w:lineRule="auto"/>
        <w:jc w:val="center"/>
      </w:pPr>
      <w:r>
        <w:t xml:space="preserve"> конечные результаты</w:t>
      </w:r>
    </w:p>
    <w:p w:rsidR="00E26A66" w:rsidRDefault="00915139">
      <w:pPr>
        <w:ind w:firstLine="708"/>
      </w:pPr>
      <w:r>
        <w:t>Исполнителями Программы являются:</w:t>
      </w:r>
    </w:p>
    <w:p w:rsidR="00E26A66" w:rsidRDefault="00915139">
      <w:pPr>
        <w:pStyle w:val="ConsPlusNormal"/>
        <w:widowControl/>
        <w:ind w:firstLine="708"/>
        <w:jc w:val="both"/>
        <w:rPr>
          <w:rFonts w:ascii="Times New Roman" w:hAnsi="Times New Roman"/>
          <w:sz w:val="28"/>
        </w:rPr>
      </w:pPr>
      <w:r>
        <w:rPr>
          <w:rFonts w:ascii="Times New Roman" w:hAnsi="Times New Roman"/>
          <w:sz w:val="28"/>
        </w:rPr>
        <w:t>Министерство молодёжной политики Ярославской области;</w:t>
      </w:r>
    </w:p>
    <w:p w:rsidR="00E26A66" w:rsidRDefault="00915139">
      <w:pPr>
        <w:pStyle w:val="23"/>
        <w:widowControl w:val="0"/>
        <w:ind w:firstLine="708"/>
        <w:jc w:val="both"/>
        <w:rPr>
          <w:rFonts w:ascii="Times New Roman" w:hAnsi="Times New Roman"/>
          <w:sz w:val="28"/>
        </w:rPr>
      </w:pPr>
      <w:r>
        <w:rPr>
          <w:rFonts w:ascii="Times New Roman" w:hAnsi="Times New Roman"/>
          <w:sz w:val="28"/>
        </w:rPr>
        <w:t xml:space="preserve">Управление муниципального имущества и земельных отношений Администрации Тутаевского муниципального </w:t>
      </w:r>
      <w:r w:rsidR="00255C41">
        <w:rPr>
          <w:rFonts w:ascii="Times New Roman" w:hAnsi="Times New Roman"/>
          <w:sz w:val="28"/>
        </w:rPr>
        <w:t>округа</w:t>
      </w:r>
      <w:r>
        <w:rPr>
          <w:rFonts w:ascii="Times New Roman" w:hAnsi="Times New Roman"/>
          <w:sz w:val="28"/>
        </w:rPr>
        <w:t xml:space="preserve">; </w:t>
      </w:r>
    </w:p>
    <w:p w:rsidR="00E26A66" w:rsidRDefault="00915139">
      <w:pPr>
        <w:pStyle w:val="ConsPlusNormal"/>
        <w:widowControl/>
        <w:ind w:firstLine="708"/>
        <w:jc w:val="both"/>
        <w:rPr>
          <w:rFonts w:ascii="Times New Roman" w:hAnsi="Times New Roman"/>
          <w:sz w:val="28"/>
        </w:rPr>
      </w:pPr>
      <w:r>
        <w:rPr>
          <w:rFonts w:ascii="Times New Roman" w:hAnsi="Times New Roman"/>
          <w:sz w:val="28"/>
        </w:rPr>
        <w:t xml:space="preserve">Администрация Тутаевского муниципального </w:t>
      </w:r>
      <w:r w:rsidR="00255C41">
        <w:rPr>
          <w:rFonts w:ascii="Times New Roman" w:hAnsi="Times New Roman"/>
          <w:sz w:val="28"/>
        </w:rPr>
        <w:t>округа</w:t>
      </w:r>
      <w:r>
        <w:rPr>
          <w:rFonts w:ascii="Times New Roman" w:hAnsi="Times New Roman"/>
          <w:sz w:val="28"/>
        </w:rPr>
        <w:t xml:space="preserve"> при наличии нормативного правового акта (муниципальной программы) и выделенных на </w:t>
      </w:r>
      <w:proofErr w:type="spellStart"/>
      <w:r>
        <w:rPr>
          <w:rFonts w:ascii="Times New Roman" w:hAnsi="Times New Roman"/>
          <w:sz w:val="28"/>
        </w:rPr>
        <w:t>софинансирование</w:t>
      </w:r>
      <w:proofErr w:type="spellEnd"/>
      <w:r>
        <w:rPr>
          <w:rFonts w:ascii="Times New Roman" w:hAnsi="Times New Roman"/>
          <w:sz w:val="28"/>
        </w:rPr>
        <w:t xml:space="preserve"> средств Тутаевского муниципального округа, заключившая двухстороннее соглашение о реализации Программы с министерством молодёжной политики Ярославской области по установленной форме.</w:t>
      </w:r>
    </w:p>
    <w:p w:rsidR="00E26A66" w:rsidRDefault="00915139">
      <w:pPr>
        <w:pStyle w:val="a"/>
        <w:numPr>
          <w:ilvl w:val="0"/>
          <w:numId w:val="0"/>
        </w:numPr>
        <w:ind w:firstLine="708"/>
      </w:pPr>
      <w:r>
        <w:t>Участниками данной Программы являются:</w:t>
      </w:r>
    </w:p>
    <w:p w:rsidR="00E26A66" w:rsidRDefault="00915139">
      <w:pPr>
        <w:pStyle w:val="a"/>
        <w:numPr>
          <w:ilvl w:val="0"/>
          <w:numId w:val="0"/>
        </w:numPr>
        <w:ind w:firstLine="708"/>
      </w:pPr>
      <w:r>
        <w:t>– кредитные организации (банки), осуществляющие ипотечное кредитование физических лиц на территории Ярославской области;</w:t>
      </w:r>
    </w:p>
    <w:p w:rsidR="00E26A66" w:rsidRDefault="00915139">
      <w:pPr>
        <w:pStyle w:val="a"/>
        <w:numPr>
          <w:ilvl w:val="0"/>
          <w:numId w:val="0"/>
        </w:numPr>
        <w:ind w:firstLine="708"/>
      </w:pPr>
      <w:r>
        <w:t>- молодые семьи, изъявившие желание получить социальную выплату.</w:t>
      </w:r>
    </w:p>
    <w:p w:rsidR="00E26A66" w:rsidRDefault="00915139">
      <w:pPr>
        <w:pStyle w:val="a"/>
        <w:widowControl w:val="0"/>
        <w:numPr>
          <w:ilvl w:val="0"/>
          <w:numId w:val="0"/>
        </w:numPr>
        <w:ind w:firstLine="708"/>
      </w:pPr>
      <w:r>
        <w:t>Механизм реализации Программы предполагает оказание государственной поддержки молодым семьям - участникам Программы в улучшении жилищных условий путем предоставления им социальных выплат.</w:t>
      </w:r>
    </w:p>
    <w:p w:rsidR="00E26A66" w:rsidRDefault="00915139">
      <w:pPr>
        <w:pStyle w:val="ConsPlusNormal"/>
        <w:widowControl/>
        <w:ind w:firstLine="708"/>
        <w:jc w:val="both"/>
        <w:rPr>
          <w:rFonts w:ascii="Times New Roman" w:hAnsi="Times New Roman"/>
          <w:sz w:val="28"/>
        </w:rPr>
      </w:pPr>
      <w:r>
        <w:rPr>
          <w:rFonts w:ascii="Times New Roman" w:hAnsi="Times New Roman"/>
          <w:sz w:val="28"/>
        </w:rPr>
        <w:t>Условием признания молодой семьи, имеющей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может являться наличие у молодой семьи:</w:t>
      </w:r>
    </w:p>
    <w:p w:rsidR="00E26A66" w:rsidRDefault="00915139">
      <w:pPr>
        <w:pStyle w:val="ConsPlusNormal"/>
        <w:widowControl/>
        <w:ind w:firstLine="708"/>
        <w:jc w:val="both"/>
        <w:rPr>
          <w:rFonts w:ascii="Times New Roman" w:hAnsi="Times New Roman"/>
          <w:sz w:val="28"/>
        </w:rPr>
      </w:pPr>
      <w:r>
        <w:rPr>
          <w:rFonts w:ascii="Times New Roman" w:hAnsi="Times New Roman"/>
          <w:sz w:val="28"/>
        </w:rPr>
        <w:t>- доходов, позволяющих получить кредит или заем на приобретение (строительство) жилья, либо решения юридического или физического лица о предоставлении кредита (займа, ссуды);</w:t>
      </w:r>
    </w:p>
    <w:p w:rsidR="00E26A66" w:rsidRDefault="00915139">
      <w:pPr>
        <w:pStyle w:val="ConsPlusNormal"/>
        <w:widowControl/>
        <w:ind w:firstLine="708"/>
        <w:jc w:val="both"/>
        <w:rPr>
          <w:rFonts w:ascii="Times New Roman" w:hAnsi="Times New Roman"/>
          <w:sz w:val="28"/>
        </w:rPr>
      </w:pPr>
      <w:r>
        <w:rPr>
          <w:rFonts w:ascii="Times New Roman" w:hAnsi="Times New Roman"/>
          <w:sz w:val="28"/>
        </w:rPr>
        <w:t>- денежных средств на лицевых счетах в кредитных организациях;</w:t>
      </w:r>
    </w:p>
    <w:p w:rsidR="00E26A66" w:rsidRDefault="00915139">
      <w:pPr>
        <w:pStyle w:val="ConsPlusNormal"/>
        <w:widowControl/>
        <w:ind w:firstLine="708"/>
        <w:jc w:val="both"/>
        <w:rPr>
          <w:rFonts w:ascii="Times New Roman" w:hAnsi="Times New Roman"/>
          <w:sz w:val="28"/>
        </w:rPr>
      </w:pPr>
      <w:r>
        <w:rPr>
          <w:rFonts w:ascii="Times New Roman" w:hAnsi="Times New Roman"/>
          <w:sz w:val="28"/>
        </w:rPr>
        <w:t>- недвижимого имущества и транспортных средств, в собственности членов молодой семьи либо их близких родственников;</w:t>
      </w:r>
    </w:p>
    <w:p w:rsidR="00E26A66" w:rsidRDefault="00915139">
      <w:pPr>
        <w:pStyle w:val="ConsPlusNormal"/>
        <w:widowControl/>
        <w:ind w:firstLine="708"/>
        <w:jc w:val="both"/>
        <w:rPr>
          <w:rFonts w:ascii="Times New Roman" w:hAnsi="Times New Roman"/>
          <w:sz w:val="28"/>
        </w:rPr>
      </w:pPr>
      <w:r>
        <w:rPr>
          <w:rFonts w:ascii="Times New Roman" w:hAnsi="Times New Roman"/>
          <w:sz w:val="28"/>
        </w:rPr>
        <w:t>- незавершенного объекта индивидуального жилищного строительства.</w:t>
      </w:r>
    </w:p>
    <w:p w:rsidR="00E26A66" w:rsidRDefault="00915139">
      <w:pPr>
        <w:pStyle w:val="ConsPlusNormal"/>
        <w:widowControl/>
        <w:ind w:firstLine="708"/>
        <w:jc w:val="both"/>
        <w:rPr>
          <w:rFonts w:ascii="Times New Roman" w:hAnsi="Times New Roman"/>
          <w:sz w:val="28"/>
        </w:rPr>
      </w:pPr>
      <w:r>
        <w:rPr>
          <w:rFonts w:ascii="Times New Roman" w:hAnsi="Times New Roman"/>
          <w:sz w:val="28"/>
        </w:rPr>
        <w:t>Размер доходов либо иных денежных средств, для оплаты расчетной (средней) стоимости жилья в части, превышающей размер предоставляемой социальной выплаты, должен составлять:</w:t>
      </w:r>
    </w:p>
    <w:p w:rsidR="00E26A66" w:rsidRDefault="00915139">
      <w:pPr>
        <w:pStyle w:val="ConsPlusNormal"/>
        <w:widowControl/>
        <w:ind w:firstLine="708"/>
        <w:jc w:val="both"/>
        <w:rPr>
          <w:rFonts w:ascii="Times New Roman" w:hAnsi="Times New Roman"/>
          <w:sz w:val="28"/>
        </w:rPr>
      </w:pPr>
      <w:r>
        <w:rPr>
          <w:rFonts w:ascii="Times New Roman" w:hAnsi="Times New Roman"/>
          <w:sz w:val="28"/>
        </w:rPr>
        <w:t>- 70 процентов, округленных до целого числа, расчетной (средней) стоимости жилья, - для молодых семей, не имеющих детей;</w:t>
      </w:r>
    </w:p>
    <w:p w:rsidR="00E26A66" w:rsidRDefault="00915139">
      <w:pPr>
        <w:pStyle w:val="ConsPlusNormal"/>
        <w:widowControl/>
        <w:ind w:firstLine="708"/>
        <w:jc w:val="both"/>
        <w:rPr>
          <w:rFonts w:ascii="Times New Roman" w:hAnsi="Times New Roman"/>
          <w:sz w:val="28"/>
        </w:rPr>
      </w:pPr>
      <w:r>
        <w:rPr>
          <w:rFonts w:ascii="Times New Roman" w:hAnsi="Times New Roman"/>
          <w:sz w:val="28"/>
        </w:rPr>
        <w:t>- 65 процентов, округленных до целого числа, расчетной (средней) стоимости жилья - для молодых семей, имеющих одного ребенка и более, а также неполных молодых семей, состоящих из одного молодого родителя и одного ребенка и более.</w:t>
      </w:r>
    </w:p>
    <w:p w:rsidR="00E26A66" w:rsidRDefault="00915139">
      <w:pPr>
        <w:pStyle w:val="ConsPlusNormal"/>
        <w:widowControl/>
        <w:ind w:firstLine="708"/>
        <w:jc w:val="both"/>
        <w:rPr>
          <w:rFonts w:ascii="Times New Roman" w:hAnsi="Times New Roman"/>
          <w:sz w:val="28"/>
        </w:rPr>
      </w:pPr>
      <w:r>
        <w:rPr>
          <w:rFonts w:ascii="Times New Roman" w:hAnsi="Times New Roman"/>
          <w:sz w:val="28"/>
        </w:rPr>
        <w:t>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могут быть подтверждены молодой семьей на основании одного из следующих документов или нескольких из них:</w:t>
      </w:r>
    </w:p>
    <w:p w:rsidR="00E26A66" w:rsidRDefault="00915139">
      <w:pPr>
        <w:pStyle w:val="ConsPlusNormal"/>
        <w:widowControl/>
        <w:ind w:firstLine="708"/>
        <w:jc w:val="both"/>
        <w:rPr>
          <w:rFonts w:ascii="Times New Roman" w:hAnsi="Times New Roman"/>
          <w:sz w:val="28"/>
        </w:rPr>
      </w:pPr>
      <w:r>
        <w:rPr>
          <w:rFonts w:ascii="Times New Roman" w:hAnsi="Times New Roman"/>
          <w:sz w:val="28"/>
        </w:rPr>
        <w:t>- свидетельство о праве собственности на недвижимое имущество (транспортное средство) или выписка из Единого государственного реестра недвижимости о праве собственности членов молодой семьи и справка об оценочной стоимости данного имущества;</w:t>
      </w:r>
    </w:p>
    <w:p w:rsidR="00E26A66" w:rsidRDefault="00915139">
      <w:pPr>
        <w:pStyle w:val="ConsPlusNormal"/>
        <w:widowControl/>
        <w:ind w:firstLine="708"/>
        <w:jc w:val="both"/>
        <w:rPr>
          <w:rFonts w:ascii="Times New Roman" w:hAnsi="Times New Roman"/>
          <w:sz w:val="28"/>
        </w:rPr>
      </w:pPr>
      <w:r>
        <w:rPr>
          <w:rFonts w:ascii="Times New Roman" w:hAnsi="Times New Roman"/>
          <w:sz w:val="28"/>
        </w:rPr>
        <w:t xml:space="preserve">- нотариально удостоверенная доверенность на право осуществления сделок с недвижимым имуществом (транспортным средством), принадлежащим на праве собственности одному или нескольким близким родственникам супругов (в соответствии с Семейным </w:t>
      </w:r>
      <w:hyperlink r:id="rId24" w:history="1">
        <w:r>
          <w:rPr>
            <w:rFonts w:ascii="Times New Roman" w:hAnsi="Times New Roman"/>
            <w:sz w:val="28"/>
          </w:rPr>
          <w:t>кодексом</w:t>
        </w:r>
      </w:hyperlink>
      <w:r>
        <w:rPr>
          <w:rFonts w:ascii="Times New Roman" w:hAnsi="Times New Roman"/>
          <w:sz w:val="28"/>
        </w:rPr>
        <w:t xml:space="preserve"> Российской Федерации), в том числе его продажи, справка об оценочной стоимости данного имущества;</w:t>
      </w:r>
    </w:p>
    <w:p w:rsidR="00E26A66" w:rsidRDefault="00915139">
      <w:pPr>
        <w:pStyle w:val="ConsPlusNormal"/>
        <w:widowControl/>
        <w:ind w:firstLine="708"/>
        <w:jc w:val="both"/>
        <w:rPr>
          <w:rFonts w:ascii="Times New Roman" w:hAnsi="Times New Roman"/>
          <w:sz w:val="28"/>
        </w:rPr>
      </w:pPr>
      <w:r>
        <w:rPr>
          <w:rFonts w:ascii="Times New Roman" w:hAnsi="Times New Roman"/>
          <w:sz w:val="28"/>
        </w:rPr>
        <w:t>- документ, подтверждающий наличие денежных средств на лицевых счетах одного из супругов либо родителя в неполной молодой семье, в кредитных организациях;</w:t>
      </w:r>
    </w:p>
    <w:p w:rsidR="00E26A66" w:rsidRDefault="00915139">
      <w:pPr>
        <w:pStyle w:val="ConsPlusNormal"/>
        <w:widowControl/>
        <w:ind w:firstLine="708"/>
        <w:jc w:val="both"/>
        <w:rPr>
          <w:rFonts w:ascii="Times New Roman" w:hAnsi="Times New Roman"/>
          <w:sz w:val="28"/>
        </w:rPr>
      </w:pPr>
      <w:r>
        <w:rPr>
          <w:rFonts w:ascii="Times New Roman" w:hAnsi="Times New Roman"/>
          <w:sz w:val="28"/>
        </w:rPr>
        <w:t>- документ, подтверждающий разрешение на создание объекта индивидуального жилищного строительства, и справка о его оценочной стоимости;</w:t>
      </w:r>
    </w:p>
    <w:p w:rsidR="00E26A66" w:rsidRDefault="00915139">
      <w:pPr>
        <w:pStyle w:val="ConsPlusNormal"/>
        <w:widowControl/>
        <w:ind w:firstLine="708"/>
        <w:jc w:val="both"/>
        <w:rPr>
          <w:rFonts w:ascii="Times New Roman" w:hAnsi="Times New Roman"/>
          <w:sz w:val="28"/>
        </w:rPr>
      </w:pPr>
      <w:r>
        <w:rPr>
          <w:rFonts w:ascii="Times New Roman" w:hAnsi="Times New Roman"/>
          <w:sz w:val="28"/>
        </w:rPr>
        <w:t>- документ о средствах материнского (семейного) капитала;</w:t>
      </w:r>
    </w:p>
    <w:p w:rsidR="00E26A66" w:rsidRDefault="00915139">
      <w:pPr>
        <w:pStyle w:val="ConsPlusNormal"/>
        <w:widowControl/>
        <w:ind w:firstLine="708"/>
        <w:jc w:val="both"/>
        <w:rPr>
          <w:rFonts w:ascii="Times New Roman" w:hAnsi="Times New Roman"/>
          <w:sz w:val="28"/>
        </w:rPr>
      </w:pPr>
      <w:r>
        <w:rPr>
          <w:rFonts w:ascii="Times New Roman" w:hAnsi="Times New Roman"/>
          <w:sz w:val="28"/>
        </w:rPr>
        <w:t>- документ, подтверждающий согласие банка на предоставление каждому из супругов либо одному из них кредита (займа, ссуды);</w:t>
      </w:r>
    </w:p>
    <w:p w:rsidR="00E26A66" w:rsidRDefault="00915139">
      <w:pPr>
        <w:pStyle w:val="ConsPlusNormal"/>
        <w:widowControl/>
        <w:ind w:firstLine="708"/>
        <w:jc w:val="both"/>
        <w:rPr>
          <w:rFonts w:ascii="Times New Roman" w:hAnsi="Times New Roman"/>
          <w:sz w:val="28"/>
        </w:rPr>
      </w:pPr>
      <w:r>
        <w:rPr>
          <w:rFonts w:ascii="Times New Roman" w:hAnsi="Times New Roman"/>
          <w:sz w:val="28"/>
        </w:rPr>
        <w:t xml:space="preserve">- договор займа между физическим лицом и совершеннолетними членами молодой семьи, заключенный в соответствии с требованиями Гражданского </w:t>
      </w:r>
      <w:hyperlink r:id="rId25" w:history="1">
        <w:r>
          <w:rPr>
            <w:rFonts w:ascii="Times New Roman" w:hAnsi="Times New Roman"/>
            <w:sz w:val="28"/>
          </w:rPr>
          <w:t>кодекса</w:t>
        </w:r>
      </w:hyperlink>
      <w:r>
        <w:rPr>
          <w:rFonts w:ascii="Times New Roman" w:hAnsi="Times New Roman"/>
          <w:sz w:val="28"/>
        </w:rPr>
        <w:t xml:space="preserve"> Российской Федерации.</w:t>
      </w:r>
    </w:p>
    <w:p w:rsidR="00E26A66" w:rsidRDefault="00915139">
      <w:pPr>
        <w:pStyle w:val="a"/>
        <w:widowControl w:val="0"/>
        <w:numPr>
          <w:ilvl w:val="0"/>
          <w:numId w:val="0"/>
        </w:numPr>
        <w:ind w:firstLine="708"/>
      </w:pPr>
      <w:r>
        <w:t>В качестве механизма доведения социальной выплаты до молодой семьи используется свидетельство о праве на получение социальной выплаты на приобретение жилого помещения или строительство жилого дома (далее - свидетельство). Свидетельство сдается его владельцем в банк, отбираемый министерством молодёжной политики Ярославской области для обслуживания средств, предусмотренных на предоставление социальных выплат, в котором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 по месту приобретения жилья.</w:t>
      </w:r>
    </w:p>
    <w:p w:rsidR="00E26A66" w:rsidRDefault="00915139">
      <w:pPr>
        <w:pStyle w:val="a"/>
        <w:widowControl w:val="0"/>
        <w:numPr>
          <w:ilvl w:val="0"/>
          <w:numId w:val="0"/>
        </w:numPr>
        <w:ind w:firstLine="708"/>
      </w:pPr>
      <w:r>
        <w:t xml:space="preserve">Срок действия свидетельства о праве на получение социальной выплаты составляет не более 7 месяцев </w:t>
      </w:r>
      <w:proofErr w:type="gramStart"/>
      <w:r>
        <w:t>с даты выдачи</w:t>
      </w:r>
      <w:proofErr w:type="gramEnd"/>
      <w:r>
        <w:t>, указанной в этом свидетельстве.</w:t>
      </w:r>
    </w:p>
    <w:p w:rsidR="00E26A66" w:rsidRDefault="00915139">
      <w:pPr>
        <w:pStyle w:val="a"/>
        <w:widowControl w:val="0"/>
        <w:numPr>
          <w:ilvl w:val="0"/>
          <w:numId w:val="0"/>
        </w:numPr>
        <w:ind w:firstLine="708"/>
      </w:pPr>
      <w:r>
        <w:t>Владелец свидетельства о праве на получение социальной выплаты в течение 1 месяца со дня его выдачи сдает это свидетельство в банк.</w:t>
      </w:r>
    </w:p>
    <w:p w:rsidR="00E26A66" w:rsidRDefault="00915139">
      <w:pPr>
        <w:pStyle w:val="a"/>
        <w:widowControl w:val="0"/>
        <w:numPr>
          <w:ilvl w:val="0"/>
          <w:numId w:val="0"/>
        </w:numPr>
        <w:ind w:firstLine="708"/>
      </w:pPr>
      <w: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w:t>
      </w:r>
    </w:p>
    <w:p w:rsidR="00E26A66" w:rsidRDefault="00915139">
      <w:pPr>
        <w:pStyle w:val="a"/>
        <w:widowControl w:val="0"/>
        <w:numPr>
          <w:ilvl w:val="0"/>
          <w:numId w:val="0"/>
        </w:numPr>
        <w:ind w:firstLine="708"/>
        <w:rPr>
          <w:sz w:val="20"/>
        </w:rPr>
      </w:pPr>
      <w: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E26A66" w:rsidRDefault="00915139">
      <w:pPr>
        <w:pStyle w:val="a"/>
        <w:widowControl w:val="0"/>
        <w:numPr>
          <w:ilvl w:val="0"/>
          <w:numId w:val="0"/>
        </w:numPr>
        <w:ind w:firstLine="708"/>
      </w:pPr>
      <w:r>
        <w:t xml:space="preserve">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w:t>
      </w:r>
    </w:p>
    <w:p w:rsidR="00E26A66" w:rsidRDefault="00915139">
      <w:pPr>
        <w:pStyle w:val="a"/>
        <w:widowControl w:val="0"/>
        <w:numPr>
          <w:ilvl w:val="0"/>
          <w:numId w:val="0"/>
        </w:numPr>
        <w:ind w:firstLine="708"/>
      </w:pPr>
      <w:r>
        <w:t xml:space="preserve">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w:t>
      </w:r>
    </w:p>
    <w:p w:rsidR="00E26A66" w:rsidRDefault="00915139">
      <w:pPr>
        <w:pStyle w:val="a"/>
        <w:widowControl w:val="0"/>
        <w:numPr>
          <w:ilvl w:val="0"/>
          <w:numId w:val="0"/>
        </w:numPr>
        <w:ind w:firstLine="708"/>
      </w:pPr>
      <w:r>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E26A66" w:rsidRDefault="00915139">
      <w:pPr>
        <w:pStyle w:val="a"/>
        <w:widowControl w:val="0"/>
        <w:numPr>
          <w:ilvl w:val="0"/>
          <w:numId w:val="0"/>
        </w:numPr>
        <w:ind w:firstLine="708"/>
      </w:pPr>
      <w:r>
        <w:t>а) возраст каждого из супругов либо одного родителя в неполной семье на день принятия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E26A66" w:rsidRDefault="00915139">
      <w:pPr>
        <w:pStyle w:val="a"/>
        <w:widowControl w:val="0"/>
        <w:numPr>
          <w:ilvl w:val="0"/>
          <w:numId w:val="0"/>
        </w:numPr>
        <w:ind w:firstLine="708"/>
      </w:pPr>
      <w:r>
        <w:t>б) молодая семья признана нуждающейся в жилом помещении в соответствии с действующим законодательством;</w:t>
      </w:r>
    </w:p>
    <w:p w:rsidR="00E26A66" w:rsidRDefault="00915139">
      <w:pPr>
        <w:pStyle w:val="a"/>
        <w:widowControl w:val="0"/>
        <w:numPr>
          <w:ilvl w:val="0"/>
          <w:numId w:val="0"/>
        </w:numPr>
        <w:ind w:firstLine="708"/>
      </w:pPr>
      <w: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E26A66" w:rsidRDefault="00915139">
      <w:pPr>
        <w:pStyle w:val="a"/>
        <w:numPr>
          <w:ilvl w:val="0"/>
          <w:numId w:val="0"/>
        </w:numPr>
        <w:ind w:firstLine="708"/>
      </w:pPr>
      <w:r>
        <w:t xml:space="preserve">Порядок признания молодой семьи, нуждающейся в улучшении жилищных условий, определяется Администрацией Тутаевского муниципального </w:t>
      </w:r>
      <w:r w:rsidR="0087790B">
        <w:t>округа</w:t>
      </w:r>
      <w:r>
        <w:t xml:space="preserve"> в соответствии с действующим законодательством.</w:t>
      </w:r>
    </w:p>
    <w:p w:rsidR="00E26A66" w:rsidRDefault="00915139">
      <w:pPr>
        <w:pStyle w:val="ConsPlusNormal"/>
        <w:widowControl/>
        <w:ind w:firstLine="708"/>
        <w:jc w:val="both"/>
        <w:rPr>
          <w:rFonts w:ascii="Times New Roman" w:hAnsi="Times New Roman"/>
          <w:sz w:val="28"/>
        </w:rPr>
      </w:pPr>
      <w:bookmarkStart w:id="1" w:name="P1081"/>
      <w:bookmarkEnd w:id="1"/>
      <w:r>
        <w:rPr>
          <w:rFonts w:ascii="Times New Roman" w:hAnsi="Times New Roman"/>
          <w:sz w:val="28"/>
        </w:rPr>
        <w:t>Право на улучшение жилищных условий с использованием социальной выплаты или иной формы государственной поддержки за счет средств областного и федерального бюджетов предоставляется молодой семье только один раз. Участие в Программе является добровольным.</w:t>
      </w:r>
    </w:p>
    <w:p w:rsidR="00E26A66" w:rsidRDefault="00915139">
      <w:pPr>
        <w:pStyle w:val="a"/>
        <w:numPr>
          <w:ilvl w:val="0"/>
          <w:numId w:val="0"/>
        </w:numPr>
        <w:ind w:firstLine="708"/>
      </w:pPr>
      <w:r>
        <w:t>Социальная выплата предоставляется в размере:</w:t>
      </w:r>
    </w:p>
    <w:p w:rsidR="00E26A66" w:rsidRDefault="00915139">
      <w:pPr>
        <w:pStyle w:val="ConsPlusNormal"/>
        <w:widowControl/>
        <w:ind w:firstLine="708"/>
        <w:jc w:val="both"/>
        <w:rPr>
          <w:rFonts w:ascii="Times New Roman" w:hAnsi="Times New Roman"/>
          <w:sz w:val="28"/>
        </w:rPr>
      </w:pPr>
      <w:r>
        <w:rPr>
          <w:rFonts w:ascii="Times New Roman" w:hAnsi="Times New Roman"/>
          <w:sz w:val="28"/>
        </w:rPr>
        <w:t>- 30 процентов от расчетной (средней) стоимости - для молодых семей, не имеющих детей;</w:t>
      </w:r>
    </w:p>
    <w:p w:rsidR="00E26A66" w:rsidRDefault="00915139">
      <w:pPr>
        <w:pStyle w:val="ConsPlusNormal"/>
        <w:widowControl/>
        <w:ind w:firstLine="708"/>
        <w:jc w:val="both"/>
        <w:rPr>
          <w:rFonts w:ascii="Times New Roman" w:hAnsi="Times New Roman"/>
          <w:sz w:val="28"/>
        </w:rPr>
      </w:pPr>
      <w:r>
        <w:rPr>
          <w:rFonts w:ascii="Times New Roman" w:hAnsi="Times New Roman"/>
          <w:sz w:val="28"/>
        </w:rPr>
        <w:t>- 35 процентов от расчетной (средней) стоимости жилья  - для молодых семей, имеющих одного ребенка и более, а также неполных молодых семей, состоящих из одного молодого родителя и одного ребенка и более.</w:t>
      </w:r>
    </w:p>
    <w:p w:rsidR="00E26A66" w:rsidRDefault="00915139">
      <w:pPr>
        <w:pStyle w:val="a"/>
        <w:numPr>
          <w:ilvl w:val="0"/>
          <w:numId w:val="0"/>
        </w:numPr>
        <w:ind w:firstLine="708"/>
      </w:pPr>
      <w:proofErr w:type="gramStart"/>
      <w:r>
        <w:t xml:space="preserve">Государственная поддержка молодых семей </w:t>
      </w:r>
      <w:proofErr w:type="spellStart"/>
      <w:r>
        <w:t>Тутаеского</w:t>
      </w:r>
      <w:proofErr w:type="spellEnd"/>
      <w:r>
        <w:t xml:space="preserve"> муниципального округа в приобретении (строительстве) жилья  предоставляется для реализации мероприятия по обеспечению жильем молодых семей в рамках регионального проекта "Государственная поддержка молодых семей Ярославской области в приобретении (строительстве) жилья" государственной программы Ярославской области "Обеспечение доступным и комфортным жильем населения Ярославской области" на 2024 - 2030 годы, утвержденной постановлением Правительства Ярославской области от 27.03.2024 N 393-п "Об</w:t>
      </w:r>
      <w:proofErr w:type="gramEnd"/>
      <w:r>
        <w:t xml:space="preserve"> утверждении государственной программы Ярославской области "Обеспечение доступным и комфортным жильем населения Ярославской области" на 2024 - 2030 годы и порядков предоставления субсидий и о признании </w:t>
      </w:r>
      <w:proofErr w:type="gramStart"/>
      <w:r>
        <w:t>утратившими</w:t>
      </w:r>
      <w:proofErr w:type="gramEnd"/>
      <w:r>
        <w:t xml:space="preserve"> силу и частично утратившими силу отдельных постановлений Правительства области".</w:t>
      </w:r>
    </w:p>
    <w:p w:rsidR="00E26A66" w:rsidRDefault="00915139">
      <w:pPr>
        <w:pStyle w:val="a"/>
        <w:numPr>
          <w:ilvl w:val="0"/>
          <w:numId w:val="0"/>
        </w:numPr>
        <w:ind w:firstLine="708"/>
      </w:pPr>
      <w:r>
        <w:t xml:space="preserve">Общая площадь приобретенного жилого помещения должна быть не </w:t>
      </w:r>
      <w:proofErr w:type="gramStart"/>
      <w:r>
        <w:t>менее учетной</w:t>
      </w:r>
      <w:proofErr w:type="gramEnd"/>
      <w:r>
        <w:t xml:space="preserve"> нормы, применяемой для определения нуждаемости в улучшении жилищных условий, исходя из расчета на каждого члена молодой семьи.</w:t>
      </w:r>
    </w:p>
    <w:p w:rsidR="00E26A66" w:rsidRDefault="00915139">
      <w:pPr>
        <w:pStyle w:val="a"/>
        <w:widowControl w:val="0"/>
        <w:numPr>
          <w:ilvl w:val="0"/>
          <w:numId w:val="0"/>
        </w:numPr>
        <w:ind w:firstLine="708"/>
      </w:pPr>
      <w:bookmarkStart w:id="2" w:name="P1084"/>
      <w:bookmarkStart w:id="3" w:name="P1091"/>
      <w:bookmarkEnd w:id="2"/>
      <w:bookmarkEnd w:id="3"/>
      <w:r>
        <w:t>Размер общей площади жилого помещения, с учетом которого определяется размер социальной выплаты, составляет:</w:t>
      </w:r>
    </w:p>
    <w:p w:rsidR="00E26A66" w:rsidRDefault="00915139">
      <w:pPr>
        <w:pStyle w:val="a"/>
        <w:widowControl w:val="0"/>
        <w:numPr>
          <w:ilvl w:val="0"/>
          <w:numId w:val="0"/>
        </w:numPr>
        <w:ind w:firstLine="708"/>
      </w:pPr>
      <w:r>
        <w:t>а) для семьи, состоящей из 2 человек (молодые супруги или один молодой родитель и ребенок), - 42 кв. метра;</w:t>
      </w:r>
    </w:p>
    <w:p w:rsidR="00E26A66" w:rsidRDefault="00915139">
      <w:pPr>
        <w:pStyle w:val="a"/>
        <w:widowControl w:val="0"/>
        <w:numPr>
          <w:ilvl w:val="0"/>
          <w:numId w:val="0"/>
        </w:numPr>
        <w:ind w:firstLine="708"/>
      </w:pPr>
      <w: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rsidR="00E26A66" w:rsidRDefault="00915139">
      <w:pPr>
        <w:pStyle w:val="a"/>
        <w:widowControl w:val="0"/>
        <w:numPr>
          <w:ilvl w:val="0"/>
          <w:numId w:val="0"/>
        </w:numPr>
        <w:ind w:firstLine="708"/>
      </w:pPr>
      <w:r>
        <w:t>Расчетная (средняя) стоимость жилья, используемая при расчете размера социальной выплаты, определяется по формуле:</w:t>
      </w:r>
    </w:p>
    <w:p w:rsidR="00E26A66" w:rsidRDefault="00E26A66">
      <w:pPr>
        <w:pStyle w:val="a"/>
        <w:widowControl w:val="0"/>
        <w:numPr>
          <w:ilvl w:val="0"/>
          <w:numId w:val="0"/>
        </w:numPr>
      </w:pPr>
    </w:p>
    <w:p w:rsidR="00E26A66" w:rsidRDefault="00915139">
      <w:pPr>
        <w:pStyle w:val="a"/>
        <w:widowControl w:val="0"/>
        <w:numPr>
          <w:ilvl w:val="0"/>
          <w:numId w:val="0"/>
        </w:numPr>
        <w:jc w:val="center"/>
      </w:pPr>
      <w:proofErr w:type="spellStart"/>
      <w:r>
        <w:t>СтЖ</w:t>
      </w:r>
      <w:proofErr w:type="spellEnd"/>
      <w:r>
        <w:t xml:space="preserve"> = Н x РЖ,</w:t>
      </w:r>
    </w:p>
    <w:p w:rsidR="00E26A66" w:rsidRDefault="00915139">
      <w:pPr>
        <w:pStyle w:val="a"/>
        <w:widowControl w:val="0"/>
        <w:numPr>
          <w:ilvl w:val="0"/>
          <w:numId w:val="0"/>
        </w:numPr>
        <w:ind w:firstLine="708"/>
      </w:pPr>
      <w:r>
        <w:t>где:</w:t>
      </w:r>
    </w:p>
    <w:p w:rsidR="00E26A66" w:rsidRDefault="00915139">
      <w:pPr>
        <w:pStyle w:val="a"/>
        <w:widowControl w:val="0"/>
        <w:numPr>
          <w:ilvl w:val="0"/>
          <w:numId w:val="0"/>
        </w:numPr>
        <w:ind w:firstLine="708"/>
      </w:pPr>
      <w:r>
        <w:t>Н - норматив стоимости 1 кв. метра общей площади жилья по муниципальному образованию;</w:t>
      </w:r>
    </w:p>
    <w:p w:rsidR="00E26A66" w:rsidRDefault="00915139">
      <w:pPr>
        <w:pStyle w:val="a"/>
        <w:widowControl w:val="0"/>
        <w:numPr>
          <w:ilvl w:val="0"/>
          <w:numId w:val="0"/>
        </w:numPr>
        <w:ind w:firstLine="708"/>
      </w:pPr>
      <w:r>
        <w:t>РЖ - размер общей площади жилого помещения.</w:t>
      </w:r>
    </w:p>
    <w:p w:rsidR="00E26A66" w:rsidRDefault="00915139">
      <w:pPr>
        <w:pStyle w:val="ConsPlusNormal"/>
        <w:widowControl/>
        <w:ind w:firstLine="708"/>
        <w:jc w:val="both"/>
        <w:rPr>
          <w:rFonts w:ascii="Times New Roman" w:hAnsi="Times New Roman"/>
          <w:sz w:val="28"/>
        </w:rPr>
      </w:pPr>
      <w:r>
        <w:rPr>
          <w:rFonts w:ascii="Times New Roman" w:hAnsi="Times New Roman"/>
          <w:sz w:val="28"/>
        </w:rPr>
        <w:t>Социальные выплаты используются:</w:t>
      </w:r>
    </w:p>
    <w:p w:rsidR="00E26A66" w:rsidRDefault="00915139">
      <w:pPr>
        <w:pStyle w:val="a"/>
        <w:numPr>
          <w:ilvl w:val="0"/>
          <w:numId w:val="0"/>
        </w:numPr>
        <w:ind w:firstLine="708"/>
      </w:pPr>
      <w: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E26A66" w:rsidRDefault="00915139">
      <w:pPr>
        <w:pStyle w:val="a"/>
        <w:numPr>
          <w:ilvl w:val="0"/>
          <w:numId w:val="0"/>
        </w:numPr>
        <w:ind w:firstLine="708"/>
      </w:pPr>
      <w:r>
        <w:t>б) для оплаты цены договора строительного подряда на строительство жилого дома (далее - договор строительного подряда);</w:t>
      </w:r>
    </w:p>
    <w:p w:rsidR="00E26A66" w:rsidRDefault="00915139">
      <w:pPr>
        <w:pStyle w:val="a"/>
        <w:numPr>
          <w:ilvl w:val="0"/>
          <w:numId w:val="0"/>
        </w:numPr>
        <w:ind w:firstLine="708"/>
      </w:pPr>
      <w:r>
        <w:t xml:space="preserve">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w:t>
      </w:r>
    </w:p>
    <w:p w:rsidR="00E26A66" w:rsidRDefault="00915139">
      <w:pPr>
        <w:pStyle w:val="a"/>
        <w:numPr>
          <w:ilvl w:val="0"/>
          <w:numId w:val="0"/>
        </w:numPr>
        <w:ind w:firstLine="708"/>
      </w:pPr>
      <w: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E26A66" w:rsidRDefault="00915139">
      <w:pPr>
        <w:pStyle w:val="a"/>
        <w:numPr>
          <w:ilvl w:val="0"/>
          <w:numId w:val="0"/>
        </w:numPr>
        <w:ind w:firstLine="708"/>
      </w:pPr>
      <w:r>
        <w:t>д) для оплаты цены договора с уполномоченной организацией на приобретение в интересах молодой семьи жилого помещения на первичном</w:t>
      </w:r>
      <w:r w:rsidR="00255C41">
        <w:t xml:space="preserve"> </w:t>
      </w:r>
      <w:r>
        <w:t>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E26A66" w:rsidRDefault="00915139">
      <w:pPr>
        <w:pStyle w:val="a"/>
        <w:numPr>
          <w:ilvl w:val="0"/>
          <w:numId w:val="0"/>
        </w:numPr>
        <w:ind w:firstLine="708"/>
      </w:pPr>
      <w:proofErr w:type="gramStart"/>
      <w: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t xml:space="preserve"> (займам) на погашение ранее предоставленного жилищного кредита;</w:t>
      </w:r>
    </w:p>
    <w:p w:rsidR="00E26A66" w:rsidRDefault="00915139">
      <w:pPr>
        <w:pStyle w:val="a"/>
        <w:numPr>
          <w:ilvl w:val="0"/>
          <w:numId w:val="0"/>
        </w:numPr>
        <w:ind w:firstLine="708"/>
      </w:pPr>
      <w:r>
        <w:t xml:space="preserve"> </w:t>
      </w:r>
      <w:proofErr w:type="gramStart"/>
      <w: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6" w:history="1">
        <w: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t xml:space="preserve">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E26A66" w:rsidRDefault="00915139">
      <w:pPr>
        <w:pStyle w:val="a"/>
        <w:numPr>
          <w:ilvl w:val="0"/>
          <w:numId w:val="0"/>
        </w:numPr>
        <w:ind w:firstLine="708"/>
      </w:pPr>
      <w:r>
        <w:t xml:space="preserve">з)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t>цены договора уступки прав требований</w:t>
      </w:r>
      <w:proofErr w:type="gramEnd"/>
      <w:r>
        <w:t xml:space="preserve"> по договору участия в долевом строительстве;</w:t>
      </w:r>
    </w:p>
    <w:p w:rsidR="00E26A66" w:rsidRDefault="00915139">
      <w:pPr>
        <w:pStyle w:val="a"/>
        <w:numPr>
          <w:ilvl w:val="0"/>
          <w:numId w:val="0"/>
        </w:numPr>
        <w:ind w:firstLine="708"/>
      </w:pPr>
      <w:proofErr w:type="gramStart"/>
      <w: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E26A66" w:rsidRDefault="00915139">
      <w:pPr>
        <w:pStyle w:val="a"/>
        <w:widowControl w:val="0"/>
        <w:numPr>
          <w:ilvl w:val="0"/>
          <w:numId w:val="0"/>
        </w:numPr>
        <w:ind w:firstLine="708"/>
      </w:pPr>
      <w:r>
        <w:t>Размер социальной выплаты рассчитывается на дату утверждения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E26A66" w:rsidRDefault="00915139">
      <w:pPr>
        <w:pStyle w:val="a"/>
        <w:widowControl w:val="0"/>
        <w:numPr>
          <w:ilvl w:val="0"/>
          <w:numId w:val="0"/>
        </w:numPr>
        <w:ind w:firstLine="708"/>
      </w:pPr>
      <w:r>
        <w:t xml:space="preserve">Администрация Тутаевского муниципального </w:t>
      </w:r>
      <w:r w:rsidR="0087790B">
        <w:t>округа</w:t>
      </w:r>
      <w:r>
        <w:t xml:space="preserve"> предусматривает в бюджете Тутаевского муниципального округа средства на реализацию Программы:</w:t>
      </w:r>
    </w:p>
    <w:p w:rsidR="00E26A66" w:rsidRDefault="00915139">
      <w:pPr>
        <w:pStyle w:val="a"/>
        <w:widowControl w:val="0"/>
        <w:numPr>
          <w:ilvl w:val="0"/>
          <w:numId w:val="0"/>
        </w:numPr>
        <w:ind w:firstLine="708"/>
      </w:pPr>
      <w:r>
        <w:t xml:space="preserve">Управление муниципального имущества и земельных отношений Администрации Тутаевского муниципального </w:t>
      </w:r>
      <w:r w:rsidR="0087790B">
        <w:t>округа</w:t>
      </w:r>
      <w:r>
        <w:t xml:space="preserve"> осуществляет:</w:t>
      </w:r>
    </w:p>
    <w:p w:rsidR="00E26A66" w:rsidRDefault="00915139">
      <w:pPr>
        <w:pStyle w:val="a"/>
        <w:widowControl w:val="0"/>
        <w:numPr>
          <w:ilvl w:val="0"/>
          <w:numId w:val="0"/>
        </w:numPr>
        <w:ind w:firstLine="708"/>
      </w:pPr>
      <w:r>
        <w:t>- разработку Программы обеспечения жильем молодых семей;</w:t>
      </w:r>
    </w:p>
    <w:p w:rsidR="00E26A66" w:rsidRDefault="00915139">
      <w:pPr>
        <w:pStyle w:val="a"/>
        <w:numPr>
          <w:ilvl w:val="0"/>
          <w:numId w:val="0"/>
        </w:numPr>
        <w:ind w:firstLine="708"/>
      </w:pPr>
      <w:r>
        <w:t>- подготовку необходимых нормативных правовых актов в соответствии с действующим законодательством;</w:t>
      </w:r>
    </w:p>
    <w:p w:rsidR="00E26A66" w:rsidRDefault="00915139">
      <w:pPr>
        <w:pStyle w:val="a"/>
        <w:numPr>
          <w:ilvl w:val="0"/>
          <w:numId w:val="0"/>
        </w:numPr>
        <w:ind w:firstLine="708"/>
      </w:pPr>
      <w:r>
        <w:t>- определение должностных лиц, ответственных за реализацию Программы;</w:t>
      </w:r>
    </w:p>
    <w:p w:rsidR="00E26A66" w:rsidRDefault="00915139">
      <w:pPr>
        <w:pStyle w:val="a"/>
        <w:numPr>
          <w:ilvl w:val="0"/>
          <w:numId w:val="0"/>
        </w:numPr>
        <w:ind w:firstLine="708"/>
      </w:pPr>
      <w:r>
        <w:t>- формирование списков молодых семей, проживающих на территории Тутаев</w:t>
      </w:r>
      <w:r w:rsidR="0087790B">
        <w:t>ского муниципального округа</w:t>
      </w:r>
      <w:r>
        <w:t>, претендующих на государственную поддержку за счет бюджетных средств;</w:t>
      </w:r>
    </w:p>
    <w:p w:rsidR="00E26A66" w:rsidRDefault="00915139">
      <w:pPr>
        <w:pStyle w:val="a"/>
        <w:numPr>
          <w:ilvl w:val="0"/>
          <w:numId w:val="0"/>
        </w:numPr>
        <w:ind w:firstLine="708"/>
      </w:pPr>
      <w:r>
        <w:t>- признание молодых семей нуждающимися в улучшении жилищных условий в порядке, установленном действующим законодательством;</w:t>
      </w:r>
    </w:p>
    <w:p w:rsidR="00E26A66" w:rsidRDefault="00915139">
      <w:pPr>
        <w:pStyle w:val="a"/>
        <w:numPr>
          <w:ilvl w:val="0"/>
          <w:numId w:val="0"/>
        </w:numPr>
        <w:ind w:firstLine="708"/>
      </w:pPr>
      <w:r>
        <w:t>- разработку предложений об объемах, формах и методах государственной поддержки молодых семей в приобретении (строительстве жилья) за счет бюджетных средств;</w:t>
      </w:r>
    </w:p>
    <w:p w:rsidR="00E26A66" w:rsidRDefault="00915139">
      <w:pPr>
        <w:pStyle w:val="a"/>
        <w:numPr>
          <w:ilvl w:val="0"/>
          <w:numId w:val="0"/>
        </w:numPr>
        <w:ind w:firstLine="708"/>
      </w:pPr>
      <w:r>
        <w:t>- формирование необходимой для выполнения указанной Программы нормативно-правовой базы в соответствии с действующим законодательством;</w:t>
      </w:r>
    </w:p>
    <w:p w:rsidR="00E26A66" w:rsidRDefault="00915139">
      <w:pPr>
        <w:pStyle w:val="a"/>
        <w:numPr>
          <w:ilvl w:val="0"/>
          <w:numId w:val="0"/>
        </w:numPr>
        <w:ind w:firstLine="708"/>
      </w:pPr>
      <w:r>
        <w:t>- целевое и эффективное расходование субсидий за счет средств федерального и областного бюджетов предоставленных на реализацию Программы;</w:t>
      </w:r>
    </w:p>
    <w:p w:rsidR="00E26A66" w:rsidRDefault="00915139">
      <w:pPr>
        <w:pStyle w:val="a"/>
        <w:numPr>
          <w:ilvl w:val="0"/>
          <w:numId w:val="0"/>
        </w:numPr>
        <w:ind w:firstLine="708"/>
      </w:pPr>
      <w:r>
        <w:t xml:space="preserve">- выдачу молодым семьям в установленном порядке свидетельств о праве на получение социальных выплат исходя из размеров финансирования, предусмотренных на эти цели в бюджете Тутаевского муниципального округа, а также размеров софинансирования за счет средств областного и федерального бюджетов; </w:t>
      </w:r>
    </w:p>
    <w:p w:rsidR="00E26A66" w:rsidRDefault="00915139">
      <w:pPr>
        <w:pStyle w:val="a"/>
        <w:numPr>
          <w:ilvl w:val="0"/>
          <w:numId w:val="0"/>
        </w:numPr>
        <w:ind w:firstLine="708"/>
      </w:pPr>
      <w:r>
        <w:t>- контроль и предоставление отчетности о расходовании бюджетных средств, направляемых на реализацию Программы.</w:t>
      </w:r>
    </w:p>
    <w:p w:rsidR="00E26A66" w:rsidRDefault="00915139">
      <w:pPr>
        <w:pStyle w:val="a"/>
        <w:numPr>
          <w:ilvl w:val="0"/>
          <w:numId w:val="0"/>
        </w:numPr>
        <w:ind w:firstLine="708"/>
      </w:pPr>
      <w:r>
        <w:t>Механизм реализации программы разработан в соответствии с действующими федеральными и областными законодательными актами. Все стороны и аспекты механизма реализации Программы, не оговоренные в ней, выполняются в соответствии с федеральным и областным законодательством.</w:t>
      </w:r>
    </w:p>
    <w:p w:rsidR="00E26A66" w:rsidRDefault="00915139">
      <w:pPr>
        <w:ind w:firstLine="840"/>
      </w:pPr>
      <w:proofErr w:type="gramStart"/>
      <w:r>
        <w:t>Для оценки результативности и эффективности реализации Программы, применяется Методика, утверждённая постановлением Правительства Ярославской области от 27.03.2024 N 393-п "Об утверждении государственной программы Ярославской области "Обеспечение доступным и комфортным жильем населения Ярославской области" на 2024 - 2030 годы и порядков предоставления субсидий и о признании утратившими силу и частично утратившими силу отдельных постановлений Правительства области".</w:t>
      </w:r>
      <w:proofErr w:type="gramEnd"/>
    </w:p>
    <w:p w:rsidR="00E26A66" w:rsidRDefault="00E26A66">
      <w:pPr>
        <w:pStyle w:val="a7"/>
        <w:tabs>
          <w:tab w:val="clear" w:pos="4677"/>
        </w:tabs>
        <w:ind w:firstLine="0"/>
        <w:jc w:val="both"/>
        <w:rPr>
          <w:sz w:val="16"/>
        </w:rPr>
      </w:pPr>
    </w:p>
    <w:p w:rsidR="00E26A66" w:rsidRDefault="00915139">
      <w:pPr>
        <w:pStyle w:val="ConsPlusNormal"/>
        <w:widowControl/>
        <w:ind w:firstLine="540"/>
        <w:jc w:val="both"/>
        <w:rPr>
          <w:rFonts w:ascii="Times New Roman" w:hAnsi="Times New Roman"/>
          <w:sz w:val="28"/>
        </w:rPr>
      </w:pPr>
      <w:r>
        <w:rPr>
          <w:rFonts w:ascii="Times New Roman" w:hAnsi="Times New Roman"/>
          <w:sz w:val="28"/>
        </w:rPr>
        <w:t>Расчет результативности использования субсидии (R) производится по формуле:</w:t>
      </w:r>
    </w:p>
    <w:p w:rsidR="00E26A66" w:rsidRDefault="00E26A66">
      <w:pPr>
        <w:pStyle w:val="ConsPlusNormal"/>
        <w:widowControl/>
        <w:jc w:val="both"/>
        <w:rPr>
          <w:rFonts w:ascii="Times New Roman" w:hAnsi="Times New Roman"/>
          <w:sz w:val="28"/>
        </w:rPr>
      </w:pPr>
    </w:p>
    <w:p w:rsidR="00E26A66" w:rsidRDefault="00915139">
      <w:pPr>
        <w:pStyle w:val="ConsPlusNormal"/>
        <w:widowControl/>
        <w:jc w:val="center"/>
        <w:rPr>
          <w:rFonts w:ascii="Times New Roman" w:hAnsi="Times New Roman"/>
          <w:sz w:val="28"/>
        </w:rPr>
      </w:pPr>
      <w:r>
        <w:rPr>
          <w:rFonts w:ascii="Times New Roman" w:hAnsi="Times New Roman"/>
          <w:sz w:val="28"/>
        </w:rPr>
        <w:t xml:space="preserve">R = </w:t>
      </w:r>
      <w:proofErr w:type="spellStart"/>
      <w:r>
        <w:rPr>
          <w:rFonts w:ascii="Times New Roman" w:hAnsi="Times New Roman"/>
          <w:sz w:val="28"/>
        </w:rPr>
        <w:t>П</w:t>
      </w:r>
      <w:r>
        <w:rPr>
          <w:rFonts w:ascii="Times New Roman" w:hAnsi="Times New Roman"/>
          <w:sz w:val="28"/>
          <w:vertAlign w:val="subscript"/>
        </w:rPr>
        <w:t>ф</w:t>
      </w:r>
      <w:proofErr w:type="spellEnd"/>
      <w:r>
        <w:rPr>
          <w:rFonts w:ascii="Times New Roman" w:hAnsi="Times New Roman"/>
          <w:sz w:val="28"/>
        </w:rPr>
        <w:t xml:space="preserve"> / </w:t>
      </w:r>
      <w:proofErr w:type="spellStart"/>
      <w:r>
        <w:rPr>
          <w:rFonts w:ascii="Times New Roman" w:hAnsi="Times New Roman"/>
          <w:sz w:val="28"/>
        </w:rPr>
        <w:t>П</w:t>
      </w:r>
      <w:r>
        <w:rPr>
          <w:rFonts w:ascii="Times New Roman" w:hAnsi="Times New Roman"/>
          <w:sz w:val="28"/>
          <w:vertAlign w:val="subscript"/>
        </w:rPr>
        <w:t>п</w:t>
      </w:r>
      <w:proofErr w:type="spellEnd"/>
      <w:r>
        <w:rPr>
          <w:rFonts w:ascii="Times New Roman" w:hAnsi="Times New Roman"/>
          <w:sz w:val="28"/>
        </w:rPr>
        <w:t>,</w:t>
      </w:r>
    </w:p>
    <w:p w:rsidR="00E26A66" w:rsidRDefault="00915139">
      <w:pPr>
        <w:pStyle w:val="ConsPlusNormal"/>
        <w:widowControl/>
        <w:jc w:val="both"/>
        <w:rPr>
          <w:rFonts w:ascii="Times New Roman" w:hAnsi="Times New Roman"/>
          <w:sz w:val="28"/>
        </w:rPr>
      </w:pPr>
      <w:r>
        <w:rPr>
          <w:rFonts w:ascii="Times New Roman" w:hAnsi="Times New Roman"/>
          <w:sz w:val="28"/>
        </w:rPr>
        <w:t>где:</w:t>
      </w:r>
    </w:p>
    <w:p w:rsidR="00E26A66" w:rsidRDefault="00915139">
      <w:pPr>
        <w:pStyle w:val="ConsPlusNormal"/>
        <w:widowControl/>
        <w:ind w:firstLine="540"/>
        <w:jc w:val="both"/>
        <w:rPr>
          <w:rFonts w:ascii="Times New Roman" w:hAnsi="Times New Roman"/>
          <w:sz w:val="28"/>
        </w:rPr>
      </w:pPr>
      <w:proofErr w:type="spellStart"/>
      <w:r>
        <w:rPr>
          <w:rFonts w:ascii="Times New Roman" w:hAnsi="Times New Roman"/>
          <w:sz w:val="28"/>
        </w:rPr>
        <w:t>П</w:t>
      </w:r>
      <w:r>
        <w:rPr>
          <w:rFonts w:ascii="Times New Roman" w:hAnsi="Times New Roman"/>
          <w:sz w:val="28"/>
          <w:vertAlign w:val="subscript"/>
        </w:rPr>
        <w:t>ф</w:t>
      </w:r>
      <w:proofErr w:type="spellEnd"/>
      <w:r>
        <w:rPr>
          <w:rFonts w:ascii="Times New Roman" w:hAnsi="Times New Roman"/>
          <w:sz w:val="28"/>
        </w:rPr>
        <w:t xml:space="preserve"> - фактическое значение соответствующего показателя результативности;</w:t>
      </w:r>
    </w:p>
    <w:p w:rsidR="00E26A66" w:rsidRDefault="00915139">
      <w:pPr>
        <w:pStyle w:val="ConsPlusNormal"/>
        <w:widowControl/>
        <w:ind w:firstLine="540"/>
        <w:jc w:val="both"/>
        <w:rPr>
          <w:rFonts w:ascii="Times New Roman" w:hAnsi="Times New Roman"/>
          <w:sz w:val="28"/>
        </w:rPr>
      </w:pPr>
      <w:proofErr w:type="spellStart"/>
      <w:r>
        <w:rPr>
          <w:rFonts w:ascii="Times New Roman" w:hAnsi="Times New Roman"/>
          <w:sz w:val="28"/>
        </w:rPr>
        <w:t>П</w:t>
      </w:r>
      <w:r>
        <w:rPr>
          <w:rFonts w:ascii="Times New Roman" w:hAnsi="Times New Roman"/>
          <w:sz w:val="28"/>
          <w:vertAlign w:val="subscript"/>
        </w:rPr>
        <w:t>п</w:t>
      </w:r>
      <w:proofErr w:type="spellEnd"/>
      <w:r>
        <w:rPr>
          <w:rFonts w:ascii="Times New Roman" w:hAnsi="Times New Roman"/>
          <w:sz w:val="28"/>
        </w:rPr>
        <w:t xml:space="preserve"> - плановое значение соответствующего показателя результативности.</w:t>
      </w:r>
    </w:p>
    <w:p w:rsidR="00E26A66" w:rsidRDefault="00915139">
      <w:pPr>
        <w:pStyle w:val="ConsPlusNormal"/>
        <w:widowControl/>
        <w:ind w:firstLine="540"/>
        <w:jc w:val="both"/>
        <w:rPr>
          <w:rFonts w:ascii="Times New Roman" w:hAnsi="Times New Roman"/>
          <w:sz w:val="28"/>
        </w:rPr>
      </w:pPr>
      <w:r>
        <w:rPr>
          <w:rFonts w:ascii="Times New Roman" w:hAnsi="Times New Roman"/>
          <w:sz w:val="28"/>
        </w:rPr>
        <w:t>Показателем результативности использования субсидии является количество молодых семей, обеспеченных социальными выплатами на приобретение (строительство) жилья.</w:t>
      </w:r>
    </w:p>
    <w:p w:rsidR="00E26A66" w:rsidRDefault="00915139">
      <w:pPr>
        <w:pStyle w:val="ConsPlusNormal"/>
        <w:widowControl/>
        <w:ind w:firstLine="540"/>
        <w:jc w:val="both"/>
        <w:rPr>
          <w:rFonts w:ascii="Times New Roman" w:hAnsi="Times New Roman"/>
          <w:sz w:val="28"/>
        </w:rPr>
      </w:pPr>
      <w:r>
        <w:rPr>
          <w:rFonts w:ascii="Times New Roman" w:hAnsi="Times New Roman"/>
          <w:sz w:val="28"/>
        </w:rPr>
        <w:t>Результативность использования субсидии признается высокой при значении показателя более 0,95, при значении показателя от 0,85 до 0,95 - средней, при значении показателя менее 0,85 - низкой.</w:t>
      </w:r>
    </w:p>
    <w:p w:rsidR="00E26A66" w:rsidRDefault="00915139">
      <w:pPr>
        <w:pStyle w:val="ConsPlusNormal"/>
        <w:widowControl/>
        <w:ind w:firstLine="540"/>
        <w:jc w:val="both"/>
        <w:rPr>
          <w:rFonts w:ascii="Times New Roman" w:hAnsi="Times New Roman"/>
          <w:sz w:val="28"/>
        </w:rPr>
      </w:pPr>
      <w:r>
        <w:rPr>
          <w:rFonts w:ascii="Times New Roman" w:hAnsi="Times New Roman"/>
          <w:sz w:val="28"/>
        </w:rPr>
        <w:t>Расчет эффективности использования субсидии (Э) производится по формуле:</w:t>
      </w:r>
    </w:p>
    <w:p w:rsidR="00E26A66" w:rsidRDefault="00915139">
      <w:pPr>
        <w:pStyle w:val="ConsPlusNormal"/>
        <w:widowControl/>
        <w:jc w:val="center"/>
        <w:rPr>
          <w:rFonts w:ascii="Times New Roman" w:hAnsi="Times New Roman"/>
          <w:sz w:val="28"/>
        </w:rPr>
      </w:pPr>
      <w:r>
        <w:rPr>
          <w:rFonts w:ascii="Times New Roman" w:hAnsi="Times New Roman"/>
          <w:sz w:val="28"/>
        </w:rPr>
        <w:t xml:space="preserve">Э = R x </w:t>
      </w:r>
      <w:proofErr w:type="gramStart"/>
      <w:r>
        <w:rPr>
          <w:rFonts w:ascii="Times New Roman" w:hAnsi="Times New Roman"/>
          <w:sz w:val="28"/>
        </w:rPr>
        <w:t>П</w:t>
      </w:r>
      <w:proofErr w:type="gramEnd"/>
      <w:r>
        <w:rPr>
          <w:rFonts w:ascii="Times New Roman" w:hAnsi="Times New Roman"/>
          <w:sz w:val="28"/>
        </w:rPr>
        <w:t xml:space="preserve"> / Ф,</w:t>
      </w:r>
    </w:p>
    <w:p w:rsidR="00E26A66" w:rsidRDefault="00E26A66">
      <w:pPr>
        <w:pStyle w:val="ConsPlusNormal"/>
        <w:widowControl/>
        <w:jc w:val="both"/>
        <w:rPr>
          <w:rFonts w:ascii="Times New Roman" w:hAnsi="Times New Roman"/>
          <w:sz w:val="28"/>
        </w:rPr>
      </w:pPr>
    </w:p>
    <w:p w:rsidR="00E26A66" w:rsidRDefault="00915139">
      <w:pPr>
        <w:pStyle w:val="ConsPlusNormal"/>
        <w:widowControl/>
        <w:jc w:val="both"/>
        <w:rPr>
          <w:rFonts w:ascii="Times New Roman" w:hAnsi="Times New Roman"/>
          <w:sz w:val="28"/>
        </w:rPr>
      </w:pPr>
      <w:r>
        <w:rPr>
          <w:rFonts w:ascii="Times New Roman" w:hAnsi="Times New Roman"/>
          <w:sz w:val="28"/>
        </w:rPr>
        <w:t>где:</w:t>
      </w:r>
    </w:p>
    <w:p w:rsidR="00E26A66" w:rsidRDefault="00915139">
      <w:pPr>
        <w:pStyle w:val="ConsPlusNormal"/>
        <w:widowControl/>
        <w:ind w:firstLine="540"/>
        <w:jc w:val="both"/>
        <w:rPr>
          <w:rFonts w:ascii="Times New Roman" w:hAnsi="Times New Roman"/>
          <w:sz w:val="28"/>
        </w:rPr>
      </w:pPr>
      <w:r>
        <w:rPr>
          <w:rFonts w:ascii="Times New Roman" w:hAnsi="Times New Roman"/>
          <w:sz w:val="28"/>
        </w:rPr>
        <w:t>R - показатель результативности использования субсидии;</w:t>
      </w:r>
    </w:p>
    <w:p w:rsidR="00E26A66" w:rsidRDefault="00915139">
      <w:pPr>
        <w:pStyle w:val="ConsPlusNormal"/>
        <w:widowControl/>
        <w:ind w:firstLine="540"/>
        <w:jc w:val="both"/>
        <w:rPr>
          <w:rFonts w:ascii="Times New Roman" w:hAnsi="Times New Roman"/>
          <w:sz w:val="28"/>
        </w:rPr>
      </w:pPr>
      <w:proofErr w:type="gramStart"/>
      <w:r>
        <w:rPr>
          <w:rFonts w:ascii="Times New Roman" w:hAnsi="Times New Roman"/>
          <w:sz w:val="28"/>
        </w:rPr>
        <w:t>П</w:t>
      </w:r>
      <w:proofErr w:type="gramEnd"/>
      <w:r>
        <w:rPr>
          <w:rFonts w:ascii="Times New Roman" w:hAnsi="Times New Roman"/>
          <w:sz w:val="28"/>
        </w:rPr>
        <w:t xml:space="preserve"> - плановый объем финансирования субсидии;</w:t>
      </w:r>
    </w:p>
    <w:p w:rsidR="00E26A66" w:rsidRDefault="00915139">
      <w:pPr>
        <w:pStyle w:val="ConsPlusNormal"/>
        <w:widowControl/>
        <w:ind w:firstLine="540"/>
        <w:jc w:val="both"/>
        <w:rPr>
          <w:rFonts w:ascii="Times New Roman" w:hAnsi="Times New Roman"/>
          <w:sz w:val="28"/>
        </w:rPr>
      </w:pPr>
      <w:r>
        <w:rPr>
          <w:rFonts w:ascii="Times New Roman" w:hAnsi="Times New Roman"/>
          <w:sz w:val="28"/>
        </w:rPr>
        <w:t>Ф - фактический (освоенный) объем финансирования субсидии.</w:t>
      </w:r>
    </w:p>
    <w:sectPr w:rsidR="00E26A66">
      <w:headerReference w:type="even" r:id="rId27"/>
      <w:headerReference w:type="default" r:id="rId28"/>
      <w:footerReference w:type="even" r:id="rId29"/>
      <w:footerReference w:type="default" r:id="rId30"/>
      <w:headerReference w:type="first" r:id="rId31"/>
      <w:footerReference w:type="first" r:id="rId32"/>
      <w:pgSz w:w="11906" w:h="16838"/>
      <w:pgMar w:top="1134" w:right="851" w:bottom="1134" w:left="1701" w:header="1134" w:footer="0" w:gutter="0"/>
      <w:pgNumType w:start="2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D18" w:rsidRDefault="00C06D18">
      <w:r>
        <w:separator/>
      </w:r>
    </w:p>
  </w:endnote>
  <w:endnote w:type="continuationSeparator" w:id="0">
    <w:p w:rsidR="00C06D18" w:rsidRDefault="00C0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pple-system">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18" w:rsidRDefault="00C06D18">
    <w:pPr>
      <w:pStyle w:val="af0"/>
      <w:jc w:val="center"/>
    </w:pPr>
  </w:p>
  <w:p w:rsidR="00C06D18" w:rsidRDefault="00C06D18">
    <w:pPr>
      <w:pStyle w:val="af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18" w:rsidRDefault="00C06D18">
    <w:pPr>
      <w:pStyle w:val="af0"/>
      <w:jc w:val="center"/>
    </w:pPr>
  </w:p>
  <w:p w:rsidR="00C06D18" w:rsidRDefault="00C06D18">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18" w:rsidRDefault="00C06D18">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18" w:rsidRDefault="00C06D18">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18" w:rsidRDefault="00C06D18">
    <w:pPr>
      <w:pStyle w:val="af0"/>
      <w:jc w:val="center"/>
    </w:pPr>
  </w:p>
  <w:p w:rsidR="00C06D18" w:rsidRDefault="00C06D18">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18" w:rsidRDefault="00C06D18">
    <w:pPr>
      <w:pStyle w:val="a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18" w:rsidRDefault="00C06D18">
    <w:pPr>
      <w:pStyle w:val="af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18" w:rsidRDefault="00C06D18">
    <w:pPr>
      <w:pStyle w:val="af0"/>
      <w:jc w:val="center"/>
    </w:pPr>
  </w:p>
  <w:p w:rsidR="00C06D18" w:rsidRDefault="00C06D18">
    <w:pPr>
      <w:pStyle w:val="af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18" w:rsidRDefault="00C06D18">
    <w:pPr>
      <w:pStyle w:val="af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18" w:rsidRDefault="00C06D1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D18" w:rsidRDefault="00C06D18">
      <w:r>
        <w:separator/>
      </w:r>
    </w:p>
  </w:footnote>
  <w:footnote w:type="continuationSeparator" w:id="0">
    <w:p w:rsidR="00C06D18" w:rsidRDefault="00C06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18" w:rsidRDefault="00C06D18">
    <w:pPr>
      <w:pStyle w:val="a7"/>
      <w:ind w:left="-567" w:firstLine="0"/>
    </w:pPr>
  </w:p>
  <w:p w:rsidR="00C06D18" w:rsidRDefault="00C06D18">
    <w:pPr>
      <w:pStyle w:val="a7"/>
      <w:ind w:left="-567" w:firstLine="0"/>
    </w:pPr>
    <w:r>
      <w:fldChar w:fldCharType="begin"/>
    </w:r>
    <w:r>
      <w:instrText xml:space="preserve">PAGE </w:instrText>
    </w:r>
    <w:r>
      <w:fldChar w:fldCharType="separate"/>
    </w:r>
    <w:r>
      <w:t xml:space="preserve"> </w:t>
    </w:r>
    <w:r>
      <w:fldChar w:fldCharType="end"/>
    </w:r>
  </w:p>
  <w:p w:rsidR="00C06D18" w:rsidRDefault="00C06D18">
    <w:pPr>
      <w:pStyle w:val="a7"/>
      <w:ind w:left="-567" w:firstLine="0"/>
      <w:jc w:val="both"/>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18" w:rsidRDefault="00C06D18">
    <w:pPr>
      <w:pStyle w:val="a7"/>
    </w:pPr>
    <w:r>
      <w:t>2</w:t>
    </w:r>
  </w:p>
  <w:p w:rsidR="00C06D18" w:rsidRDefault="00C06D18">
    <w:pPr>
      <w:pStyle w:val="a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18" w:rsidRDefault="00C06D18">
    <w:pPr>
      <w:pStyle w:val="a7"/>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18" w:rsidRDefault="00C06D1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FD5" w:rsidRDefault="00362FD5">
    <w:pPr>
      <w:pStyle w:val="a7"/>
    </w:pPr>
  </w:p>
  <w:p w:rsidR="00362FD5" w:rsidRDefault="00362FD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FD5" w:rsidRDefault="00362FD5">
    <w:pPr>
      <w:pStyle w:val="a7"/>
    </w:pPr>
  </w:p>
  <w:p w:rsidR="00362FD5" w:rsidRDefault="00362FD5">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18" w:rsidRDefault="00C06D18">
    <w:pPr>
      <w:pStyle w:val="a7"/>
      <w:ind w:firstLine="0"/>
    </w:pPr>
    <w:r>
      <w:fldChar w:fldCharType="begin"/>
    </w:r>
    <w:r>
      <w:instrText xml:space="preserve">PAGE </w:instrText>
    </w:r>
    <w:r>
      <w:fldChar w:fldCharType="separate"/>
    </w:r>
    <w:r>
      <w:t xml:space="preserve"> </w:t>
    </w:r>
    <w:r>
      <w:fldChar w:fldCharType="end"/>
    </w:r>
  </w:p>
  <w:p w:rsidR="00C06D18" w:rsidRDefault="00C06D18">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18" w:rsidRDefault="00C06D18">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18" w:rsidRDefault="00C06D18">
    <w:pPr>
      <w:pStyle w:val="a7"/>
    </w:pPr>
    <w:r>
      <w:t>4</w:t>
    </w:r>
  </w:p>
  <w:p w:rsidR="00C06D18" w:rsidRDefault="00C06D18">
    <w:pPr>
      <w:pStyle w:val="a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18" w:rsidRDefault="00C06D18">
    <w:pPr>
      <w:pStyle w:val="a7"/>
    </w:pPr>
    <w:r>
      <w:t>2</w:t>
    </w:r>
  </w:p>
  <w:p w:rsidR="00C06D18" w:rsidRDefault="00C06D18">
    <w:pPr>
      <w:pStyle w:val="a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18" w:rsidRDefault="00C06D18">
    <w:pPr>
      <w:pStyle w:val="a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18" w:rsidRDefault="00C06D1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019FC"/>
    <w:multiLevelType w:val="multilevel"/>
    <w:tmpl w:val="233C059E"/>
    <w:lvl w:ilvl="0">
      <w:start w:val="1"/>
      <w:numFmt w:val="decimal"/>
      <w:lvlText w:val="%1."/>
      <w:lvlJc w:val="left"/>
      <w:pPr>
        <w:ind w:left="360" w:hanging="360"/>
      </w:pPr>
    </w:lvl>
    <w:lvl w:ilvl="1">
      <w:start w:val="1"/>
      <w:numFmt w:val="decimal"/>
      <w:pStyle w:val="a"/>
      <w:lvlText w:val="%1.%2."/>
      <w:lvlJc w:val="left"/>
      <w:pPr>
        <w:ind w:left="1000" w:hanging="432"/>
      </w:pPr>
      <w:rPr>
        <w:color w:val="000000"/>
      </w:rPr>
    </w:lvl>
    <w:lvl w:ilvl="2">
      <w:start w:val="1"/>
      <w:numFmt w:val="decimal"/>
      <w:lvlText w:val="%1.%2.%3."/>
      <w:lvlJc w:val="left"/>
      <w:pPr>
        <w:ind w:left="1780" w:hanging="504"/>
      </w:pPr>
      <w:rPr>
        <w:color w:val="000000"/>
      </w:rPr>
    </w:lvl>
    <w:lvl w:ilvl="3">
      <w:start w:val="1"/>
      <w:numFmt w:val="decimal"/>
      <w:lvlText w:val="%1.%2.%3.%4."/>
      <w:lvlJc w:val="left"/>
      <w:pPr>
        <w:ind w:left="1216" w:hanging="648"/>
      </w:pPr>
    </w:lvl>
    <w:lvl w:ilvl="4">
      <w:start w:val="1"/>
      <w:numFmt w:val="decimal"/>
      <w:lvlText w:val="%1.%2.%3.%4.%5."/>
      <w:lvlJc w:val="left"/>
      <w:pPr>
        <w:ind w:left="164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40768A"/>
    <w:multiLevelType w:val="multilevel"/>
    <w:tmpl w:val="C694C2A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2CBD1904"/>
    <w:multiLevelType w:val="multilevel"/>
    <w:tmpl w:val="C6146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FB3233C"/>
    <w:multiLevelType w:val="multilevel"/>
    <w:tmpl w:val="D3527B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3A102457"/>
    <w:multiLevelType w:val="hybridMultilevel"/>
    <w:tmpl w:val="997247C2"/>
    <w:lvl w:ilvl="0" w:tplc="010C7E30">
      <w:start w:val="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4A892CB1"/>
    <w:multiLevelType w:val="multilevel"/>
    <w:tmpl w:val="8950608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71C02D26"/>
    <w:multiLevelType w:val="multilevel"/>
    <w:tmpl w:val="891428DE"/>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left" w:pos="2028"/>
        </w:tabs>
        <w:ind w:left="2028" w:hanging="936"/>
      </w:pPr>
    </w:lvl>
    <w:lvl w:ilvl="6">
      <w:start w:val="1"/>
      <w:numFmt w:val="decimal"/>
      <w:lvlText w:val="%1.%2.%3.%4.%5.%6.%7."/>
      <w:lvlJc w:val="left"/>
      <w:pPr>
        <w:tabs>
          <w:tab w:val="left" w:pos="2532"/>
        </w:tabs>
        <w:ind w:left="2532" w:hanging="1080"/>
      </w:pPr>
    </w:lvl>
    <w:lvl w:ilvl="7">
      <w:start w:val="1"/>
      <w:numFmt w:val="decimal"/>
      <w:lvlText w:val="%1.%2.%3.%4.%5.%6.%7.%8."/>
      <w:lvlJc w:val="left"/>
      <w:pPr>
        <w:tabs>
          <w:tab w:val="left" w:pos="3036"/>
        </w:tabs>
        <w:ind w:left="3036" w:hanging="1224"/>
      </w:pPr>
    </w:lvl>
    <w:lvl w:ilvl="8">
      <w:start w:val="1"/>
      <w:numFmt w:val="decimal"/>
      <w:lvlText w:val="%1.%2.%3.%4.%5.%6.%7.%8.%9."/>
      <w:lvlJc w:val="left"/>
      <w:pPr>
        <w:tabs>
          <w:tab w:val="left" w:pos="3612"/>
        </w:tabs>
        <w:ind w:left="3612" w:hanging="1440"/>
      </w:p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E26A66"/>
    <w:rsid w:val="000B7D9D"/>
    <w:rsid w:val="00236D2C"/>
    <w:rsid w:val="00255C41"/>
    <w:rsid w:val="0027693D"/>
    <w:rsid w:val="00362FD5"/>
    <w:rsid w:val="00464684"/>
    <w:rsid w:val="004C4848"/>
    <w:rsid w:val="006D1F2E"/>
    <w:rsid w:val="0087790B"/>
    <w:rsid w:val="008C6DFA"/>
    <w:rsid w:val="00915139"/>
    <w:rsid w:val="00A952ED"/>
    <w:rsid w:val="00C06D18"/>
    <w:rsid w:val="00E11B51"/>
    <w:rsid w:val="00E26A66"/>
    <w:rsid w:val="00E3685F"/>
    <w:rsid w:val="00F83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link w:val="1"/>
    <w:qFormat/>
    <w:pPr>
      <w:spacing w:after="0" w:line="240" w:lineRule="auto"/>
      <w:ind w:firstLine="709"/>
      <w:jc w:val="both"/>
    </w:pPr>
    <w:rPr>
      <w:rFonts w:ascii="Times New Roman" w:hAnsi="Times New Roman"/>
      <w:sz w:val="28"/>
    </w:rPr>
  </w:style>
  <w:style w:type="paragraph" w:styleId="10">
    <w:name w:val="heading 1"/>
    <w:next w:val="a1"/>
    <w:link w:val="11"/>
    <w:uiPriority w:val="9"/>
    <w:qFormat/>
    <w:pPr>
      <w:spacing w:before="120" w:after="120"/>
      <w:jc w:val="both"/>
      <w:outlineLvl w:val="0"/>
    </w:pPr>
    <w:rPr>
      <w:rFonts w:ascii="XO Thames" w:hAnsi="XO Thames"/>
      <w:b/>
      <w:sz w:val="32"/>
    </w:rPr>
  </w:style>
  <w:style w:type="paragraph" w:styleId="2">
    <w:name w:val="heading 2"/>
    <w:next w:val="a1"/>
    <w:link w:val="20"/>
    <w:uiPriority w:val="9"/>
    <w:qFormat/>
    <w:pPr>
      <w:spacing w:before="120" w:after="120"/>
      <w:jc w:val="both"/>
      <w:outlineLvl w:val="1"/>
    </w:pPr>
    <w:rPr>
      <w:rFonts w:ascii="XO Thames" w:hAnsi="XO Thames"/>
      <w:b/>
      <w:sz w:val="28"/>
    </w:rPr>
  </w:style>
  <w:style w:type="paragraph" w:styleId="3">
    <w:name w:val="heading 3"/>
    <w:next w:val="a1"/>
    <w:link w:val="30"/>
    <w:uiPriority w:val="9"/>
    <w:qFormat/>
    <w:pPr>
      <w:spacing w:before="120" w:after="120"/>
      <w:jc w:val="both"/>
      <w:outlineLvl w:val="2"/>
    </w:pPr>
    <w:rPr>
      <w:rFonts w:ascii="XO Thames" w:hAnsi="XO Thames"/>
      <w:b/>
      <w:sz w:val="26"/>
    </w:rPr>
  </w:style>
  <w:style w:type="paragraph" w:styleId="4">
    <w:name w:val="heading 4"/>
    <w:next w:val="a1"/>
    <w:link w:val="40"/>
    <w:uiPriority w:val="9"/>
    <w:qFormat/>
    <w:pPr>
      <w:spacing w:before="120" w:after="120"/>
      <w:jc w:val="both"/>
      <w:outlineLvl w:val="3"/>
    </w:pPr>
    <w:rPr>
      <w:rFonts w:ascii="XO Thames" w:hAnsi="XO Thames"/>
      <w:b/>
      <w:sz w:val="24"/>
    </w:rPr>
  </w:style>
  <w:style w:type="paragraph" w:styleId="5">
    <w:name w:val="heading 5"/>
    <w:next w:val="a1"/>
    <w:link w:val="50"/>
    <w:uiPriority w:val="9"/>
    <w:qFormat/>
    <w:pPr>
      <w:spacing w:before="120" w:after="120"/>
      <w:jc w:val="both"/>
      <w:outlineLvl w:val="4"/>
    </w:pPr>
    <w:rPr>
      <w:rFonts w:ascii="XO Thames" w:hAnsi="XO Thames"/>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1"/>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
    <w:name w:val="List Paragraph"/>
    <w:basedOn w:val="a1"/>
    <w:link w:val="a5"/>
    <w:pPr>
      <w:numPr>
        <w:ilvl w:val="1"/>
        <w:numId w:val="5"/>
      </w:numPr>
      <w:contextualSpacing/>
    </w:pPr>
  </w:style>
  <w:style w:type="character" w:customStyle="1" w:styleId="a5">
    <w:name w:val="Абзац списка Знак"/>
    <w:basedOn w:val="1"/>
    <w:link w:val="a"/>
    <w:rPr>
      <w:rFonts w:ascii="Times New Roman" w:hAnsi="Times New Roman"/>
      <w:sz w:val="28"/>
    </w:rPr>
  </w:style>
  <w:style w:type="paragraph" w:styleId="41">
    <w:name w:val="toc 4"/>
    <w:next w:val="a1"/>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0">
    <w:name w:val="Пункт_пост"/>
    <w:basedOn w:val="a1"/>
    <w:link w:val="a6"/>
    <w:pPr>
      <w:numPr>
        <w:numId w:val="6"/>
      </w:numPr>
      <w:spacing w:before="120"/>
    </w:pPr>
    <w:rPr>
      <w:sz w:val="26"/>
    </w:rPr>
  </w:style>
  <w:style w:type="character" w:customStyle="1" w:styleId="a6">
    <w:name w:val="Пункт_пост"/>
    <w:basedOn w:val="1"/>
    <w:link w:val="a0"/>
    <w:rPr>
      <w:rFonts w:ascii="Times New Roman" w:hAnsi="Times New Roman"/>
      <w:sz w:val="26"/>
    </w:rPr>
  </w:style>
  <w:style w:type="paragraph" w:styleId="a7">
    <w:name w:val="header"/>
    <w:basedOn w:val="a1"/>
    <w:link w:val="a8"/>
    <w:uiPriority w:val="99"/>
    <w:pPr>
      <w:tabs>
        <w:tab w:val="center" w:pos="4677"/>
        <w:tab w:val="right" w:pos="9355"/>
      </w:tabs>
      <w:jc w:val="center"/>
    </w:pPr>
  </w:style>
  <w:style w:type="character" w:customStyle="1" w:styleId="a8">
    <w:name w:val="Верхний колонтитул Знак"/>
    <w:basedOn w:val="1"/>
    <w:link w:val="a7"/>
    <w:uiPriority w:val="99"/>
    <w:rPr>
      <w:rFonts w:ascii="Times New Roman" w:hAnsi="Times New Roman"/>
      <w:sz w:val="28"/>
    </w:rPr>
  </w:style>
  <w:style w:type="paragraph" w:styleId="6">
    <w:name w:val="toc 6"/>
    <w:next w:val="a1"/>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1"/>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tekstob">
    <w:name w:val="tekstob"/>
    <w:basedOn w:val="a1"/>
    <w:link w:val="tekstob0"/>
    <w:pPr>
      <w:spacing w:beforeAutospacing="1" w:afterAutospacing="1"/>
      <w:ind w:firstLine="0"/>
      <w:jc w:val="left"/>
    </w:pPr>
    <w:rPr>
      <w:sz w:val="24"/>
    </w:rPr>
  </w:style>
  <w:style w:type="character" w:customStyle="1" w:styleId="tekstob0">
    <w:name w:val="tekstob"/>
    <w:basedOn w:val="1"/>
    <w:link w:val="tekstob"/>
    <w:rPr>
      <w:rFonts w:ascii="Times New Roman" w:hAnsi="Times New Roman"/>
      <w:sz w:val="24"/>
    </w:rPr>
  </w:style>
  <w:style w:type="paragraph" w:customStyle="1" w:styleId="ConsPlusCell">
    <w:name w:val="ConsPlusCell"/>
    <w:link w:val="ConsPlusCell0"/>
    <w:pPr>
      <w:widowControl w:val="0"/>
      <w:spacing w:after="0" w:line="240" w:lineRule="auto"/>
    </w:pPr>
    <w:rPr>
      <w:rFonts w:ascii="Arial" w:hAnsi="Arial"/>
      <w:sz w:val="20"/>
    </w:rPr>
  </w:style>
  <w:style w:type="character" w:customStyle="1" w:styleId="ConsPlusCell0">
    <w:name w:val="ConsPlusCell"/>
    <w:link w:val="ConsPlusCell"/>
    <w:rPr>
      <w:rFonts w:ascii="Arial" w:hAnsi="Arial"/>
      <w:sz w:val="20"/>
    </w:rPr>
  </w:style>
  <w:style w:type="paragraph" w:styleId="31">
    <w:name w:val="toc 3"/>
    <w:next w:val="a1"/>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customStyle="1" w:styleId="23">
    <w:name w:val="Без интервала2"/>
    <w:link w:val="24"/>
    <w:pPr>
      <w:spacing w:after="0" w:line="240" w:lineRule="auto"/>
    </w:pPr>
    <w:rPr>
      <w:rFonts w:ascii="Calibri" w:hAnsi="Calibri"/>
    </w:rPr>
  </w:style>
  <w:style w:type="character" w:customStyle="1" w:styleId="24">
    <w:name w:val="Без интервала2"/>
    <w:link w:val="23"/>
    <w:rPr>
      <w:rFonts w:ascii="Calibri" w:hAnsi="Calibri"/>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character" w:customStyle="1" w:styleId="11">
    <w:name w:val="Заголовок 1 Знак"/>
    <w:link w:val="10"/>
    <w:rPr>
      <w:rFonts w:ascii="XO Thames" w:hAnsi="XO Thames"/>
      <w:b/>
      <w:sz w:val="32"/>
    </w:rPr>
  </w:style>
  <w:style w:type="paragraph" w:customStyle="1" w:styleId="12">
    <w:name w:val="Гиперссылка1"/>
    <w:basedOn w:val="13"/>
    <w:link w:val="a9"/>
    <w:rPr>
      <w:color w:val="000080"/>
      <w:u w:val="single"/>
    </w:rPr>
  </w:style>
  <w:style w:type="character" w:styleId="a9">
    <w:name w:val="Hyperlink"/>
    <w:basedOn w:val="a2"/>
    <w:link w:val="12"/>
    <w:rPr>
      <w:color w:val="000080"/>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1"/>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styleId="aa">
    <w:name w:val="No Spacing"/>
    <w:link w:val="ab"/>
    <w:pPr>
      <w:spacing w:after="0" w:line="240" w:lineRule="auto"/>
      <w:ind w:firstLine="709"/>
      <w:jc w:val="both"/>
    </w:pPr>
    <w:rPr>
      <w:rFonts w:ascii="Times New Roman" w:hAnsi="Times New Roman"/>
      <w:sz w:val="28"/>
    </w:rPr>
  </w:style>
  <w:style w:type="character" w:customStyle="1" w:styleId="ab">
    <w:name w:val="Без интервала Знак"/>
    <w:link w:val="aa"/>
    <w:rPr>
      <w:rFonts w:ascii="Times New Roman" w:hAnsi="Times New Roman"/>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332E2D"/>
      <w:spacing w:val="12"/>
      <w:sz w:val="20"/>
    </w:rPr>
  </w:style>
  <w:style w:type="character" w:customStyle="1" w:styleId="HTML0">
    <w:name w:val="Стандартный HTML Знак"/>
    <w:basedOn w:val="1"/>
    <w:link w:val="HTML"/>
    <w:rPr>
      <w:rFonts w:ascii="Courier New" w:hAnsi="Courier New"/>
      <w:color w:val="332E2D"/>
      <w:spacing w:val="12"/>
      <w:sz w:val="20"/>
    </w:rPr>
  </w:style>
  <w:style w:type="paragraph" w:styleId="9">
    <w:name w:val="toc 9"/>
    <w:next w:val="a1"/>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1"/>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6">
    <w:name w:val="Без интервала1"/>
    <w:link w:val="17"/>
    <w:pPr>
      <w:spacing w:after="0" w:line="240" w:lineRule="auto"/>
    </w:pPr>
    <w:rPr>
      <w:rFonts w:ascii="Calibri" w:hAnsi="Calibri"/>
    </w:rPr>
  </w:style>
  <w:style w:type="character" w:customStyle="1" w:styleId="17">
    <w:name w:val="Без интервала1"/>
    <w:link w:val="16"/>
    <w:rPr>
      <w:rFonts w:ascii="Calibri" w:hAnsi="Calibri"/>
    </w:rPr>
  </w:style>
  <w:style w:type="paragraph" w:styleId="51">
    <w:name w:val="toc 5"/>
    <w:next w:val="a1"/>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c">
    <w:name w:val="Balloon Text"/>
    <w:basedOn w:val="a1"/>
    <w:link w:val="ad"/>
    <w:rPr>
      <w:rFonts w:ascii="Tahoma" w:hAnsi="Tahoma"/>
      <w:sz w:val="16"/>
    </w:rPr>
  </w:style>
  <w:style w:type="character" w:customStyle="1" w:styleId="ad">
    <w:name w:val="Текст выноски Знак"/>
    <w:basedOn w:val="1"/>
    <w:link w:val="ac"/>
    <w:rPr>
      <w:rFonts w:ascii="Tahoma" w:hAnsi="Tahoma"/>
      <w:sz w:val="16"/>
    </w:rPr>
  </w:style>
  <w:style w:type="paragraph" w:styleId="ae">
    <w:name w:val="Subtitle"/>
    <w:next w:val="a1"/>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13">
    <w:name w:val="Основной шрифт абзаца1"/>
  </w:style>
  <w:style w:type="paragraph" w:styleId="af0">
    <w:name w:val="footer"/>
    <w:basedOn w:val="a1"/>
    <w:link w:val="af1"/>
    <w:pPr>
      <w:tabs>
        <w:tab w:val="center" w:pos="4677"/>
        <w:tab w:val="right" w:pos="9355"/>
      </w:tabs>
    </w:pPr>
  </w:style>
  <w:style w:type="character" w:customStyle="1" w:styleId="af1">
    <w:name w:val="Нижний колонтитул Знак"/>
    <w:basedOn w:val="1"/>
    <w:link w:val="af0"/>
    <w:rPr>
      <w:rFonts w:ascii="Times New Roman" w:hAnsi="Times New Roman"/>
      <w:sz w:val="28"/>
    </w:rPr>
  </w:style>
  <w:style w:type="paragraph" w:styleId="af2">
    <w:name w:val="Title"/>
    <w:next w:val="a1"/>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4">
    <w:name w:val="Normal (Web)"/>
    <w:basedOn w:val="a1"/>
    <w:link w:val="af5"/>
    <w:pPr>
      <w:spacing w:beforeAutospacing="1" w:afterAutospacing="1"/>
      <w:ind w:firstLine="0"/>
      <w:jc w:val="left"/>
    </w:pPr>
    <w:rPr>
      <w:sz w:val="24"/>
    </w:rPr>
  </w:style>
  <w:style w:type="character" w:customStyle="1" w:styleId="af5">
    <w:name w:val="Обычный (веб) Знак"/>
    <w:basedOn w:val="1"/>
    <w:link w:val="af4"/>
    <w:rPr>
      <w:rFonts w:ascii="Times New Roman" w:hAnsi="Times New Roman"/>
      <w:sz w:val="24"/>
    </w:rPr>
  </w:style>
  <w:style w:type="table" w:styleId="af6">
    <w:name w:val="Table Grid"/>
    <w:basedOn w:val="a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link w:val="1"/>
    <w:qFormat/>
    <w:pPr>
      <w:spacing w:after="0" w:line="240" w:lineRule="auto"/>
      <w:ind w:firstLine="709"/>
      <w:jc w:val="both"/>
    </w:pPr>
    <w:rPr>
      <w:rFonts w:ascii="Times New Roman" w:hAnsi="Times New Roman"/>
      <w:sz w:val="28"/>
    </w:rPr>
  </w:style>
  <w:style w:type="paragraph" w:styleId="10">
    <w:name w:val="heading 1"/>
    <w:next w:val="a1"/>
    <w:link w:val="11"/>
    <w:uiPriority w:val="9"/>
    <w:qFormat/>
    <w:pPr>
      <w:spacing w:before="120" w:after="120"/>
      <w:jc w:val="both"/>
      <w:outlineLvl w:val="0"/>
    </w:pPr>
    <w:rPr>
      <w:rFonts w:ascii="XO Thames" w:hAnsi="XO Thames"/>
      <w:b/>
      <w:sz w:val="32"/>
    </w:rPr>
  </w:style>
  <w:style w:type="paragraph" w:styleId="2">
    <w:name w:val="heading 2"/>
    <w:next w:val="a1"/>
    <w:link w:val="20"/>
    <w:uiPriority w:val="9"/>
    <w:qFormat/>
    <w:pPr>
      <w:spacing w:before="120" w:after="120"/>
      <w:jc w:val="both"/>
      <w:outlineLvl w:val="1"/>
    </w:pPr>
    <w:rPr>
      <w:rFonts w:ascii="XO Thames" w:hAnsi="XO Thames"/>
      <w:b/>
      <w:sz w:val="28"/>
    </w:rPr>
  </w:style>
  <w:style w:type="paragraph" w:styleId="3">
    <w:name w:val="heading 3"/>
    <w:next w:val="a1"/>
    <w:link w:val="30"/>
    <w:uiPriority w:val="9"/>
    <w:qFormat/>
    <w:pPr>
      <w:spacing w:before="120" w:after="120"/>
      <w:jc w:val="both"/>
      <w:outlineLvl w:val="2"/>
    </w:pPr>
    <w:rPr>
      <w:rFonts w:ascii="XO Thames" w:hAnsi="XO Thames"/>
      <w:b/>
      <w:sz w:val="26"/>
    </w:rPr>
  </w:style>
  <w:style w:type="paragraph" w:styleId="4">
    <w:name w:val="heading 4"/>
    <w:next w:val="a1"/>
    <w:link w:val="40"/>
    <w:uiPriority w:val="9"/>
    <w:qFormat/>
    <w:pPr>
      <w:spacing w:before="120" w:after="120"/>
      <w:jc w:val="both"/>
      <w:outlineLvl w:val="3"/>
    </w:pPr>
    <w:rPr>
      <w:rFonts w:ascii="XO Thames" w:hAnsi="XO Thames"/>
      <w:b/>
      <w:sz w:val="24"/>
    </w:rPr>
  </w:style>
  <w:style w:type="paragraph" w:styleId="5">
    <w:name w:val="heading 5"/>
    <w:next w:val="a1"/>
    <w:link w:val="50"/>
    <w:uiPriority w:val="9"/>
    <w:qFormat/>
    <w:pPr>
      <w:spacing w:before="120" w:after="120"/>
      <w:jc w:val="both"/>
      <w:outlineLvl w:val="4"/>
    </w:pPr>
    <w:rPr>
      <w:rFonts w:ascii="XO Thames" w:hAnsi="XO Thames"/>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1"/>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
    <w:name w:val="List Paragraph"/>
    <w:basedOn w:val="a1"/>
    <w:link w:val="a5"/>
    <w:pPr>
      <w:numPr>
        <w:ilvl w:val="1"/>
        <w:numId w:val="5"/>
      </w:numPr>
      <w:contextualSpacing/>
    </w:pPr>
  </w:style>
  <w:style w:type="character" w:customStyle="1" w:styleId="a5">
    <w:name w:val="Абзац списка Знак"/>
    <w:basedOn w:val="1"/>
    <w:link w:val="a"/>
    <w:rPr>
      <w:rFonts w:ascii="Times New Roman" w:hAnsi="Times New Roman"/>
      <w:sz w:val="28"/>
    </w:rPr>
  </w:style>
  <w:style w:type="paragraph" w:styleId="41">
    <w:name w:val="toc 4"/>
    <w:next w:val="a1"/>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0">
    <w:name w:val="Пункт_пост"/>
    <w:basedOn w:val="a1"/>
    <w:link w:val="a6"/>
    <w:pPr>
      <w:numPr>
        <w:numId w:val="6"/>
      </w:numPr>
      <w:spacing w:before="120"/>
    </w:pPr>
    <w:rPr>
      <w:sz w:val="26"/>
    </w:rPr>
  </w:style>
  <w:style w:type="character" w:customStyle="1" w:styleId="a6">
    <w:name w:val="Пункт_пост"/>
    <w:basedOn w:val="1"/>
    <w:link w:val="a0"/>
    <w:rPr>
      <w:rFonts w:ascii="Times New Roman" w:hAnsi="Times New Roman"/>
      <w:sz w:val="26"/>
    </w:rPr>
  </w:style>
  <w:style w:type="paragraph" w:styleId="a7">
    <w:name w:val="header"/>
    <w:basedOn w:val="a1"/>
    <w:link w:val="a8"/>
    <w:uiPriority w:val="99"/>
    <w:pPr>
      <w:tabs>
        <w:tab w:val="center" w:pos="4677"/>
        <w:tab w:val="right" w:pos="9355"/>
      </w:tabs>
      <w:jc w:val="center"/>
    </w:pPr>
  </w:style>
  <w:style w:type="character" w:customStyle="1" w:styleId="a8">
    <w:name w:val="Верхний колонтитул Знак"/>
    <w:basedOn w:val="1"/>
    <w:link w:val="a7"/>
    <w:uiPriority w:val="99"/>
    <w:rPr>
      <w:rFonts w:ascii="Times New Roman" w:hAnsi="Times New Roman"/>
      <w:sz w:val="28"/>
    </w:rPr>
  </w:style>
  <w:style w:type="paragraph" w:styleId="6">
    <w:name w:val="toc 6"/>
    <w:next w:val="a1"/>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1"/>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tekstob">
    <w:name w:val="tekstob"/>
    <w:basedOn w:val="a1"/>
    <w:link w:val="tekstob0"/>
    <w:pPr>
      <w:spacing w:beforeAutospacing="1" w:afterAutospacing="1"/>
      <w:ind w:firstLine="0"/>
      <w:jc w:val="left"/>
    </w:pPr>
    <w:rPr>
      <w:sz w:val="24"/>
    </w:rPr>
  </w:style>
  <w:style w:type="character" w:customStyle="1" w:styleId="tekstob0">
    <w:name w:val="tekstob"/>
    <w:basedOn w:val="1"/>
    <w:link w:val="tekstob"/>
    <w:rPr>
      <w:rFonts w:ascii="Times New Roman" w:hAnsi="Times New Roman"/>
      <w:sz w:val="24"/>
    </w:rPr>
  </w:style>
  <w:style w:type="paragraph" w:customStyle="1" w:styleId="ConsPlusCell">
    <w:name w:val="ConsPlusCell"/>
    <w:link w:val="ConsPlusCell0"/>
    <w:pPr>
      <w:widowControl w:val="0"/>
      <w:spacing w:after="0" w:line="240" w:lineRule="auto"/>
    </w:pPr>
    <w:rPr>
      <w:rFonts w:ascii="Arial" w:hAnsi="Arial"/>
      <w:sz w:val="20"/>
    </w:rPr>
  </w:style>
  <w:style w:type="character" w:customStyle="1" w:styleId="ConsPlusCell0">
    <w:name w:val="ConsPlusCell"/>
    <w:link w:val="ConsPlusCell"/>
    <w:rPr>
      <w:rFonts w:ascii="Arial" w:hAnsi="Arial"/>
      <w:sz w:val="20"/>
    </w:rPr>
  </w:style>
  <w:style w:type="paragraph" w:styleId="31">
    <w:name w:val="toc 3"/>
    <w:next w:val="a1"/>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customStyle="1" w:styleId="23">
    <w:name w:val="Без интервала2"/>
    <w:link w:val="24"/>
    <w:pPr>
      <w:spacing w:after="0" w:line="240" w:lineRule="auto"/>
    </w:pPr>
    <w:rPr>
      <w:rFonts w:ascii="Calibri" w:hAnsi="Calibri"/>
    </w:rPr>
  </w:style>
  <w:style w:type="character" w:customStyle="1" w:styleId="24">
    <w:name w:val="Без интервала2"/>
    <w:link w:val="23"/>
    <w:rPr>
      <w:rFonts w:ascii="Calibri" w:hAnsi="Calibri"/>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character" w:customStyle="1" w:styleId="11">
    <w:name w:val="Заголовок 1 Знак"/>
    <w:link w:val="10"/>
    <w:rPr>
      <w:rFonts w:ascii="XO Thames" w:hAnsi="XO Thames"/>
      <w:b/>
      <w:sz w:val="32"/>
    </w:rPr>
  </w:style>
  <w:style w:type="paragraph" w:customStyle="1" w:styleId="12">
    <w:name w:val="Гиперссылка1"/>
    <w:basedOn w:val="13"/>
    <w:link w:val="a9"/>
    <w:rPr>
      <w:color w:val="000080"/>
      <w:u w:val="single"/>
    </w:rPr>
  </w:style>
  <w:style w:type="character" w:styleId="a9">
    <w:name w:val="Hyperlink"/>
    <w:basedOn w:val="a2"/>
    <w:link w:val="12"/>
    <w:rPr>
      <w:color w:val="000080"/>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1"/>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styleId="aa">
    <w:name w:val="No Spacing"/>
    <w:link w:val="ab"/>
    <w:pPr>
      <w:spacing w:after="0" w:line="240" w:lineRule="auto"/>
      <w:ind w:firstLine="709"/>
      <w:jc w:val="both"/>
    </w:pPr>
    <w:rPr>
      <w:rFonts w:ascii="Times New Roman" w:hAnsi="Times New Roman"/>
      <w:sz w:val="28"/>
    </w:rPr>
  </w:style>
  <w:style w:type="character" w:customStyle="1" w:styleId="ab">
    <w:name w:val="Без интервала Знак"/>
    <w:link w:val="aa"/>
    <w:rPr>
      <w:rFonts w:ascii="Times New Roman" w:hAnsi="Times New Roman"/>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332E2D"/>
      <w:spacing w:val="12"/>
      <w:sz w:val="20"/>
    </w:rPr>
  </w:style>
  <w:style w:type="character" w:customStyle="1" w:styleId="HTML0">
    <w:name w:val="Стандартный HTML Знак"/>
    <w:basedOn w:val="1"/>
    <w:link w:val="HTML"/>
    <w:rPr>
      <w:rFonts w:ascii="Courier New" w:hAnsi="Courier New"/>
      <w:color w:val="332E2D"/>
      <w:spacing w:val="12"/>
      <w:sz w:val="20"/>
    </w:rPr>
  </w:style>
  <w:style w:type="paragraph" w:styleId="9">
    <w:name w:val="toc 9"/>
    <w:next w:val="a1"/>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1"/>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6">
    <w:name w:val="Без интервала1"/>
    <w:link w:val="17"/>
    <w:pPr>
      <w:spacing w:after="0" w:line="240" w:lineRule="auto"/>
    </w:pPr>
    <w:rPr>
      <w:rFonts w:ascii="Calibri" w:hAnsi="Calibri"/>
    </w:rPr>
  </w:style>
  <w:style w:type="character" w:customStyle="1" w:styleId="17">
    <w:name w:val="Без интервала1"/>
    <w:link w:val="16"/>
    <w:rPr>
      <w:rFonts w:ascii="Calibri" w:hAnsi="Calibri"/>
    </w:rPr>
  </w:style>
  <w:style w:type="paragraph" w:styleId="51">
    <w:name w:val="toc 5"/>
    <w:next w:val="a1"/>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c">
    <w:name w:val="Balloon Text"/>
    <w:basedOn w:val="a1"/>
    <w:link w:val="ad"/>
    <w:rPr>
      <w:rFonts w:ascii="Tahoma" w:hAnsi="Tahoma"/>
      <w:sz w:val="16"/>
    </w:rPr>
  </w:style>
  <w:style w:type="character" w:customStyle="1" w:styleId="ad">
    <w:name w:val="Текст выноски Знак"/>
    <w:basedOn w:val="1"/>
    <w:link w:val="ac"/>
    <w:rPr>
      <w:rFonts w:ascii="Tahoma" w:hAnsi="Tahoma"/>
      <w:sz w:val="16"/>
    </w:rPr>
  </w:style>
  <w:style w:type="paragraph" w:styleId="ae">
    <w:name w:val="Subtitle"/>
    <w:next w:val="a1"/>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customStyle="1" w:styleId="13">
    <w:name w:val="Основной шрифт абзаца1"/>
  </w:style>
  <w:style w:type="paragraph" w:styleId="af0">
    <w:name w:val="footer"/>
    <w:basedOn w:val="a1"/>
    <w:link w:val="af1"/>
    <w:pPr>
      <w:tabs>
        <w:tab w:val="center" w:pos="4677"/>
        <w:tab w:val="right" w:pos="9355"/>
      </w:tabs>
    </w:pPr>
  </w:style>
  <w:style w:type="character" w:customStyle="1" w:styleId="af1">
    <w:name w:val="Нижний колонтитул Знак"/>
    <w:basedOn w:val="1"/>
    <w:link w:val="af0"/>
    <w:rPr>
      <w:rFonts w:ascii="Times New Roman" w:hAnsi="Times New Roman"/>
      <w:sz w:val="28"/>
    </w:rPr>
  </w:style>
  <w:style w:type="paragraph" w:styleId="af2">
    <w:name w:val="Title"/>
    <w:next w:val="a1"/>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f4">
    <w:name w:val="Normal (Web)"/>
    <w:basedOn w:val="a1"/>
    <w:link w:val="af5"/>
    <w:pPr>
      <w:spacing w:beforeAutospacing="1" w:afterAutospacing="1"/>
      <w:ind w:firstLine="0"/>
      <w:jc w:val="left"/>
    </w:pPr>
    <w:rPr>
      <w:sz w:val="24"/>
    </w:rPr>
  </w:style>
  <w:style w:type="character" w:customStyle="1" w:styleId="af5">
    <w:name w:val="Обычный (веб) Знак"/>
    <w:basedOn w:val="1"/>
    <w:link w:val="af4"/>
    <w:rPr>
      <w:rFonts w:ascii="Times New Roman" w:hAnsi="Times New Roman"/>
      <w:sz w:val="24"/>
    </w:rPr>
  </w:style>
  <w:style w:type="table" w:styleId="af6">
    <w:name w:val="Table Grid"/>
    <w:basedOn w:val="a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hyperlink" Target="consultantplus://offline/ref=122DE98BD309DFD3607483737B7C56CB2731BABB9D2477A9F92E5FD8BE9676CED2DAAD0870083C10ED823518E879DAA38042D82DC9FC0826C3KEK" TargetMode="Externa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hyperlink" Target="consultantplus://offline/ref=A1791F1374AA760CA386BDCBA9C635C848391C6E6E5A713B0D5D46D95Dd261N"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consultantplus://offline/ref=A1791F1374AA760CA386BDCBA9C635C848391E696359713B0D5D46D95Dd261N" TargetMode="Externa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0.xml"/><Relationship Id="rId30"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13</Pages>
  <Words>3629</Words>
  <Characters>20686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prokofieva</cp:lastModifiedBy>
  <cp:revision>7</cp:revision>
  <cp:lastPrinted>2026-02-27T10:14:00Z</cp:lastPrinted>
  <dcterms:created xsi:type="dcterms:W3CDTF">2026-02-17T13:08:00Z</dcterms:created>
  <dcterms:modified xsi:type="dcterms:W3CDTF">2026-02-27T10:14:00Z</dcterms:modified>
</cp:coreProperties>
</file>