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80E" w:rsidTr="00BC1D45">
        <w:trPr>
          <w:cantSplit/>
        </w:trPr>
        <w:tc>
          <w:tcPr>
            <w:tcW w:w="9360" w:type="dxa"/>
          </w:tcPr>
          <w:p w:rsidR="006E180E" w:rsidRDefault="000362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40"/>
                <w:szCs w:val="24"/>
              </w:rPr>
              <w:drawing>
                <wp:inline distT="0" distB="0" distL="0" distR="0" wp14:anchorId="14E64D7A" wp14:editId="62370A26">
                  <wp:extent cx="612140" cy="803275"/>
                  <wp:effectExtent l="0" t="0" r="0" b="0"/>
                  <wp:docPr id="5" name="Рисунок 5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80E" w:rsidRDefault="000362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Администрация Тутаевского муниципального округа</w:t>
            </w:r>
          </w:p>
          <w:p w:rsidR="006E180E" w:rsidRDefault="006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80E" w:rsidRDefault="000362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5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  <w:t>ПОСТАНОВЛЕНИЕ</w:t>
            </w:r>
          </w:p>
          <w:p w:rsidR="006E180E" w:rsidRDefault="006E1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180E" w:rsidRPr="00BC1D45" w:rsidRDefault="00BC1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1D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16.02.2026</w:t>
            </w:r>
            <w:r w:rsidR="00036223" w:rsidRPr="00BC1D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№ </w:t>
            </w:r>
            <w:r w:rsidRPr="00BC1D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144-п</w:t>
            </w:r>
          </w:p>
          <w:p w:rsidR="006E180E" w:rsidRDefault="00036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D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6E180E" w:rsidRDefault="006E180E">
      <w:pPr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</w:rPr>
      </w:pPr>
    </w:p>
    <w:p w:rsidR="006E180E" w:rsidRDefault="00036223" w:rsidP="00BC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</w:t>
      </w:r>
    </w:p>
    <w:p w:rsidR="006E180E" w:rsidRDefault="00036223" w:rsidP="00BC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субсидии частным общеобразовательным организациям, </w:t>
      </w:r>
    </w:p>
    <w:p w:rsidR="006E180E" w:rsidRDefault="00036223" w:rsidP="00BC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осуществляющим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 по</w:t>
      </w:r>
    </w:p>
    <w:p w:rsidR="006E180E" w:rsidRDefault="00036223" w:rsidP="00BC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имеющим государственную аккредитацию основным</w:t>
      </w:r>
    </w:p>
    <w:p w:rsidR="006E180E" w:rsidRDefault="00036223" w:rsidP="00BC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программам  на возмещение затрат </w:t>
      </w:r>
    </w:p>
    <w:p w:rsidR="006E180E" w:rsidRDefault="00036223" w:rsidP="00BC1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организацию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bookmarkEnd w:id="0"/>
      <w:proofErr w:type="gramEnd"/>
    </w:p>
    <w:p w:rsidR="006E180E" w:rsidRDefault="006E180E" w:rsidP="00BC1D45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80E" w:rsidRPr="00BC1D45" w:rsidRDefault="00036223" w:rsidP="00BC1D45">
      <w:pPr>
        <w:spacing w:after="0" w:line="240" w:lineRule="auto"/>
        <w:ind w:right="-2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1D45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статьей 78.1 Бюджетного кодекса Российской Федерации,  Постановление Правительства РФ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</w:t>
      </w:r>
      <w:proofErr w:type="gramEnd"/>
      <w:r w:rsidRPr="00BC1D45">
        <w:rPr>
          <w:rFonts w:ascii="Times New Roman" w:eastAsia="Times New Roman" w:hAnsi="Times New Roman" w:cs="Times New Roman"/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Администрация Тутаевского муниципального округа</w:t>
      </w:r>
    </w:p>
    <w:p w:rsidR="006E180E" w:rsidRPr="00BC1D45" w:rsidRDefault="006E180E" w:rsidP="00BC1D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80E" w:rsidRDefault="00036223" w:rsidP="00BC1D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D4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C1D45" w:rsidRPr="00BC1D45" w:rsidRDefault="00BC1D45" w:rsidP="00BC1D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80E" w:rsidRPr="00BC1D45" w:rsidRDefault="00036223" w:rsidP="00BC1D45">
      <w:pPr>
        <w:spacing w:after="0" w:line="240" w:lineRule="auto"/>
        <w:ind w:right="-2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D45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предоставления субсидий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обучающихся.</w:t>
      </w:r>
    </w:p>
    <w:p w:rsidR="006E180E" w:rsidRPr="00BC1D45" w:rsidRDefault="00036223" w:rsidP="00BC1D45">
      <w:pPr>
        <w:spacing w:after="0" w:line="240" w:lineRule="auto"/>
        <w:ind w:right="-2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D4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BC1D4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C1D4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округа по социальному развитию Иванову О.Н.</w:t>
      </w:r>
    </w:p>
    <w:p w:rsidR="006E180E" w:rsidRPr="00BC1D45" w:rsidRDefault="00036223" w:rsidP="00BC1D45">
      <w:pPr>
        <w:spacing w:after="0" w:line="240" w:lineRule="auto"/>
        <w:ind w:right="-2" w:firstLine="5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D45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E180E" w:rsidRDefault="006E180E" w:rsidP="00BC1D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D45" w:rsidRPr="00BC1D45" w:rsidRDefault="00BC1D45" w:rsidP="00BC1D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80E" w:rsidRPr="00BC1D45" w:rsidRDefault="00036223" w:rsidP="00BC1D45">
      <w:pPr>
        <w:spacing w:after="0" w:line="240" w:lineRule="auto"/>
        <w:ind w:right="-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1D45">
        <w:rPr>
          <w:rFonts w:ascii="Times New Roman" w:eastAsia="MS Mincho" w:hAnsi="Times New Roman" w:cs="Times New Roman"/>
          <w:sz w:val="28"/>
          <w:szCs w:val="28"/>
        </w:rPr>
        <w:t xml:space="preserve">Глава Тутаевского </w:t>
      </w:r>
    </w:p>
    <w:p w:rsidR="006E180E" w:rsidRPr="00BC1D45" w:rsidRDefault="00036223" w:rsidP="00BC1D45">
      <w:pPr>
        <w:spacing w:after="0" w:line="240" w:lineRule="auto"/>
        <w:ind w:right="-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C1D45">
        <w:rPr>
          <w:rFonts w:ascii="Times New Roman" w:eastAsia="MS Mincho" w:hAnsi="Times New Roman" w:cs="Times New Roman"/>
          <w:sz w:val="28"/>
          <w:szCs w:val="28"/>
        </w:rPr>
        <w:t>муниципального округа</w:t>
      </w:r>
      <w:r w:rsidRPr="00BC1D45">
        <w:rPr>
          <w:rFonts w:ascii="Times New Roman" w:eastAsia="MS Mincho" w:hAnsi="Times New Roman" w:cs="Times New Roman"/>
          <w:sz w:val="28"/>
          <w:szCs w:val="28"/>
        </w:rPr>
        <w:tab/>
      </w:r>
      <w:r w:rsidRPr="00BC1D45">
        <w:rPr>
          <w:rFonts w:ascii="Times New Roman" w:eastAsia="MS Mincho" w:hAnsi="Times New Roman" w:cs="Times New Roman"/>
          <w:sz w:val="28"/>
          <w:szCs w:val="28"/>
        </w:rPr>
        <w:tab/>
      </w:r>
      <w:r w:rsidRPr="00BC1D45">
        <w:rPr>
          <w:rFonts w:ascii="Times New Roman" w:eastAsia="MS Mincho" w:hAnsi="Times New Roman" w:cs="Times New Roman"/>
          <w:sz w:val="28"/>
          <w:szCs w:val="28"/>
        </w:rPr>
        <w:tab/>
      </w:r>
      <w:r w:rsidRPr="00BC1D45">
        <w:rPr>
          <w:rFonts w:ascii="Times New Roman" w:eastAsia="MS Mincho" w:hAnsi="Times New Roman" w:cs="Times New Roman"/>
          <w:sz w:val="28"/>
          <w:szCs w:val="28"/>
        </w:rPr>
        <w:tab/>
      </w:r>
      <w:r w:rsidRPr="00BC1D45">
        <w:rPr>
          <w:rFonts w:ascii="Times New Roman" w:eastAsia="MS Mincho" w:hAnsi="Times New Roman" w:cs="Times New Roman"/>
          <w:sz w:val="28"/>
          <w:szCs w:val="28"/>
        </w:rPr>
        <w:tab/>
      </w:r>
      <w:r w:rsidRPr="00BC1D45">
        <w:rPr>
          <w:rFonts w:ascii="Times New Roman" w:eastAsia="MS Mincho" w:hAnsi="Times New Roman" w:cs="Times New Roman"/>
          <w:sz w:val="28"/>
          <w:szCs w:val="28"/>
        </w:rPr>
        <w:tab/>
      </w:r>
      <w:r w:rsidR="00BC1D45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BC1D45">
        <w:rPr>
          <w:rFonts w:ascii="Times New Roman" w:eastAsia="MS Mincho" w:hAnsi="Times New Roman" w:cs="Times New Roman"/>
          <w:sz w:val="28"/>
          <w:szCs w:val="28"/>
        </w:rPr>
        <w:t xml:space="preserve">О.В. </w:t>
      </w:r>
      <w:proofErr w:type="spellStart"/>
      <w:r w:rsidRPr="00BC1D45">
        <w:rPr>
          <w:rFonts w:ascii="Times New Roman" w:eastAsia="MS Mincho" w:hAnsi="Times New Roman" w:cs="Times New Roman"/>
          <w:sz w:val="28"/>
          <w:szCs w:val="28"/>
        </w:rPr>
        <w:t>Низова</w:t>
      </w:r>
      <w:proofErr w:type="spellEnd"/>
    </w:p>
    <w:p w:rsidR="006E180E" w:rsidRDefault="006E180E">
      <w:pPr>
        <w:shd w:val="clear" w:color="auto" w:fill="FFFFFF"/>
        <w:spacing w:after="0" w:line="240" w:lineRule="auto"/>
        <w:jc w:val="center"/>
        <w:rPr>
          <w:sz w:val="19"/>
          <w:szCs w:val="19"/>
        </w:rPr>
      </w:pPr>
      <w:bookmarkStart w:id="1" w:name="p140"/>
      <w:bookmarkEnd w:id="1"/>
    </w:p>
    <w:sectPr w:rsidR="006E180E" w:rsidSect="00BC1D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51" w:rsidRDefault="00E75C51">
      <w:pPr>
        <w:spacing w:line="240" w:lineRule="auto"/>
      </w:pPr>
      <w:r>
        <w:separator/>
      </w:r>
    </w:p>
  </w:endnote>
  <w:endnote w:type="continuationSeparator" w:id="0">
    <w:p w:rsidR="00E75C51" w:rsidRDefault="00E75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51" w:rsidRDefault="00E75C51">
      <w:pPr>
        <w:spacing w:after="0"/>
      </w:pPr>
      <w:r>
        <w:separator/>
      </w:r>
    </w:p>
  </w:footnote>
  <w:footnote w:type="continuationSeparator" w:id="0">
    <w:p w:rsidR="00E75C51" w:rsidRDefault="00E75C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C1E8E"/>
    <w:multiLevelType w:val="multilevel"/>
    <w:tmpl w:val="691C1E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75"/>
    <w:rsid w:val="00000002"/>
    <w:rsid w:val="000129F8"/>
    <w:rsid w:val="000344A2"/>
    <w:rsid w:val="00036223"/>
    <w:rsid w:val="000568FB"/>
    <w:rsid w:val="00080DC1"/>
    <w:rsid w:val="00097886"/>
    <w:rsid w:val="000A1675"/>
    <w:rsid w:val="000A5C52"/>
    <w:rsid w:val="000B0622"/>
    <w:rsid w:val="000B7071"/>
    <w:rsid w:val="000C2FFE"/>
    <w:rsid w:val="000D2DDC"/>
    <w:rsid w:val="000E6EAB"/>
    <w:rsid w:val="000F325E"/>
    <w:rsid w:val="000F6F00"/>
    <w:rsid w:val="000F77A6"/>
    <w:rsid w:val="001006FD"/>
    <w:rsid w:val="00114F84"/>
    <w:rsid w:val="00115C2F"/>
    <w:rsid w:val="0013222D"/>
    <w:rsid w:val="001B2C8A"/>
    <w:rsid w:val="001D785A"/>
    <w:rsid w:val="001E1BFE"/>
    <w:rsid w:val="001E39EC"/>
    <w:rsid w:val="001E75A2"/>
    <w:rsid w:val="00205EC2"/>
    <w:rsid w:val="00211EAA"/>
    <w:rsid w:val="00242B65"/>
    <w:rsid w:val="002542CB"/>
    <w:rsid w:val="002565BF"/>
    <w:rsid w:val="00261DB9"/>
    <w:rsid w:val="00273815"/>
    <w:rsid w:val="00293A77"/>
    <w:rsid w:val="00296F63"/>
    <w:rsid w:val="002A1A52"/>
    <w:rsid w:val="002A72F7"/>
    <w:rsid w:val="002C0409"/>
    <w:rsid w:val="002E4052"/>
    <w:rsid w:val="002E62B1"/>
    <w:rsid w:val="003025F7"/>
    <w:rsid w:val="003115E9"/>
    <w:rsid w:val="00314D15"/>
    <w:rsid w:val="00330B73"/>
    <w:rsid w:val="00361FC3"/>
    <w:rsid w:val="00363D44"/>
    <w:rsid w:val="003942D7"/>
    <w:rsid w:val="003C0DC7"/>
    <w:rsid w:val="003D072F"/>
    <w:rsid w:val="003D2B36"/>
    <w:rsid w:val="003E5C49"/>
    <w:rsid w:val="003F75AE"/>
    <w:rsid w:val="0040061F"/>
    <w:rsid w:val="004078E1"/>
    <w:rsid w:val="004321C7"/>
    <w:rsid w:val="00472F78"/>
    <w:rsid w:val="00497C9C"/>
    <w:rsid w:val="004A289C"/>
    <w:rsid w:val="004A44F3"/>
    <w:rsid w:val="004C5E15"/>
    <w:rsid w:val="004F7301"/>
    <w:rsid w:val="005123AF"/>
    <w:rsid w:val="00514EE5"/>
    <w:rsid w:val="005237FD"/>
    <w:rsid w:val="0053252A"/>
    <w:rsid w:val="0054007B"/>
    <w:rsid w:val="00546143"/>
    <w:rsid w:val="005503FF"/>
    <w:rsid w:val="00562CBB"/>
    <w:rsid w:val="00566EA9"/>
    <w:rsid w:val="005973F2"/>
    <w:rsid w:val="005B0FB3"/>
    <w:rsid w:val="005B4F83"/>
    <w:rsid w:val="005C44A7"/>
    <w:rsid w:val="005C7CC2"/>
    <w:rsid w:val="005E618F"/>
    <w:rsid w:val="005F1DE8"/>
    <w:rsid w:val="005F2E53"/>
    <w:rsid w:val="005F79FF"/>
    <w:rsid w:val="006151F2"/>
    <w:rsid w:val="00616CF0"/>
    <w:rsid w:val="00626B50"/>
    <w:rsid w:val="00663BB2"/>
    <w:rsid w:val="00666804"/>
    <w:rsid w:val="006A07AB"/>
    <w:rsid w:val="006B648F"/>
    <w:rsid w:val="006E180E"/>
    <w:rsid w:val="00710BC6"/>
    <w:rsid w:val="00721B56"/>
    <w:rsid w:val="00744589"/>
    <w:rsid w:val="00764247"/>
    <w:rsid w:val="0076613A"/>
    <w:rsid w:val="00773041"/>
    <w:rsid w:val="00777871"/>
    <w:rsid w:val="0078045A"/>
    <w:rsid w:val="007957BE"/>
    <w:rsid w:val="007A152D"/>
    <w:rsid w:val="007B5F76"/>
    <w:rsid w:val="007B69E4"/>
    <w:rsid w:val="007C43E2"/>
    <w:rsid w:val="007E0784"/>
    <w:rsid w:val="00803AD4"/>
    <w:rsid w:val="00817CDC"/>
    <w:rsid w:val="00830068"/>
    <w:rsid w:val="008558F3"/>
    <w:rsid w:val="00873738"/>
    <w:rsid w:val="008749AC"/>
    <w:rsid w:val="008802FD"/>
    <w:rsid w:val="00887982"/>
    <w:rsid w:val="008A67A6"/>
    <w:rsid w:val="008D3020"/>
    <w:rsid w:val="008F2A1A"/>
    <w:rsid w:val="008F3AD8"/>
    <w:rsid w:val="00931AEF"/>
    <w:rsid w:val="00933E75"/>
    <w:rsid w:val="00945A60"/>
    <w:rsid w:val="009701D7"/>
    <w:rsid w:val="009A24F6"/>
    <w:rsid w:val="009A2C79"/>
    <w:rsid w:val="009C372E"/>
    <w:rsid w:val="009E40D8"/>
    <w:rsid w:val="00A03445"/>
    <w:rsid w:val="00A54BC8"/>
    <w:rsid w:val="00A85CD7"/>
    <w:rsid w:val="00A90138"/>
    <w:rsid w:val="00AB5812"/>
    <w:rsid w:val="00AC5C81"/>
    <w:rsid w:val="00B01FEC"/>
    <w:rsid w:val="00B05024"/>
    <w:rsid w:val="00B06C0C"/>
    <w:rsid w:val="00B118D5"/>
    <w:rsid w:val="00B17C5F"/>
    <w:rsid w:val="00B22F27"/>
    <w:rsid w:val="00B34CCB"/>
    <w:rsid w:val="00B369B8"/>
    <w:rsid w:val="00B40F64"/>
    <w:rsid w:val="00B50DFD"/>
    <w:rsid w:val="00B7227E"/>
    <w:rsid w:val="00B74053"/>
    <w:rsid w:val="00B7618A"/>
    <w:rsid w:val="00B92BAE"/>
    <w:rsid w:val="00BB1B57"/>
    <w:rsid w:val="00BB63C4"/>
    <w:rsid w:val="00BC004D"/>
    <w:rsid w:val="00BC1D45"/>
    <w:rsid w:val="00BD6222"/>
    <w:rsid w:val="00BE2CF2"/>
    <w:rsid w:val="00C00577"/>
    <w:rsid w:val="00C22DC4"/>
    <w:rsid w:val="00C27534"/>
    <w:rsid w:val="00C402D9"/>
    <w:rsid w:val="00C47798"/>
    <w:rsid w:val="00C50874"/>
    <w:rsid w:val="00C81EA9"/>
    <w:rsid w:val="00CA1C1B"/>
    <w:rsid w:val="00CB080B"/>
    <w:rsid w:val="00CB1FC6"/>
    <w:rsid w:val="00CC373A"/>
    <w:rsid w:val="00CD0AA5"/>
    <w:rsid w:val="00CD254F"/>
    <w:rsid w:val="00CD4199"/>
    <w:rsid w:val="00CE083C"/>
    <w:rsid w:val="00CF2791"/>
    <w:rsid w:val="00D12AAC"/>
    <w:rsid w:val="00D25CCD"/>
    <w:rsid w:val="00D363FE"/>
    <w:rsid w:val="00D433DD"/>
    <w:rsid w:val="00D43C4C"/>
    <w:rsid w:val="00D45028"/>
    <w:rsid w:val="00D453CE"/>
    <w:rsid w:val="00D56973"/>
    <w:rsid w:val="00D7185A"/>
    <w:rsid w:val="00D71B09"/>
    <w:rsid w:val="00D85381"/>
    <w:rsid w:val="00D90DEF"/>
    <w:rsid w:val="00DA4ACA"/>
    <w:rsid w:val="00DA63AC"/>
    <w:rsid w:val="00DB0ABC"/>
    <w:rsid w:val="00DE6075"/>
    <w:rsid w:val="00DF6C07"/>
    <w:rsid w:val="00E0063C"/>
    <w:rsid w:val="00E16EF9"/>
    <w:rsid w:val="00E373EB"/>
    <w:rsid w:val="00E75C51"/>
    <w:rsid w:val="00E90C00"/>
    <w:rsid w:val="00EA47A1"/>
    <w:rsid w:val="00ED27A2"/>
    <w:rsid w:val="00EF0BF0"/>
    <w:rsid w:val="00F02DE5"/>
    <w:rsid w:val="00F123DC"/>
    <w:rsid w:val="00F35290"/>
    <w:rsid w:val="00F44957"/>
    <w:rsid w:val="00F47BE8"/>
    <w:rsid w:val="00F515E2"/>
    <w:rsid w:val="00FE1ED7"/>
    <w:rsid w:val="224F5BFB"/>
    <w:rsid w:val="5A3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3-n5">
    <w:name w:val="w3-n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3-n13">
    <w:name w:val="w3-n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1">
    <w:name w:val="Рецензия1"/>
    <w:hidden/>
    <w:uiPriority w:val="99"/>
    <w:semiHidden/>
    <w:qFormat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3-n5">
    <w:name w:val="w3-n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3-n13">
    <w:name w:val="w3-n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customStyle="1" w:styleId="1">
    <w:name w:val="Рецензия1"/>
    <w:hidden/>
    <w:uiPriority w:val="99"/>
    <w:semiHidden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16E1-026D-4C0B-A7B6-3A5DC72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prokofieva</cp:lastModifiedBy>
  <cp:revision>3</cp:revision>
  <cp:lastPrinted>2026-02-16T09:30:00Z</cp:lastPrinted>
  <dcterms:created xsi:type="dcterms:W3CDTF">2026-02-11T11:45:00Z</dcterms:created>
  <dcterms:modified xsi:type="dcterms:W3CDTF">2026-02-16T09:32:00Z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AEFAF59451824BC58E8672BBDEDF9317_13</vt:lpwstr>
  </property>
</Properties>
</file>