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456"/>
      </w:tblGrid>
      <w:tr w:rsidR="006F2A01">
        <w:trPr>
          <w:trHeight w:val="3050"/>
        </w:trPr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</w:tcPr>
          <w:p w:rsidR="006F2A01" w:rsidRDefault="00CC64BC">
            <w:pPr>
              <w:pStyle w:val="1"/>
              <w:jc w:val="center"/>
              <w:outlineLvl w:val="0"/>
              <w:rPr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A01" w:rsidRDefault="00CC64BC">
            <w:pPr>
              <w:pStyle w:val="1"/>
              <w:jc w:val="center"/>
              <w:outlineLvl w:val="0"/>
            </w:pPr>
            <w:r>
              <w:t>Администрация Тутаевского муниципального округа</w:t>
            </w:r>
          </w:p>
          <w:p w:rsidR="006F2A01" w:rsidRDefault="006F2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F2A01" w:rsidRDefault="00CC64BC">
            <w:pPr>
              <w:pStyle w:val="1"/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ПОСТАНОВЛЕНИЕ</w:t>
            </w:r>
          </w:p>
          <w:p w:rsidR="006F2A01" w:rsidRDefault="006F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F2A01" w:rsidRDefault="006F2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F2A01" w:rsidRDefault="00CC6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 05.03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.2026 № 215-п</w:t>
            </w:r>
          </w:p>
          <w:p w:rsidR="006F2A01" w:rsidRDefault="00CC64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Тутаев</w:t>
            </w:r>
          </w:p>
        </w:tc>
      </w:tr>
    </w:tbl>
    <w:p w:rsidR="006F2A01" w:rsidRDefault="006F2A01">
      <w:pPr>
        <w:pStyle w:val="ad"/>
        <w:rPr>
          <w:rFonts w:ascii="Times New Roman" w:hAnsi="Times New Roman" w:cs="Times New Roman"/>
          <w:lang w:eastAsia="ru-RU"/>
        </w:rPr>
      </w:pPr>
    </w:p>
    <w:p w:rsidR="00CC64BC" w:rsidRDefault="00CC64BC">
      <w:pPr>
        <w:pStyle w:val="ad"/>
        <w:tabs>
          <w:tab w:val="left" w:pos="4480"/>
        </w:tabs>
        <w:ind w:right="4819"/>
        <w:jc w:val="both"/>
        <w:rPr>
          <w:rFonts w:ascii="Times New Roman" w:hAnsi="Times New Roman" w:cs="Times New Roman"/>
          <w:sz w:val="28"/>
          <w:szCs w:val="28"/>
        </w:rPr>
      </w:pPr>
    </w:p>
    <w:p w:rsidR="006F2A01" w:rsidRDefault="00CC64BC">
      <w:pPr>
        <w:pStyle w:val="ad"/>
        <w:tabs>
          <w:tab w:val="left" w:pos="4480"/>
        </w:tabs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муниципальной целевой  программы «</w:t>
      </w:r>
      <w:r>
        <w:rPr>
          <w:rFonts w:ascii="Times New Roman" w:hAnsi="Times New Roman"/>
          <w:sz w:val="28"/>
          <w:szCs w:val="28"/>
        </w:rPr>
        <w:t xml:space="preserve">Управление муниципальным имуществом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Тутаевского муниципального округа» </w:t>
      </w:r>
      <w:r>
        <w:rPr>
          <w:rFonts w:ascii="Times New Roman" w:hAnsi="Times New Roman" w:cs="Times New Roman"/>
          <w:sz w:val="28"/>
          <w:szCs w:val="28"/>
        </w:rPr>
        <w:t>на 2026-2028 годы</w:t>
      </w:r>
    </w:p>
    <w:p w:rsidR="006F2A01" w:rsidRDefault="006F2A01">
      <w:pPr>
        <w:pStyle w:val="ad"/>
        <w:tabs>
          <w:tab w:val="left" w:pos="4480"/>
        </w:tabs>
        <w:ind w:right="481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A01" w:rsidRDefault="006F2A01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6F2A01" w:rsidRDefault="00CC64BC">
      <w:pPr>
        <w:pStyle w:val="ad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со ст. 179 Бюджетного кодекса Российской Федерации, постановлением Администрации Тутаевского муниципального округа от 26.08.2025 №726-п «Об утверждении Положения о программно-целевом планировании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Тутаевском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округе» Администрация Тутаевского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</w:p>
    <w:p w:rsidR="006F2A01" w:rsidRDefault="006F2A01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2A01" w:rsidRDefault="00CC64BC">
      <w:pPr>
        <w:pStyle w:val="ad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F2A01" w:rsidRDefault="006F2A01">
      <w:pPr>
        <w:pStyle w:val="ad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2A01" w:rsidRDefault="00CC64BC">
      <w:pPr>
        <w:pStyle w:val="ad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прилагаемую муниципальную целевую программу «Управление муниципальным имуществом Тутаевского муниципального округа» на 2026-2028 годы. </w:t>
      </w:r>
    </w:p>
    <w:p w:rsidR="006F2A01" w:rsidRDefault="00CC64BC">
      <w:pPr>
        <w:pStyle w:val="ad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Тутаевского муниципального округа по экономическому развитию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Бортякова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Виталия Руслановича. </w:t>
      </w:r>
    </w:p>
    <w:p w:rsidR="006F2A01" w:rsidRDefault="00CC64BC">
      <w:pPr>
        <w:pStyle w:val="ad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подписания. </w:t>
      </w:r>
    </w:p>
    <w:p w:rsidR="006F2A01" w:rsidRDefault="006F2A01">
      <w:pPr>
        <w:pStyle w:val="ad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64BC" w:rsidRDefault="00CC64BC">
      <w:pPr>
        <w:pStyle w:val="ad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64BC" w:rsidRDefault="00CC64BC">
      <w:pPr>
        <w:pStyle w:val="ad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2A01" w:rsidRDefault="00CC64BC">
      <w:pPr>
        <w:pStyle w:val="1"/>
        <w:jc w:val="both"/>
        <w:rPr>
          <w:szCs w:val="28"/>
        </w:rPr>
      </w:pPr>
      <w:r>
        <w:rPr>
          <w:szCs w:val="28"/>
        </w:rPr>
        <w:t>Глава Тутаевского</w:t>
      </w:r>
    </w:p>
    <w:p w:rsidR="006F2A01" w:rsidRDefault="00CC64BC">
      <w:pPr>
        <w:pStyle w:val="1"/>
        <w:jc w:val="both"/>
        <w:rPr>
          <w:szCs w:val="28"/>
        </w:rPr>
      </w:pPr>
      <w:r>
        <w:rPr>
          <w:szCs w:val="28"/>
        </w:rPr>
        <w:t xml:space="preserve">муниципального округа                                                                      О.В. </w:t>
      </w:r>
      <w:proofErr w:type="spellStart"/>
      <w:r>
        <w:rPr>
          <w:szCs w:val="28"/>
        </w:rPr>
        <w:t>Низова</w:t>
      </w:r>
      <w:proofErr w:type="spellEnd"/>
    </w:p>
    <w:p w:rsidR="006F2A01" w:rsidRDefault="006F2A01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lang w:eastAsia="ru-RU"/>
        </w:rPr>
      </w:pPr>
    </w:p>
    <w:p w:rsidR="006F2A01" w:rsidRDefault="006F2A01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lang w:eastAsia="ru-RU"/>
        </w:rPr>
      </w:pPr>
    </w:p>
    <w:p w:rsidR="006F2A01" w:rsidRDefault="006F2A01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2A01" w:rsidRDefault="006F2A01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2A01" w:rsidRDefault="006F2A01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2A01" w:rsidRDefault="006F2A01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4BC" w:rsidRPr="00CC64BC" w:rsidRDefault="00CC64BC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  <w:r w:rsidRPr="00CC64B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6F2A01" w:rsidRPr="00CC64BC" w:rsidRDefault="00CC64BC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6F2A01" w:rsidRPr="00CC64BC" w:rsidRDefault="00CC64BC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Тутаевского муниципального округа</w:t>
      </w:r>
    </w:p>
    <w:p w:rsidR="006F2A01" w:rsidRPr="00CC64BC" w:rsidRDefault="00CC64BC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05.03</w:t>
      </w:r>
      <w:r w:rsidRPr="00CC64BC">
        <w:rPr>
          <w:rFonts w:ascii="Times New Roman" w:eastAsia="Times New Roman" w:hAnsi="Times New Roman" w:cs="Times New Roman"/>
          <w:sz w:val="24"/>
          <w:szCs w:val="24"/>
          <w:lang w:eastAsia="ru-RU"/>
        </w:rPr>
        <w:t>.2026 г. № 215</w:t>
      </w:r>
      <w:r w:rsidRPr="00CC64BC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</w:p>
    <w:p w:rsidR="006F2A01" w:rsidRDefault="006F2A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A01" w:rsidRDefault="006F2A01">
      <w:pPr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ПАСПОРТ МУНИЦИПАЛЬНОЙ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ЦЕЛЕВОЙ ПРОГРАММЫ</w:t>
      </w:r>
    </w:p>
    <w:p w:rsidR="006F2A01" w:rsidRDefault="00CC64BC">
      <w:pPr>
        <w:tabs>
          <w:tab w:val="left" w:pos="12049"/>
        </w:tabs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ТУТАЕВСКОГО МУНИЦИПАЛЬНОГО ОКРУГА</w:t>
      </w:r>
    </w:p>
    <w:p w:rsidR="006F2A01" w:rsidRDefault="00CC64BC">
      <w:pPr>
        <w:tabs>
          <w:tab w:val="left" w:pos="12049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Управление муниципальным имуществом Тутаевского муниципального округа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c"/>
        <w:tblW w:w="0" w:type="auto"/>
        <w:tblInd w:w="-277" w:type="dxa"/>
        <w:tblLayout w:type="fixed"/>
        <w:tblLook w:val="04A0" w:firstRow="1" w:lastRow="0" w:firstColumn="1" w:lastColumn="0" w:noHBand="0" w:noVBand="1"/>
      </w:tblPr>
      <w:tblGrid>
        <w:gridCol w:w="2488"/>
        <w:gridCol w:w="1664"/>
        <w:gridCol w:w="346"/>
        <w:gridCol w:w="1975"/>
        <w:gridCol w:w="1600"/>
        <w:gridCol w:w="1660"/>
      </w:tblGrid>
      <w:tr w:rsidR="006F2A01">
        <w:tc>
          <w:tcPr>
            <w:tcW w:w="4152" w:type="dxa"/>
            <w:gridSpan w:val="2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муниципальной программы</w:t>
            </w:r>
          </w:p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подпрограммой</w:t>
            </w:r>
            <w:proofErr w:type="gramEnd"/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которой является настоящая муниципальная целевая программа)</w:t>
            </w:r>
          </w:p>
        </w:tc>
        <w:tc>
          <w:tcPr>
            <w:tcW w:w="5581" w:type="dxa"/>
            <w:gridSpan w:val="4"/>
          </w:tcPr>
          <w:p w:rsidR="006F2A01" w:rsidRDefault="00CC64BC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«Управление и расп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оряжение муниципальной собственностью и земельными ресурсами Тутаевского муниципального округа» </w:t>
            </w:r>
          </w:p>
        </w:tc>
      </w:tr>
      <w:tr w:rsidR="006F2A01">
        <w:trPr>
          <w:trHeight w:val="90"/>
        </w:trPr>
        <w:tc>
          <w:tcPr>
            <w:tcW w:w="4152" w:type="dxa"/>
            <w:gridSpan w:val="2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Сведения об утверждении программы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(заполняется при внесении изменений)</w:t>
            </w:r>
          </w:p>
        </w:tc>
        <w:tc>
          <w:tcPr>
            <w:tcW w:w="5581" w:type="dxa"/>
            <w:gridSpan w:val="4"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c>
          <w:tcPr>
            <w:tcW w:w="4152" w:type="dxa"/>
            <w:gridSpan w:val="2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Куратор муниципальной целевой программы </w:t>
            </w:r>
          </w:p>
        </w:tc>
        <w:tc>
          <w:tcPr>
            <w:tcW w:w="5581" w:type="dxa"/>
            <w:gridSpan w:val="4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Бортяков Виталий Русланович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Главы Администрации ТМО по экономическому развитию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(48533)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7-01-43</w:t>
            </w:r>
          </w:p>
        </w:tc>
      </w:tr>
      <w:tr w:rsidR="006F2A01">
        <w:tc>
          <w:tcPr>
            <w:tcW w:w="4152" w:type="dxa"/>
            <w:gridSpan w:val="2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 исполнитель муниципальной целевой программы</w:t>
            </w:r>
          </w:p>
        </w:tc>
        <w:tc>
          <w:tcPr>
            <w:tcW w:w="5581" w:type="dxa"/>
            <w:gridSpan w:val="4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муниципального имущества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отношений Администрации Тутаевского муниципального округа; Петрова Анна Евгеньевна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муниципального имущества и земельных отношений Администрации ТМО,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(48533) 7-01-43</w:t>
            </w:r>
          </w:p>
        </w:tc>
      </w:tr>
      <w:tr w:rsidR="006F2A01">
        <w:tc>
          <w:tcPr>
            <w:tcW w:w="4152" w:type="dxa"/>
            <w:gridSpan w:val="2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муницип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альной целевой программы</w:t>
            </w:r>
          </w:p>
        </w:tc>
        <w:tc>
          <w:tcPr>
            <w:tcW w:w="5581" w:type="dxa"/>
            <w:gridSpan w:val="4"/>
          </w:tcPr>
          <w:p w:rsidR="006F2A01" w:rsidRDefault="00CC64BC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Консультант отдела муниципального имущества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политики управления муниципального имущества и земельных отношений АТМО, Соколова Марина Евгеньевна, 8(48533)7-01-43;</w:t>
            </w:r>
          </w:p>
        </w:tc>
      </w:tr>
      <w:tr w:rsidR="006F2A01">
        <w:trPr>
          <w:trHeight w:val="90"/>
        </w:trPr>
        <w:tc>
          <w:tcPr>
            <w:tcW w:w="4152" w:type="dxa"/>
            <w:gridSpan w:val="2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Сроки реализации муниципальной целевой программы</w:t>
            </w:r>
          </w:p>
        </w:tc>
        <w:tc>
          <w:tcPr>
            <w:tcW w:w="5581" w:type="dxa"/>
            <w:gridSpan w:val="4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2026-2028 годы</w:t>
            </w:r>
          </w:p>
        </w:tc>
      </w:tr>
      <w:tr w:rsidR="006F2A01">
        <w:tc>
          <w:tcPr>
            <w:tcW w:w="4152" w:type="dxa"/>
            <w:gridSpan w:val="2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Цель программы</w:t>
            </w:r>
          </w:p>
        </w:tc>
        <w:tc>
          <w:tcPr>
            <w:tcW w:w="5581" w:type="dxa"/>
            <w:gridSpan w:val="4"/>
          </w:tcPr>
          <w:p w:rsidR="006F2A01" w:rsidRDefault="00CC64BC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Style w:val="a3"/>
                <w:rFonts w:ascii="Times New Roman" w:eastAsia="Segoe UI" w:hAnsi="Times New Roman" w:cs="Times New Roman"/>
                <w:i w:val="0"/>
                <w:iCs w:val="0"/>
                <w:sz w:val="24"/>
                <w:szCs w:val="24"/>
              </w:rPr>
              <w:t>Системное и эффективное использование, содержание и распоряжение муниципальной собственностью для повышения доходов бюджета, оптимизации расходов, поддержки социально-экономического развития, обеспечения прозрачности управлен</w:t>
            </w:r>
            <w:r>
              <w:rPr>
                <w:rStyle w:val="a3"/>
                <w:rFonts w:ascii="Times New Roman" w:eastAsia="Segoe UI" w:hAnsi="Times New Roman" w:cs="Times New Roman"/>
                <w:i w:val="0"/>
                <w:iCs w:val="0"/>
                <w:sz w:val="24"/>
                <w:szCs w:val="24"/>
              </w:rPr>
              <w:t>ия и устойчивого развития Тутаевского муниципального округа.</w:t>
            </w:r>
          </w:p>
        </w:tc>
      </w:tr>
      <w:tr w:rsidR="006F2A01">
        <w:tc>
          <w:tcPr>
            <w:tcW w:w="4152" w:type="dxa"/>
            <w:gridSpan w:val="2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Задачи муниципальной целевой программы</w:t>
            </w:r>
          </w:p>
        </w:tc>
        <w:tc>
          <w:tcPr>
            <w:tcW w:w="5581" w:type="dxa"/>
            <w:gridSpan w:val="4"/>
          </w:tcPr>
          <w:p w:rsidR="006F2A01" w:rsidRDefault="00CC64BC">
            <w:pPr>
              <w:numPr>
                <w:ilvl w:val="0"/>
                <w:numId w:val="2"/>
              </w:numPr>
              <w:tabs>
                <w:tab w:val="left" w:pos="12049"/>
              </w:tabs>
              <w:jc w:val="both"/>
              <w:rPr>
                <w:rStyle w:val="a3"/>
                <w:rFonts w:ascii="Times New Roman" w:eastAsia="Segoe UI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Style w:val="a3"/>
                <w:rFonts w:ascii="Times New Roman" w:eastAsia="Segoe UI" w:hAnsi="Times New Roman" w:cs="Times New Roman"/>
                <w:i w:val="0"/>
                <w:iCs w:val="0"/>
                <w:sz w:val="24"/>
                <w:szCs w:val="24"/>
              </w:rPr>
              <w:t>Обеспечение эффективного управления, распоряжения и использования муниципального имущества.</w:t>
            </w:r>
          </w:p>
          <w:p w:rsidR="006F2A01" w:rsidRDefault="00CC64BC">
            <w:pPr>
              <w:numPr>
                <w:ilvl w:val="0"/>
                <w:numId w:val="2"/>
              </w:numPr>
              <w:tabs>
                <w:tab w:val="left" w:pos="12049"/>
              </w:tabs>
              <w:jc w:val="both"/>
              <w:rPr>
                <w:rStyle w:val="a3"/>
                <w:rFonts w:ascii="Times New Roman" w:eastAsia="Segoe UI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Style w:val="a3"/>
                <w:rFonts w:ascii="Times New Roman" w:eastAsia="Segoe UI" w:hAnsi="Times New Roman" w:cs="Times New Roman"/>
                <w:i w:val="0"/>
                <w:iCs w:val="0"/>
                <w:sz w:val="24"/>
                <w:szCs w:val="24"/>
              </w:rPr>
              <w:t xml:space="preserve">Приведение в нормативное состояние </w:t>
            </w:r>
            <w:r>
              <w:rPr>
                <w:rStyle w:val="a3"/>
                <w:rFonts w:ascii="Times New Roman" w:eastAsia="Segoe UI" w:hAnsi="Times New Roman" w:cs="Times New Roman"/>
                <w:i w:val="0"/>
                <w:iCs w:val="0"/>
                <w:sz w:val="24"/>
                <w:szCs w:val="24"/>
              </w:rPr>
              <w:lastRenderedPageBreak/>
              <w:t>муниципального жилищного фон</w:t>
            </w:r>
            <w:r>
              <w:rPr>
                <w:rStyle w:val="a3"/>
                <w:rFonts w:ascii="Times New Roman" w:eastAsia="Segoe UI" w:hAnsi="Times New Roman" w:cs="Times New Roman"/>
                <w:i w:val="0"/>
                <w:iCs w:val="0"/>
                <w:sz w:val="24"/>
                <w:szCs w:val="24"/>
              </w:rPr>
              <w:t>да.</w:t>
            </w:r>
          </w:p>
        </w:tc>
      </w:tr>
      <w:tr w:rsidR="006F2A01">
        <w:tc>
          <w:tcPr>
            <w:tcW w:w="9733" w:type="dxa"/>
            <w:gridSpan w:val="6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Объём финансирования муниципальной целевой программы из всех источников финансирования, в том числе по годам реализации, рублей</w:t>
            </w:r>
          </w:p>
        </w:tc>
      </w:tr>
      <w:tr w:rsidR="006F2A01">
        <w:trPr>
          <w:trHeight w:val="56"/>
        </w:trPr>
        <w:tc>
          <w:tcPr>
            <w:tcW w:w="2488" w:type="dxa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010" w:type="dxa"/>
            <w:gridSpan w:val="2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всего </w:t>
            </w:r>
          </w:p>
        </w:tc>
        <w:tc>
          <w:tcPr>
            <w:tcW w:w="1975" w:type="dxa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2026г.</w:t>
            </w:r>
          </w:p>
        </w:tc>
        <w:tc>
          <w:tcPr>
            <w:tcW w:w="1600" w:type="dxa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2027г.</w:t>
            </w:r>
          </w:p>
        </w:tc>
        <w:tc>
          <w:tcPr>
            <w:tcW w:w="1660" w:type="dxa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2028г.</w:t>
            </w:r>
          </w:p>
        </w:tc>
      </w:tr>
      <w:tr w:rsidR="006F2A01">
        <w:trPr>
          <w:trHeight w:val="54"/>
        </w:trPr>
        <w:tc>
          <w:tcPr>
            <w:tcW w:w="2488" w:type="dxa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2010" w:type="dxa"/>
            <w:gridSpan w:val="2"/>
            <w:vAlign w:val="center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43 174 351,00</w:t>
            </w:r>
          </w:p>
        </w:tc>
        <w:tc>
          <w:tcPr>
            <w:tcW w:w="1975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15 224 351,00</w:t>
            </w:r>
          </w:p>
        </w:tc>
        <w:tc>
          <w:tcPr>
            <w:tcW w:w="1600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13 610 000,00</w:t>
            </w:r>
          </w:p>
        </w:tc>
        <w:tc>
          <w:tcPr>
            <w:tcW w:w="1660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rPr>
                <w:bCs/>
              </w:rPr>
              <w:t xml:space="preserve">14 340 </w:t>
            </w:r>
            <w:r>
              <w:rPr>
                <w:bCs/>
              </w:rPr>
              <w:t>000,00</w:t>
            </w:r>
          </w:p>
        </w:tc>
      </w:tr>
      <w:tr w:rsidR="006F2A01">
        <w:trPr>
          <w:trHeight w:val="54"/>
        </w:trPr>
        <w:tc>
          <w:tcPr>
            <w:tcW w:w="2488" w:type="dxa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2010" w:type="dxa"/>
            <w:gridSpan w:val="2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  <w:tc>
          <w:tcPr>
            <w:tcW w:w="1975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  <w:tc>
          <w:tcPr>
            <w:tcW w:w="1600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  <w:tc>
          <w:tcPr>
            <w:tcW w:w="1660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</w:tr>
      <w:tr w:rsidR="006F2A01">
        <w:trPr>
          <w:trHeight w:val="54"/>
        </w:trPr>
        <w:tc>
          <w:tcPr>
            <w:tcW w:w="2488" w:type="dxa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2010" w:type="dxa"/>
            <w:gridSpan w:val="2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  <w:tc>
          <w:tcPr>
            <w:tcW w:w="1975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  <w:tc>
          <w:tcPr>
            <w:tcW w:w="1600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  <w:tc>
          <w:tcPr>
            <w:tcW w:w="1660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</w:tr>
      <w:tr w:rsidR="006F2A01">
        <w:trPr>
          <w:trHeight w:val="54"/>
        </w:trPr>
        <w:tc>
          <w:tcPr>
            <w:tcW w:w="2488" w:type="dxa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</w:t>
            </w:r>
          </w:p>
        </w:tc>
        <w:tc>
          <w:tcPr>
            <w:tcW w:w="2010" w:type="dxa"/>
            <w:gridSpan w:val="2"/>
            <w:vAlign w:val="center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43 174 351,00</w:t>
            </w:r>
          </w:p>
        </w:tc>
        <w:tc>
          <w:tcPr>
            <w:tcW w:w="1975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15 224 351,00</w:t>
            </w:r>
          </w:p>
        </w:tc>
        <w:tc>
          <w:tcPr>
            <w:tcW w:w="1600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13 610 000,00</w:t>
            </w:r>
          </w:p>
        </w:tc>
        <w:tc>
          <w:tcPr>
            <w:tcW w:w="1660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rPr>
                <w:bCs/>
              </w:rPr>
              <w:t>14 340 000,00</w:t>
            </w:r>
          </w:p>
        </w:tc>
      </w:tr>
      <w:tr w:rsidR="006F2A01">
        <w:trPr>
          <w:trHeight w:val="54"/>
        </w:trPr>
        <w:tc>
          <w:tcPr>
            <w:tcW w:w="2488" w:type="dxa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2010" w:type="dxa"/>
            <w:gridSpan w:val="2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  <w:i/>
              </w:rPr>
            </w:pPr>
            <w:r>
              <w:t>0,00</w:t>
            </w:r>
          </w:p>
        </w:tc>
        <w:tc>
          <w:tcPr>
            <w:tcW w:w="1975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  <w:i/>
              </w:rPr>
            </w:pPr>
            <w:r>
              <w:t>0,00</w:t>
            </w:r>
          </w:p>
        </w:tc>
        <w:tc>
          <w:tcPr>
            <w:tcW w:w="1600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  <w:i/>
              </w:rPr>
            </w:pPr>
            <w:r>
              <w:t>0,00</w:t>
            </w:r>
          </w:p>
        </w:tc>
        <w:tc>
          <w:tcPr>
            <w:tcW w:w="1660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  <w:i/>
              </w:rPr>
            </w:pPr>
            <w:r>
              <w:t>0,00</w:t>
            </w:r>
          </w:p>
        </w:tc>
      </w:tr>
      <w:tr w:rsidR="006F2A01">
        <w:trPr>
          <w:trHeight w:val="54"/>
        </w:trPr>
        <w:tc>
          <w:tcPr>
            <w:tcW w:w="2488" w:type="dxa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итого по программе</w:t>
            </w:r>
          </w:p>
        </w:tc>
        <w:tc>
          <w:tcPr>
            <w:tcW w:w="2010" w:type="dxa"/>
            <w:gridSpan w:val="2"/>
            <w:vAlign w:val="center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43 174 351,00</w:t>
            </w:r>
          </w:p>
        </w:tc>
        <w:tc>
          <w:tcPr>
            <w:tcW w:w="1975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15 224 351,00</w:t>
            </w:r>
          </w:p>
        </w:tc>
        <w:tc>
          <w:tcPr>
            <w:tcW w:w="1600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 xml:space="preserve">13 </w:t>
            </w:r>
            <w:r>
              <w:t>610 000,00</w:t>
            </w:r>
          </w:p>
        </w:tc>
        <w:tc>
          <w:tcPr>
            <w:tcW w:w="1660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rPr>
                <w:bCs/>
              </w:rPr>
              <w:t>14 340 000,00</w:t>
            </w:r>
          </w:p>
        </w:tc>
      </w:tr>
      <w:tr w:rsidR="006F2A01">
        <w:tc>
          <w:tcPr>
            <w:tcW w:w="6473" w:type="dxa"/>
            <w:gridSpan w:val="4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Электронный адрес размещения муниципальной целевой программы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информационно-телекоммуникационной  сети «Интернет»</w:t>
            </w:r>
          </w:p>
        </w:tc>
        <w:tc>
          <w:tcPr>
            <w:tcW w:w="3260" w:type="dxa"/>
            <w:gridSpan w:val="2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https://admtmr.ru</w:t>
            </w:r>
          </w:p>
        </w:tc>
      </w:tr>
    </w:tbl>
    <w:p w:rsidR="006F2A01" w:rsidRDefault="006F2A01">
      <w:pPr>
        <w:pStyle w:val="ConsPlusNonformat"/>
        <w:widowControl/>
        <w:tabs>
          <w:tab w:val="left" w:pos="993"/>
        </w:tabs>
        <w:ind w:left="568"/>
        <w:jc w:val="center"/>
        <w:rPr>
          <w:rFonts w:ascii="Times New Roman" w:hAnsi="Times New Roman" w:cs="Times New Roman"/>
          <w:sz w:val="28"/>
          <w:szCs w:val="28"/>
        </w:rPr>
      </w:pPr>
    </w:p>
    <w:p w:rsidR="006F2A01" w:rsidRDefault="00CC64BC">
      <w:pPr>
        <w:pStyle w:val="ConsPlusNonformat"/>
        <w:widowControl/>
        <w:numPr>
          <w:ilvl w:val="0"/>
          <w:numId w:val="3"/>
        </w:numPr>
        <w:tabs>
          <w:tab w:val="left" w:pos="993"/>
        </w:tabs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характеристика сферы реализации  муниципальной целевой программы</w:t>
      </w:r>
    </w:p>
    <w:p w:rsidR="006F2A01" w:rsidRDefault="006F2A01">
      <w:pPr>
        <w:pStyle w:val="ConsPlusNonformat"/>
        <w:widowControl/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</w:p>
    <w:p w:rsidR="006F2A01" w:rsidRDefault="00CC64BC">
      <w:pPr>
        <w:pStyle w:val="ConsPlusNonformat"/>
        <w:widowControl/>
        <w:ind w:firstLineChars="235" w:firstLine="65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>Федеральным законом от 20.03.2025 № 33-ФЗ «Об общих принципах организации местного самоуправления в единой системе публичной власти», а также Решением Муниципального Совета Тутаевского муниципального округа от 23.10.2025 № 85 «Об утверждении Положения о по</w:t>
      </w:r>
      <w:r>
        <w:rPr>
          <w:rFonts w:ascii="Times New Roman" w:hAnsi="Times New Roman"/>
          <w:sz w:val="28"/>
          <w:szCs w:val="28"/>
        </w:rPr>
        <w:t>рядке управления и распоряжения имуществом, находящимся в муниципальной собственности Тутаевского муниципального округа», к вопросам местного значения округа относятся владение, пользование и распоряжение имуществом, находящимся в муниципальной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собственнос</w:t>
      </w:r>
      <w:r>
        <w:rPr>
          <w:rFonts w:ascii="Times New Roman" w:hAnsi="Times New Roman"/>
          <w:sz w:val="28"/>
          <w:szCs w:val="28"/>
        </w:rPr>
        <w:t>ти. Эффективное управление муниципальным имущественным комплексом является базовым условием для решения задач социально-экономического развития, обеспечения публичных услуг и пополнения доходной части бюджета.</w:t>
      </w:r>
    </w:p>
    <w:p w:rsidR="006F2A01" w:rsidRDefault="006F2A01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6F2A01" w:rsidRDefault="00CC64BC">
      <w:pPr>
        <w:pStyle w:val="ConsPlusNonformat"/>
        <w:widowControl/>
        <w:ind w:firstLineChars="314" w:firstLine="87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Современная система управления, регламентиров</w:t>
      </w:r>
      <w:r>
        <w:rPr>
          <w:rFonts w:ascii="Times New Roman" w:hAnsi="Times New Roman"/>
          <w:sz w:val="28"/>
          <w:szCs w:val="28"/>
        </w:rPr>
        <w:t>анная новым Положением, предполагает стратегическое распоряжение активами через четкое разграничение полномочий между Муниципальным Советом (стратегические и нормотворческие функции), Администрацией (практическое осуществление полномочий собственника) и по</w:t>
      </w:r>
      <w:r>
        <w:rPr>
          <w:rFonts w:ascii="Times New Roman" w:hAnsi="Times New Roman"/>
          <w:sz w:val="28"/>
          <w:szCs w:val="28"/>
        </w:rPr>
        <w:t>дведомственными предприятиями и учреждениями. Ключевым инструментом учета является Реестр имущества, ведущийся по правилам, утвержденным приказом Минфина России от 10.10.2023 № 163н.</w:t>
      </w:r>
    </w:p>
    <w:p w:rsidR="006F2A01" w:rsidRDefault="006F2A01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6F2A01" w:rsidRDefault="00CC64BC">
      <w:pPr>
        <w:pStyle w:val="ConsPlusNonformat"/>
        <w:widowControl/>
        <w:ind w:firstLineChars="314" w:firstLine="87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Существует необходимость в проведении комплексной работы по инвентаризац</w:t>
      </w:r>
      <w:r>
        <w:rPr>
          <w:rFonts w:ascii="Times New Roman" w:hAnsi="Times New Roman"/>
          <w:sz w:val="28"/>
          <w:szCs w:val="28"/>
        </w:rPr>
        <w:t>ии и оформлению прав муниципальной собственности. Значительный массив фактически используемого муниципалитетом имущества (объекты коммунальной инфраструктуры, сети инженерно-технического обеспечения, дороги, неразграниченные земельные участки) требует офор</w:t>
      </w:r>
      <w:r>
        <w:rPr>
          <w:rFonts w:ascii="Times New Roman" w:hAnsi="Times New Roman"/>
          <w:sz w:val="28"/>
          <w:szCs w:val="28"/>
        </w:rPr>
        <w:t>мления правоустанавливающих документов, кадастрового учета и государственной регистрации права в Едином государственном реестре недвижимости (ЕГРН). Промедление с оформлением создает риски утраты права собственности в пользу иных публично-правовых образова</w:t>
      </w:r>
      <w:r>
        <w:rPr>
          <w:rFonts w:ascii="Times New Roman" w:hAnsi="Times New Roman"/>
          <w:sz w:val="28"/>
          <w:szCs w:val="28"/>
        </w:rPr>
        <w:t>ний.</w:t>
      </w:r>
    </w:p>
    <w:p w:rsidR="006F2A01" w:rsidRDefault="006F2A01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6F2A01" w:rsidRDefault="00CC64BC">
      <w:pPr>
        <w:pStyle w:val="ConsPlusNonformat"/>
        <w:widowControl/>
        <w:ind w:firstLineChars="305" w:firstLine="8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выполнения указанных процедур необходимо изготовление технических планов, проведение кадастровых работ и межевания земельных участков, получение выписок из ЕГРН. Это является обязательным этапом для последующего вовлечения имущества в экономическ</w:t>
      </w:r>
      <w:r>
        <w:rPr>
          <w:rFonts w:ascii="Times New Roman" w:hAnsi="Times New Roman"/>
          <w:sz w:val="28"/>
          <w:szCs w:val="28"/>
        </w:rPr>
        <w:t>ий и социальный оборот.</w:t>
      </w:r>
    </w:p>
    <w:p w:rsidR="006F2A01" w:rsidRDefault="006F2A01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6F2A01" w:rsidRDefault="00CC64BC">
      <w:pPr>
        <w:pStyle w:val="ConsPlusNonformat"/>
        <w:widowControl/>
        <w:ind w:firstLineChars="314" w:firstLine="87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эффективного распоряжения муниципальным имуществом, а также пополнения доходной части бюджета, для проведения процедур по его приватизации, продаже, сдаче в аренду или передаче в безвозмездное пользование, необходимо провед</w:t>
      </w:r>
      <w:r>
        <w:rPr>
          <w:rFonts w:ascii="Times New Roman" w:hAnsi="Times New Roman"/>
          <w:sz w:val="28"/>
          <w:szCs w:val="28"/>
        </w:rPr>
        <w:t>ение оценки рыночной стоимости объектов в соответствии с Федеральным законом от 29.07.1998 № 135-ФЗ «Об оценочной деятельности в Российской Федерации». Кроме того, заключение договоров аренды и безвозмездного пользования, за исключением установленных закон</w:t>
      </w:r>
      <w:r>
        <w:rPr>
          <w:rFonts w:ascii="Times New Roman" w:hAnsi="Times New Roman"/>
          <w:sz w:val="28"/>
          <w:szCs w:val="28"/>
        </w:rPr>
        <w:t>ом случаев, осуществляется исключительно по результатам проведения конкурсов или аукционов в порядке, предусмотренном Приказом ФАС России от 21.03.2023 № 147/23.</w:t>
      </w:r>
    </w:p>
    <w:p w:rsidR="006F2A01" w:rsidRDefault="006F2A01">
      <w:pPr>
        <w:pStyle w:val="ConsPlusNonformat"/>
        <w:widowControl/>
        <w:ind w:left="709"/>
        <w:jc w:val="both"/>
        <w:rPr>
          <w:rFonts w:ascii="Times New Roman" w:hAnsi="Times New Roman"/>
          <w:sz w:val="28"/>
          <w:szCs w:val="28"/>
        </w:rPr>
      </w:pPr>
    </w:p>
    <w:p w:rsidR="006F2A01" w:rsidRDefault="006F2A01">
      <w:pPr>
        <w:ind w:left="568"/>
        <w:rPr>
          <w:rFonts w:cs="Times New Roman"/>
          <w:szCs w:val="28"/>
        </w:rPr>
      </w:pPr>
    </w:p>
    <w:p w:rsidR="006F2A01" w:rsidRDefault="006F2A01">
      <w:pPr>
        <w:ind w:left="568"/>
        <w:rPr>
          <w:rFonts w:cs="Times New Roman"/>
          <w:szCs w:val="28"/>
        </w:rPr>
        <w:sectPr w:rsidR="006F2A01">
          <w:headerReference w:type="even" r:id="rId9"/>
          <w:footerReference w:type="even" r:id="rId10"/>
          <w:headerReference w:type="first" r:id="rId11"/>
          <w:footerReference w:type="first" r:id="rId12"/>
          <w:pgSz w:w="11906" w:h="16838"/>
          <w:pgMar w:top="1134" w:right="819" w:bottom="964" w:left="1847" w:header="1134" w:footer="0" w:gutter="0"/>
          <w:pgNumType w:start="1"/>
          <w:cols w:space="708"/>
          <w:titlePg/>
          <w:docGrid w:linePitch="381"/>
        </w:sectPr>
      </w:pPr>
    </w:p>
    <w:p w:rsidR="006F2A01" w:rsidRDefault="00CC64BC">
      <w:pPr>
        <w:pStyle w:val="ConsPlusNonformat"/>
        <w:widowControl/>
        <w:numPr>
          <w:ilvl w:val="0"/>
          <w:numId w:val="3"/>
        </w:numPr>
        <w:tabs>
          <w:tab w:val="left" w:pos="1134"/>
        </w:tabs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Цель, задачи и целевые показатели муниципальной целевой программы</w:t>
      </w:r>
    </w:p>
    <w:tbl>
      <w:tblPr>
        <w:tblStyle w:val="ac"/>
        <w:tblW w:w="14734" w:type="dxa"/>
        <w:tblLook w:val="04A0" w:firstRow="1" w:lastRow="0" w:firstColumn="1" w:lastColumn="0" w:noHBand="0" w:noVBand="1"/>
      </w:tblPr>
      <w:tblGrid>
        <w:gridCol w:w="4219"/>
        <w:gridCol w:w="1697"/>
        <w:gridCol w:w="1985"/>
        <w:gridCol w:w="2297"/>
        <w:gridCol w:w="2268"/>
        <w:gridCol w:w="2268"/>
      </w:tblGrid>
      <w:tr w:rsidR="006F2A01">
        <w:tc>
          <w:tcPr>
            <w:tcW w:w="4219" w:type="dxa"/>
            <w:tcBorders>
              <w:bottom w:val="single" w:sz="4" w:space="0" w:color="auto"/>
            </w:tcBorders>
            <w:vAlign w:val="center"/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программы:</w:t>
            </w:r>
          </w:p>
        </w:tc>
        <w:tc>
          <w:tcPr>
            <w:tcW w:w="10515" w:type="dxa"/>
            <w:gridSpan w:val="5"/>
            <w:tcBorders>
              <w:bottom w:val="single" w:sz="4" w:space="0" w:color="auto"/>
            </w:tcBorders>
          </w:tcPr>
          <w:p w:rsidR="006F2A01" w:rsidRDefault="00CC64BC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eastAsia="Segoe UI" w:hAnsi="Times New Roman" w:cs="Times New Roman"/>
                <w:i w:val="0"/>
                <w:iCs w:val="0"/>
                <w:sz w:val="28"/>
                <w:szCs w:val="28"/>
              </w:rPr>
              <w:t>Системное и эффективное использование, содержание и распоряжение муниципальной собственностью для повышения доход</w:t>
            </w:r>
            <w:r>
              <w:rPr>
                <w:rStyle w:val="a3"/>
                <w:rFonts w:ascii="Times New Roman" w:eastAsia="Segoe UI" w:hAnsi="Times New Roman" w:cs="Times New Roman"/>
                <w:i w:val="0"/>
                <w:iCs w:val="0"/>
                <w:sz w:val="28"/>
                <w:szCs w:val="28"/>
              </w:rPr>
              <w:t>ов бюджета, оптимизации расходов, поддержки социально-экономического развития, обеспечения прозрачности управления и устойчивого развития Тутаевского муниципального округа.</w:t>
            </w:r>
          </w:p>
        </w:tc>
      </w:tr>
      <w:tr w:rsidR="006F2A01">
        <w:tc>
          <w:tcPr>
            <w:tcW w:w="1473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и целевые показатели программы</w:t>
            </w:r>
          </w:p>
        </w:tc>
      </w:tr>
      <w:tr w:rsidR="006F2A01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целевого показателя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единица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измерения показателя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базовое значение показателя</w:t>
            </w: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плановое значение показателя на 2026г.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плановое значение показателя на 2027г.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плановое значение показателя на 2028г.</w:t>
            </w:r>
          </w:p>
        </w:tc>
      </w:tr>
      <w:tr w:rsidR="006F2A01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Задача 1:</w:t>
            </w:r>
          </w:p>
        </w:tc>
        <w:tc>
          <w:tcPr>
            <w:tcW w:w="1051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эффективного управления, распоряжения и использования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муниципального имущества</w:t>
            </w:r>
          </w:p>
        </w:tc>
      </w:tr>
      <w:tr w:rsidR="006F2A01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Доля объектов, реализованных путем продажи в соответствии с ФЗ-178, к общему количеству объектов, включенных в план приватизации.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Процент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</w:t>
            </w: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</w:t>
            </w:r>
          </w:p>
        </w:tc>
      </w:tr>
      <w:tr w:rsidR="006F2A01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2:</w:t>
            </w:r>
          </w:p>
        </w:tc>
        <w:tc>
          <w:tcPr>
            <w:tcW w:w="1051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Приведение в нормативное состояние муниципального жилищного фонда</w:t>
            </w:r>
          </w:p>
        </w:tc>
      </w:tr>
      <w:tr w:rsidR="006F2A01"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Style w:val="a4"/>
                <w:rFonts w:ascii="Times New Roman" w:eastAsia="Segoe UI" w:hAnsi="Times New Roman" w:cs="Times New Roman"/>
                <w:b w:val="0"/>
                <w:bCs w:val="0"/>
                <w:shd w:val="clear" w:color="auto" w:fill="FFFFFF"/>
              </w:rPr>
              <w:t>Количество муниципальных жилых помещений, в которых выполнен ремонт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297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F2A01" w:rsidRDefault="00CC64BC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</w:tbl>
    <w:p w:rsidR="006F2A01" w:rsidRDefault="00CC64BC">
      <w:pPr>
        <w:pStyle w:val="ConsPlusNonformat"/>
        <w:widowControl/>
        <w:tabs>
          <w:tab w:val="left" w:pos="1134"/>
        </w:tabs>
        <w:spacing w:before="2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lang w:val="en-US"/>
        </w:rPr>
        <w:t>N</w:t>
      </w:r>
      <w:r>
        <w:rPr>
          <w:rFonts w:ascii="Times New Roman" w:hAnsi="Times New Roman" w:cs="Times New Roman"/>
          <w:i/>
        </w:rPr>
        <w:t xml:space="preserve"> – конечное число показателей (задач); допустимые значения: число задач -  от 1 до 10, число показателей по каждой задаче – от 1 до 6; общее число целевых показателей по программе- от 2 до 10.</w:t>
      </w:r>
    </w:p>
    <w:p w:rsidR="006F2A01" w:rsidRDefault="006F2A01">
      <w:pPr>
        <w:pStyle w:val="ConsPlusNonformat"/>
        <w:widowControl/>
        <w:tabs>
          <w:tab w:val="left" w:pos="1134"/>
        </w:tabs>
        <w:spacing w:before="240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6F2A01" w:rsidRDefault="006F2A01">
      <w:pPr>
        <w:pStyle w:val="ConsPlusNonformat"/>
        <w:widowControl/>
        <w:tabs>
          <w:tab w:val="left" w:pos="1134"/>
        </w:tabs>
        <w:spacing w:before="240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6F2A01" w:rsidRDefault="006F2A01">
      <w:pPr>
        <w:pStyle w:val="ConsPlusNonformat"/>
        <w:widowControl/>
        <w:tabs>
          <w:tab w:val="left" w:pos="1134"/>
        </w:tabs>
        <w:spacing w:before="240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6F2A01" w:rsidRDefault="00CC64BC">
      <w:pPr>
        <w:pStyle w:val="ae"/>
        <w:tabs>
          <w:tab w:val="left" w:pos="12049"/>
        </w:tabs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3.Ресурсное обеспечение и перечень мероприятий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целевой программы</w:t>
      </w:r>
    </w:p>
    <w:p w:rsidR="006F2A01" w:rsidRDefault="006F2A01">
      <w:pPr>
        <w:pStyle w:val="a7"/>
        <w:tabs>
          <w:tab w:val="clear" w:pos="4677"/>
        </w:tabs>
        <w:rPr>
          <w:szCs w:val="28"/>
        </w:rPr>
      </w:pPr>
    </w:p>
    <w:tbl>
      <w:tblPr>
        <w:tblStyle w:val="ac"/>
        <w:tblW w:w="14709" w:type="dxa"/>
        <w:tblLayout w:type="fixed"/>
        <w:tblLook w:val="04A0" w:firstRow="1" w:lastRow="0" w:firstColumn="1" w:lastColumn="0" w:noHBand="0" w:noVBand="1"/>
      </w:tblPr>
      <w:tblGrid>
        <w:gridCol w:w="3652"/>
        <w:gridCol w:w="1984"/>
        <w:gridCol w:w="2410"/>
        <w:gridCol w:w="1843"/>
        <w:gridCol w:w="2410"/>
        <w:gridCol w:w="2410"/>
      </w:tblGrid>
      <w:tr w:rsidR="006F2A01">
        <w:tc>
          <w:tcPr>
            <w:tcW w:w="14709" w:type="dxa"/>
            <w:gridSpan w:val="6"/>
            <w:shd w:val="clear" w:color="auto" w:fill="D9D9D9" w:themeFill="background1" w:themeFillShade="D9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t xml:space="preserve">Основные мероприятия муниципальной </w:t>
            </w:r>
            <w:r>
              <w:rPr>
                <w:szCs w:val="28"/>
              </w:rPr>
              <w:t>целевой программы на 2026 год</w:t>
            </w:r>
          </w:p>
        </w:tc>
      </w:tr>
      <w:tr w:rsidR="006F2A01">
        <w:tc>
          <w:tcPr>
            <w:tcW w:w="14709" w:type="dxa"/>
            <w:gridSpan w:val="6"/>
            <w:shd w:val="clear" w:color="auto" w:fill="D9D9D9" w:themeFill="background1" w:themeFillShade="D9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b/>
                <w:bCs/>
                <w:i/>
                <w:iCs/>
                <w:sz w:val="28"/>
                <w:szCs w:val="28"/>
                <w:u w:val="single"/>
              </w:rPr>
              <w:t>Задача 1.</w:t>
            </w:r>
          </w:p>
        </w:tc>
      </w:tr>
      <w:tr w:rsidR="006F2A01">
        <w:tc>
          <w:tcPr>
            <w:tcW w:w="3652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Наименование задачи</w:t>
            </w:r>
          </w:p>
        </w:tc>
        <w:tc>
          <w:tcPr>
            <w:tcW w:w="1984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Срок реализации</w:t>
            </w:r>
          </w:p>
        </w:tc>
        <w:tc>
          <w:tcPr>
            <w:tcW w:w="4253" w:type="dxa"/>
            <w:gridSpan w:val="2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Объем финансирования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Ответственный исполнитель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Ожидаемый результат задачи</w:t>
            </w:r>
          </w:p>
        </w:tc>
      </w:tr>
      <w:tr w:rsidR="006F2A01">
        <w:trPr>
          <w:trHeight w:val="37"/>
        </w:trPr>
        <w:tc>
          <w:tcPr>
            <w:tcW w:w="3652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 xml:space="preserve">Обеспечение эффективного управления, </w:t>
            </w:r>
            <w:r>
              <w:t>распоряжения и использования муниципального имущества</w:t>
            </w:r>
          </w:p>
        </w:tc>
        <w:tc>
          <w:tcPr>
            <w:tcW w:w="1984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2026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11 744 351,00</w:t>
            </w:r>
          </w:p>
        </w:tc>
        <w:tc>
          <w:tcPr>
            <w:tcW w:w="2410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 xml:space="preserve"> Создание эффективной системы управления муниципальным имуществом, основанной на полном правовом оформлении активов и ведении единого реестра. Это обеспечит рост доходов бюджета от аренды и продажи имущества, оптимизацию его использования и минимизацию рис</w:t>
            </w:r>
            <w:r>
              <w:t>ков утраты прав на объекты.</w:t>
            </w:r>
          </w:p>
        </w:tc>
      </w:tr>
      <w:tr w:rsidR="006F2A01">
        <w:trPr>
          <w:trHeight w:val="37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37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37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11 744 351,00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37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806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11 744 351,00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c>
          <w:tcPr>
            <w:tcW w:w="3652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Наименование мероприятия программы</w:t>
            </w:r>
          </w:p>
        </w:tc>
        <w:tc>
          <w:tcPr>
            <w:tcW w:w="1984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Срок реализации </w:t>
            </w:r>
          </w:p>
        </w:tc>
        <w:tc>
          <w:tcPr>
            <w:tcW w:w="4253" w:type="dxa"/>
            <w:gridSpan w:val="2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Объем финансирования по мероприятию,  руб.</w:t>
            </w:r>
          </w:p>
        </w:tc>
        <w:tc>
          <w:tcPr>
            <w:tcW w:w="2410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Ответственный исполнитель</w:t>
            </w:r>
          </w:p>
        </w:tc>
        <w:tc>
          <w:tcPr>
            <w:tcW w:w="2410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Ожидаемый результат мероприятия</w:t>
            </w:r>
          </w:p>
        </w:tc>
      </w:tr>
      <w:tr w:rsidR="006F2A01">
        <w:trPr>
          <w:trHeight w:val="701"/>
        </w:trPr>
        <w:tc>
          <w:tcPr>
            <w:tcW w:w="3652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/>
              </w:rPr>
              <w:t>Мероприятие 1:</w:t>
            </w:r>
            <w:r>
              <w:rPr>
                <w:rFonts w:eastAsia="Calibri"/>
                <w:bCs/>
              </w:rPr>
              <w:t xml:space="preserve"> Содержание муниципального имущества (обеспечение коммунальными услугами нежилых и жилых помещений) </w:t>
            </w:r>
          </w:p>
          <w:p w:rsidR="006F2A01" w:rsidRDefault="006F2A01">
            <w:pPr>
              <w:tabs>
                <w:tab w:val="left" w:pos="12049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2026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 xml:space="preserve">3 </w:t>
            </w:r>
            <w:r>
              <w:t>100 000,00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>Обеспечение коммунальными услугами нежилых/жилых помещений и зданий, находящихся в собственности муниципального образования.</w:t>
            </w: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center"/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center"/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center"/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3 100 000,00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center"/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center"/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3 100 000,00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</w:tr>
      <w:tr w:rsidR="006F2A01">
        <w:trPr>
          <w:trHeight w:val="551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2: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Оценка, технические планы, инвентаризация помещений, инвентаризация бесхозяйных сетей, объектов недвижимости, оценка рыночной стоимости объектов муниципальной собственности для приватизации, для сдачи в аренду, для постановки объектов на бухгалтерский уче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т; оценка земельных участков (в том числе изъятых для муниципальных нужд» 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2026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700 000,00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 xml:space="preserve">Оформление в собственность муниципального образования объектов, в том числе признанных бесхозяйными, реализация имущества через торги с целью пополнения бюджета. </w:t>
            </w: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center"/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center"/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center"/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 xml:space="preserve">700 </w:t>
            </w:r>
            <w:r>
              <w:t>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center"/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center"/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700 000,00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jc w:val="both"/>
            </w:pPr>
          </w:p>
        </w:tc>
      </w:tr>
      <w:tr w:rsidR="006F2A01">
        <w:trPr>
          <w:trHeight w:val="401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3: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Расчет платы за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найм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жилых помещений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2026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rFonts w:eastAsiaTheme="minorHAnsi"/>
                <w:lang w:eastAsia="en-US"/>
              </w:rPr>
            </w:pPr>
            <w:r>
              <w:t>500 000,00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 xml:space="preserve">Автоматизированный расчет </w:t>
            </w:r>
            <w:r>
              <w:t xml:space="preserve">размера платы нанимателям жилого помещения за социальный и коммерческий </w:t>
            </w:r>
            <w:proofErr w:type="spellStart"/>
            <w:r>
              <w:t>найм</w:t>
            </w:r>
            <w:proofErr w:type="spellEnd"/>
            <w:r>
              <w:t xml:space="preserve"> жилого помещения</w:t>
            </w:r>
          </w:p>
        </w:tc>
      </w:tr>
      <w:tr w:rsidR="006F2A01">
        <w:trPr>
          <w:trHeight w:val="51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51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51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500 000,00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51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51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 xml:space="preserve">500 </w:t>
            </w:r>
            <w:r>
              <w:t>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386"/>
        </w:trPr>
        <w:tc>
          <w:tcPr>
            <w:tcW w:w="3652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4: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Взносы на капитальный ремонт лифтового оборудования в части жилых помещений, находящихся в муниципальной собственности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2026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rFonts w:eastAsiaTheme="minorHAnsi"/>
                <w:lang w:eastAsia="en-US"/>
              </w:rPr>
            </w:pPr>
            <w:r>
              <w:t>60 000,00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>Содержание лифтового</w:t>
            </w:r>
            <w:r>
              <w:t xml:space="preserve"> оборудования соразмерно занимаемой площади в части жилых помещений</w:t>
            </w:r>
          </w:p>
        </w:tc>
      </w:tr>
      <w:tr w:rsidR="006F2A01">
        <w:trPr>
          <w:trHeight w:val="103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03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03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60 000,00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03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03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60 000,00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31"/>
        </w:trPr>
        <w:tc>
          <w:tcPr>
            <w:tcW w:w="3652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5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: Взносы на капитальный ремонт 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6F2A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6F2A01" w:rsidRDefault="00CC64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7 284 351,00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Исполнение обязанности собственника жилого помещения в соответствии со ст.169 Жилищного Кодекса РФ  </w:t>
            </w:r>
          </w:p>
        </w:tc>
      </w:tr>
      <w:tr w:rsidR="006F2A01">
        <w:trPr>
          <w:trHeight w:val="77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7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7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2A01" w:rsidRDefault="006F2A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6F2A01" w:rsidRDefault="00CC64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7 284 351,00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7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7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6F2A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6F2A01" w:rsidRDefault="00CC64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7 284 351,00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6: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Содержание имущества казны Тутаевского муниципального округа (ремонтные работы, обслуживание газового оборудования)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Поддержание в исправном состоянии газового обо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рудования в нежилых помещениях, составляющих казну муниципального образования.</w:t>
            </w: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CC64BC">
            <w:pPr>
              <w:tabs>
                <w:tab w:val="left" w:pos="12049"/>
              </w:tabs>
            </w:pPr>
            <w:r>
              <w:t xml:space="preserve"> </w:t>
            </w: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14709" w:type="dxa"/>
            <w:gridSpan w:val="6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  <w:i/>
                <w:iCs/>
                <w:sz w:val="28"/>
                <w:szCs w:val="28"/>
                <w:u w:val="single"/>
              </w:rPr>
              <w:t>Задача 2.</w:t>
            </w:r>
          </w:p>
        </w:tc>
      </w:tr>
      <w:tr w:rsidR="006F2A01">
        <w:trPr>
          <w:trHeight w:val="74"/>
        </w:trPr>
        <w:tc>
          <w:tcPr>
            <w:tcW w:w="3652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Наименование задачи</w:t>
            </w:r>
          </w:p>
        </w:tc>
        <w:tc>
          <w:tcPr>
            <w:tcW w:w="1984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Срок реализации</w:t>
            </w:r>
          </w:p>
        </w:tc>
        <w:tc>
          <w:tcPr>
            <w:tcW w:w="4253" w:type="dxa"/>
            <w:gridSpan w:val="2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Объем финансирования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Ответственный исполнитель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Ожидаемый результат задачи</w:t>
            </w: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Приведение в нормативное состояние муниципального жилищного фонда</w:t>
            </w:r>
          </w:p>
        </w:tc>
        <w:tc>
          <w:tcPr>
            <w:tcW w:w="1984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2026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3 480 000,00</w:t>
            </w:r>
          </w:p>
        </w:tc>
        <w:tc>
          <w:tcPr>
            <w:tcW w:w="2410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по содержанию инфраструктуры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управления по развитию инфраструктуры АТМО;</w:t>
            </w:r>
          </w:p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муниципального имущества и жилищной политики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УМИиЗО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АТМО</w:t>
            </w:r>
          </w:p>
        </w:tc>
        <w:tc>
          <w:tcPr>
            <w:tcW w:w="2410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Segoe UI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Обеспечение нормативного технического состояния муниципальных жилых помещений, включая внутриквартирное и общедомовое имущество, путем проведения рем</w:t>
            </w:r>
            <w:r>
              <w:rPr>
                <w:rFonts w:ascii="Times New Roman" w:eastAsia="Segoe UI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онтных работ, обслуживания газового оборудования и мероприятий по консервации, что гарантирует безопасные и благоприятные условия проживания для нанимателей.</w:t>
            </w: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3 480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90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3 480 000,00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90"/>
        </w:trPr>
        <w:tc>
          <w:tcPr>
            <w:tcW w:w="3652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Наименование мероприятия программы</w:t>
            </w:r>
          </w:p>
        </w:tc>
        <w:tc>
          <w:tcPr>
            <w:tcW w:w="1984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Срок реализации </w:t>
            </w:r>
          </w:p>
        </w:tc>
        <w:tc>
          <w:tcPr>
            <w:tcW w:w="4253" w:type="dxa"/>
            <w:gridSpan w:val="2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Объем финансирования</w:t>
            </w:r>
          </w:p>
        </w:tc>
        <w:tc>
          <w:tcPr>
            <w:tcW w:w="2410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Ответственный исполнитель</w:t>
            </w:r>
          </w:p>
        </w:tc>
        <w:tc>
          <w:tcPr>
            <w:tcW w:w="2410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Ожидаемый результат задачи</w:t>
            </w: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Содержание и ремонт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муниципальных квартир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2 500 000,00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муниципального имущества и жилищной политики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УМИиЗО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Segoe UI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Поддержание в надлежащем техническом и санитарном состоянии муниципальных жилых помещений, предотвращение их преждевременного износа и обес</w:t>
            </w:r>
            <w:r>
              <w:rPr>
                <w:rFonts w:ascii="Times New Roman" w:eastAsia="Segoe UI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печение готовности жилого фонда к заселению граждан.</w:t>
            </w: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2 500 000,00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2 500 000,00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 Содержание 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ремонт общедомового муниципального имущества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700 000,00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по содержанию инфраструктуры управления по развитию инфраструктуры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Поддержание в исправном состоянии общедомового имущества (крыш, подвалов, инженерных коммуникаций)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домах, где имеются муниципальные квартиры, снижение риска возникновения аварийных ситуаций.</w:t>
            </w: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700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Установка газового оборудования в муниципальных жилых помещениях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Отдел муниципального имущества и жилищной политики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УМИиЗО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безопасных условий проживания нанимателей муниципальных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жилых помещений путем оснащения квартир необходимым газовым оборудованием, соответствующим техническим регламентам и нормам эксплуатации.</w:t>
            </w: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внебюджетные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Обследование муниципальных жилых помещений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80 000,00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по содержанию инфраструктуры управления по развитию инфраструктуры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визуального 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инструментального обследования муниципальных жилых помещений с целью оценки их фактического состояния, выявления скрытых дефектов несущих конструкций и инженерных коммуникаций. По результатам обследований будут сформированы акты технического состояния, деф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ектные ведомости и определена потребность в проведении текущего или капитального ремонта, что позволит обеспечить адресное и обоснованное планирование бюджетных расходов на последующие периоды, а также выявить помещения, непригодные для проживания (подлежа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щие консервации или сносу)</w:t>
            </w:r>
          </w:p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 Консервация муниципального имущества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2026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по содержанию инфраструктуры управления по развитию инфраструктуры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Сохранение муниципального имущества до момента определения его дальнейшей судьбы (приватизация, списание, повторное вовлечение в оборот), минимизация зат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рат на его содержание и обеспечение общественной безопасности.</w:t>
            </w: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90"/>
        </w:trPr>
        <w:tc>
          <w:tcPr>
            <w:tcW w:w="3652" w:type="dxa"/>
            <w:vMerge w:val="restart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 xml:space="preserve">Всего по </w:t>
            </w:r>
            <w:r>
              <w:t>муниципальной целевой программе на 2026 год</w:t>
            </w:r>
          </w:p>
        </w:tc>
        <w:tc>
          <w:tcPr>
            <w:tcW w:w="1984" w:type="dxa"/>
            <w:vMerge w:val="restart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×</w:t>
            </w:r>
          </w:p>
        </w:tc>
        <w:tc>
          <w:tcPr>
            <w:tcW w:w="2410" w:type="dxa"/>
            <w:vAlign w:val="center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15 224 351,00</w:t>
            </w:r>
          </w:p>
        </w:tc>
        <w:tc>
          <w:tcPr>
            <w:tcW w:w="2410" w:type="dxa"/>
            <w:vMerge w:val="restart"/>
            <w:vAlign w:val="center"/>
          </w:tcPr>
          <w:p w:rsidR="006F2A01" w:rsidRDefault="00CC64BC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  <w:vAlign w:val="center"/>
          </w:tcPr>
          <w:p w:rsidR="006F2A01" w:rsidRDefault="00CC64BC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×</w:t>
            </w: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rPr>
                <w:rFonts w:eastAsiaTheme="minorHAnsi"/>
                <w:lang w:eastAsia="en-US"/>
              </w:rPr>
              <w:t>15 224 351,00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программе</w:t>
            </w:r>
          </w:p>
        </w:tc>
        <w:tc>
          <w:tcPr>
            <w:tcW w:w="1843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rPr>
                <w:rFonts w:eastAsiaTheme="minorHAnsi"/>
                <w:lang w:eastAsia="en-US"/>
              </w:rPr>
              <w:t>15 224 351,00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c>
          <w:tcPr>
            <w:tcW w:w="14709" w:type="dxa"/>
            <w:gridSpan w:val="6"/>
            <w:shd w:val="clear" w:color="auto" w:fill="D9D9D9" w:themeFill="background1" w:themeFillShade="D9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>Основные мероприятия муниципальной целевой программы на 2027 год (второй год реализации)</w:t>
            </w:r>
          </w:p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c>
          <w:tcPr>
            <w:tcW w:w="14709" w:type="dxa"/>
            <w:gridSpan w:val="6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  <w:i/>
                <w:iCs/>
                <w:sz w:val="28"/>
                <w:szCs w:val="28"/>
                <w:u w:val="single"/>
              </w:rPr>
              <w:t>Задача 1.</w:t>
            </w:r>
          </w:p>
        </w:tc>
      </w:tr>
      <w:tr w:rsidR="006F2A01">
        <w:trPr>
          <w:trHeight w:val="74"/>
        </w:trPr>
        <w:tc>
          <w:tcPr>
            <w:tcW w:w="3652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</w:rPr>
              <w:t>Наименование задачи</w:t>
            </w:r>
          </w:p>
        </w:tc>
        <w:tc>
          <w:tcPr>
            <w:tcW w:w="1984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</w:rPr>
              <w:t>Срок реализации</w:t>
            </w:r>
          </w:p>
        </w:tc>
        <w:tc>
          <w:tcPr>
            <w:tcW w:w="4253" w:type="dxa"/>
            <w:gridSpan w:val="2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</w:rPr>
              <w:t>Объем финансирования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</w:rPr>
              <w:t>Ответственный исполнитель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</w:rPr>
              <w:t>Ожидаемый результат задачи</w:t>
            </w:r>
          </w:p>
        </w:tc>
      </w:tr>
      <w:tr w:rsidR="006F2A01">
        <w:trPr>
          <w:trHeight w:val="472"/>
        </w:trPr>
        <w:tc>
          <w:tcPr>
            <w:tcW w:w="3652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 xml:space="preserve">Обеспечение эффективного управления, </w:t>
            </w:r>
            <w:r>
              <w:t>распоряжения и использования муниципального имущества</w:t>
            </w:r>
          </w:p>
        </w:tc>
        <w:tc>
          <w:tcPr>
            <w:tcW w:w="1984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2027</w:t>
            </w:r>
          </w:p>
        </w:tc>
        <w:tc>
          <w:tcPr>
            <w:tcW w:w="2410" w:type="dxa"/>
            <w:shd w:val="clear" w:color="auto" w:fill="D8D8D8" w:themeFill="background1" w:themeFillShade="D8"/>
            <w:vAlign w:val="center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10 230 000,00</w:t>
            </w:r>
          </w:p>
        </w:tc>
        <w:tc>
          <w:tcPr>
            <w:tcW w:w="2410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 xml:space="preserve"> Создание эффективной системы управления муниципальным имуществом, основанной на полном правовом оформлении активов и ведении единого реестра. Это обеспечит рост доходов бюджета от аренды и продажи имущества, оптимизацию его использования и минимизацию рис</w:t>
            </w:r>
            <w:r>
              <w:t>ков утраты прав на объекты.</w:t>
            </w:r>
          </w:p>
        </w:tc>
      </w:tr>
      <w:tr w:rsidR="006F2A01">
        <w:trPr>
          <w:trHeight w:val="487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652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872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10 230 000,00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872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872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программе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10 230 000,00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Наименование мероприятия программы</w:t>
            </w:r>
          </w:p>
        </w:tc>
        <w:tc>
          <w:tcPr>
            <w:tcW w:w="1984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Срок реализации </w:t>
            </w:r>
          </w:p>
        </w:tc>
        <w:tc>
          <w:tcPr>
            <w:tcW w:w="4253" w:type="dxa"/>
            <w:gridSpan w:val="2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Объем финансирования по мероприятию,  руб.</w:t>
            </w:r>
          </w:p>
        </w:tc>
        <w:tc>
          <w:tcPr>
            <w:tcW w:w="2410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Ответственный</w:t>
            </w:r>
            <w:r>
              <w:rPr>
                <w:b/>
                <w:bCs/>
              </w:rPr>
              <w:t xml:space="preserve"> исполнитель</w:t>
            </w:r>
          </w:p>
        </w:tc>
        <w:tc>
          <w:tcPr>
            <w:tcW w:w="2410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Ожидаемый</w:t>
            </w:r>
            <w:r>
              <w:rPr>
                <w:b/>
                <w:bCs/>
              </w:rPr>
              <w:t xml:space="preserve"> результат мероприятия</w:t>
            </w: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/>
              </w:rPr>
              <w:t>Мероприятие 1:</w:t>
            </w:r>
            <w:r>
              <w:rPr>
                <w:rFonts w:eastAsia="Calibri"/>
                <w:bCs/>
              </w:rPr>
              <w:t xml:space="preserve"> Содержание муниципального имущества (обеспечение коммунальными услугами нежилых и жилых помещений) </w:t>
            </w:r>
          </w:p>
          <w:p w:rsidR="006F2A01" w:rsidRDefault="006F2A01">
            <w:pPr>
              <w:tabs>
                <w:tab w:val="left" w:pos="12049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2027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>1 400 000,00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 xml:space="preserve">Отдел </w:t>
            </w:r>
            <w:r>
              <w:t xml:space="preserve">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>Обеспечение коммунальными услугами нежилых/жилых помещений и зданий, находящихся в собственности муниципального образования.</w:t>
            </w: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  <w:shd w:val="clear" w:color="auto" w:fill="auto"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  <w:shd w:val="clear" w:color="auto" w:fill="auto"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бюджету мероприятия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  <w:rPr>
                <w:bCs/>
              </w:rPr>
            </w:pPr>
            <w:r>
              <w:t>1 400 000,00</w:t>
            </w:r>
          </w:p>
        </w:tc>
        <w:tc>
          <w:tcPr>
            <w:tcW w:w="2410" w:type="dxa"/>
            <w:vMerge/>
            <w:shd w:val="clear" w:color="auto" w:fill="auto"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  <w:shd w:val="clear" w:color="auto" w:fill="auto"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  <w:rPr>
                <w:bCs/>
              </w:rPr>
            </w:pPr>
            <w:r>
              <w:t>1 400 000,00</w:t>
            </w:r>
          </w:p>
        </w:tc>
        <w:tc>
          <w:tcPr>
            <w:tcW w:w="2410" w:type="dxa"/>
            <w:vMerge/>
            <w:shd w:val="clear" w:color="auto" w:fill="auto"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  <w:rPr>
                <w:bCs/>
              </w:rPr>
            </w:pPr>
          </w:p>
        </w:tc>
      </w:tr>
      <w:tr w:rsidR="006F2A01">
        <w:trPr>
          <w:trHeight w:val="452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2: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Оценка, технические планы, инвентаризация помещений, инвентаризация бесхозяйных сетей, объектов недвижимости, оценка рыночной стоимости объектов муниципальной собственности для приватизации, для сдачи в аренду, для постановки объектов на бухгалтерский уче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т; оценка земельных участков (в том числе изъятых для муниципальных нужд» 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2027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200 000,00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 xml:space="preserve">Оформление в собственность муниципального образования объектов, в том числе признанных бесхозяйными, реализация имущества через торги с целью пополнения бюджета. </w:t>
            </w:r>
          </w:p>
        </w:tc>
      </w:tr>
      <w:tr w:rsidR="006F2A01">
        <w:trPr>
          <w:trHeight w:val="452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 xml:space="preserve">200 </w:t>
            </w:r>
            <w:r>
              <w:t>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200 000,00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521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3: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Расчет платы за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найм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жилых помещений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2027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  <w:rPr>
                <w:bCs/>
              </w:rPr>
            </w:pPr>
            <w:r>
              <w:t>500 000,00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 xml:space="preserve">Автоматизированный расчет </w:t>
            </w:r>
            <w:r>
              <w:t xml:space="preserve">размера платы нанимателям жилого помещения за социальный и коммерческий </w:t>
            </w:r>
            <w:proofErr w:type="spellStart"/>
            <w:r>
              <w:t>найм</w:t>
            </w:r>
            <w:proofErr w:type="spellEnd"/>
            <w:r>
              <w:t xml:space="preserve"> жилого помещения</w:t>
            </w: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  <w:rPr>
                <w:bCs/>
              </w:rPr>
            </w:pPr>
            <w:r>
              <w:t>500 000,00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  <w:rPr>
                <w:bCs/>
              </w:rPr>
            </w:pPr>
            <w:r>
              <w:t xml:space="preserve">500 </w:t>
            </w:r>
            <w:r>
              <w:t>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512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eastAsia="Calibri"/>
                <w:bCs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4: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Взносы на капитальный ремонт лифтового оборудования в части жилых помещений, находящихся в муниципальной собственности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2027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30 000,00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>Содержание лифтового</w:t>
            </w:r>
            <w:r>
              <w:t xml:space="preserve"> оборудования соразмерно занимаемой площади в части жилых помещений</w:t>
            </w:r>
          </w:p>
        </w:tc>
      </w:tr>
      <w:tr w:rsidR="006F2A01">
        <w:trPr>
          <w:trHeight w:val="15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5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5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30 000,00</w:t>
            </w:r>
          </w:p>
        </w:tc>
        <w:tc>
          <w:tcPr>
            <w:tcW w:w="2410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5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5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30 000,00</w:t>
            </w:r>
          </w:p>
        </w:tc>
        <w:tc>
          <w:tcPr>
            <w:tcW w:w="2410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510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5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: Взносы на капитальный ремонт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2027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8 000 000,00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Исполнение обязанности собственника жилого помещения в соответствии со ст.169 Жилищного Кодекса РФ  </w:t>
            </w: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8 000 000,00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8 000 000,00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506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6: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Содержание имущества казны Тутаевского муниципального округа (ремонтные работы, обслуживание газового оборудования)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bCs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Поддержание в исправном состоянии газового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оборудования в муниципальном жилом фонде и в нежилых помещениях, составляющих казну муниципального образования.</w:t>
            </w:r>
          </w:p>
        </w:tc>
      </w:tr>
      <w:tr w:rsidR="006F2A01">
        <w:trPr>
          <w:trHeight w:val="11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bCs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итого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14709" w:type="dxa"/>
            <w:gridSpan w:val="6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  <w:i/>
                <w:iCs/>
                <w:sz w:val="28"/>
                <w:szCs w:val="28"/>
                <w:u w:val="single"/>
              </w:rPr>
              <w:t>Задача 2.</w:t>
            </w:r>
          </w:p>
        </w:tc>
      </w:tr>
      <w:tr w:rsidR="006F2A01">
        <w:trPr>
          <w:trHeight w:val="116"/>
        </w:trPr>
        <w:tc>
          <w:tcPr>
            <w:tcW w:w="3652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Наименование задачи</w:t>
            </w:r>
          </w:p>
        </w:tc>
        <w:tc>
          <w:tcPr>
            <w:tcW w:w="1984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Срок реализации</w:t>
            </w:r>
          </w:p>
        </w:tc>
        <w:tc>
          <w:tcPr>
            <w:tcW w:w="4253" w:type="dxa"/>
            <w:gridSpan w:val="2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Объем финансирования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Ответственный исполнитель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Ожидаемый результат задачи</w:t>
            </w: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Приведение в нормативное состояние муниципального жилищного фонда</w:t>
            </w:r>
          </w:p>
        </w:tc>
        <w:tc>
          <w:tcPr>
            <w:tcW w:w="1984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2027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3 380 000,00</w:t>
            </w:r>
          </w:p>
        </w:tc>
        <w:tc>
          <w:tcPr>
            <w:tcW w:w="2410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содержанию инфраструктуры управления по развитию инфраструктуры АТМО;</w:t>
            </w:r>
          </w:p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муниципального имущества и жилищной политики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УМИиЗО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АТМО</w:t>
            </w:r>
          </w:p>
        </w:tc>
        <w:tc>
          <w:tcPr>
            <w:tcW w:w="2410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Segoe UI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Обеспечение нормативного технического состояния муниципальных жилых помещений, включая внутриквартирное и общедомовое </w:t>
            </w:r>
            <w:r>
              <w:rPr>
                <w:rFonts w:ascii="Times New Roman" w:eastAsia="Segoe UI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имущество, путем проведения ремонтных работ, обслуживания газового оборудования и мероприятий по консервации, что гарантирует безопасные и благоприятные условия проживания для нанимателей.</w:t>
            </w: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бюджету мероприятия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3 380 000,00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3 380 000,00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Наименование мероприятия программы</w:t>
            </w:r>
          </w:p>
        </w:tc>
        <w:tc>
          <w:tcPr>
            <w:tcW w:w="1984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Срок реализации </w:t>
            </w:r>
          </w:p>
        </w:tc>
        <w:tc>
          <w:tcPr>
            <w:tcW w:w="4253" w:type="dxa"/>
            <w:gridSpan w:val="2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Объем финансирования по мероприятию,  руб.</w:t>
            </w:r>
          </w:p>
        </w:tc>
        <w:tc>
          <w:tcPr>
            <w:tcW w:w="2410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>Ответственный исполнитель</w:t>
            </w:r>
          </w:p>
        </w:tc>
        <w:tc>
          <w:tcPr>
            <w:tcW w:w="2410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Ожидаемый результат </w:t>
            </w:r>
            <w:r>
              <w:rPr>
                <w:b/>
                <w:bCs/>
              </w:rPr>
              <w:t>мероприятия</w:t>
            </w:r>
          </w:p>
        </w:tc>
      </w:tr>
      <w:tr w:rsidR="006F2A01">
        <w:trPr>
          <w:trHeight w:val="536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 Содержание и ремонт муниципальных квартир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2027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1 600 000,00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муниципального имущества и жилищной политики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УМИиЗО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eastAsia="Segoe UI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Поддержание в надлежащем техническом и санитарном состоянии муниципальных жилых помещений, </w:t>
            </w:r>
            <w:r>
              <w:rPr>
                <w:rFonts w:ascii="Times New Roman" w:eastAsia="Segoe UI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предотвращение их преждевременного износа и обеспечение готовности жилого фонда к заселению граждан.</w:t>
            </w: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1 600 000,00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1 600 000,00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482"/>
        </w:trPr>
        <w:tc>
          <w:tcPr>
            <w:tcW w:w="3652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 Содержание и ремонт общедомового муниципального имущества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2027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1 500 000,00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по содержанию инфраструктуры управления по развитию инфраструктуры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Поддержание в исправном состоянии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общедомового имущества (крыш, подвалов, инженерных коммуникаций) в домах, где имеются муниципальные квартиры, снижение риска возникновения аварийных ситуаций.</w:t>
            </w:r>
          </w:p>
        </w:tc>
      </w:tr>
      <w:tr w:rsidR="006F2A01">
        <w:trPr>
          <w:trHeight w:val="116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1 500 </w:t>
            </w:r>
            <w:r>
              <w:rPr>
                <w:rFonts w:ascii="Times New Roman" w:hAnsi="Times New Roman" w:cs="Times New Roman"/>
                <w:bCs/>
              </w:rPr>
              <w:t>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  <w:shd w:val="clear" w:color="auto" w:fill="auto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1 500 000,00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446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Установка газового оборудования в муниципальных жилых помещениях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2027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муниципального имущества и жилищной политики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УМИиЗО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Обеспечение безопасных условий проживания нанимателей муниципальных жилых помещений путем оснащения квартир необходимым газовым оборудованием, соответствующим техническим регламентам и нормам эксплуатации.</w:t>
            </w:r>
          </w:p>
        </w:tc>
      </w:tr>
      <w:tr w:rsidR="006F2A01">
        <w:trPr>
          <w:trHeight w:val="77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7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7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7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7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Обследование муниципальных жилых помещений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2027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80 000,00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по содержанию инфраструктуры управления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развитию инфраструктуры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визуального и инструментального обследования муниципальных жилых помещений с целью оценки их фактического состояния, выявления скрытых дефектов несущих конструкций и инженерных коммуникаций. По результатам обслед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ований будут сформированы акты технического состояния, дефектные ведомости и определена потребность в проведении текущего или капитального ремонта, что позволит обеспечить адресное и обоснованное планирование бюджетных расходов на последующие периоды, а та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кже выявить помещения, непригодные для проживания (подлежащие консервации или сносу)</w:t>
            </w:r>
          </w:p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80 000,00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 Консервация муниципального имущества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2027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100 000,00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по содержанию инфраструктуры управления по развитию инфраструктуры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Сохранение муниципального имущества до момента определения его дальнейшей судьбы (приватизация,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списание, повторное вовлечение в оборот), минимизация затрат на его содержание и обеспечение общественной безопасности.</w:t>
            </w: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rFonts w:eastAsiaTheme="minorHAnsi"/>
                <w:bCs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530"/>
        </w:trPr>
        <w:tc>
          <w:tcPr>
            <w:tcW w:w="3652" w:type="dxa"/>
            <w:vMerge w:val="restart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Всего по муниципальной целевой программе на 2027 год</w:t>
            </w:r>
          </w:p>
        </w:tc>
        <w:tc>
          <w:tcPr>
            <w:tcW w:w="1984" w:type="dxa"/>
            <w:vMerge w:val="restart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×</w:t>
            </w:r>
          </w:p>
        </w:tc>
        <w:tc>
          <w:tcPr>
            <w:tcW w:w="2410" w:type="dxa"/>
            <w:vAlign w:val="center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13 610 000,00</w:t>
            </w:r>
          </w:p>
        </w:tc>
        <w:tc>
          <w:tcPr>
            <w:tcW w:w="2410" w:type="dxa"/>
            <w:vMerge w:val="restart"/>
            <w:vAlign w:val="center"/>
          </w:tcPr>
          <w:p w:rsidR="006F2A01" w:rsidRDefault="00CC64BC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  <w:vAlign w:val="center"/>
          </w:tcPr>
          <w:p w:rsidR="006F2A01" w:rsidRDefault="00CC64BC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×</w:t>
            </w: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13 610 000,00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программе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13 610 000,00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c>
          <w:tcPr>
            <w:tcW w:w="14709" w:type="dxa"/>
            <w:gridSpan w:val="6"/>
            <w:shd w:val="clear" w:color="auto" w:fill="D9D9D9" w:themeFill="background1" w:themeFillShade="D9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>Основные мероприятия муниципальной целевой программы на 2028 год (третий год реализации)</w:t>
            </w:r>
          </w:p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14709" w:type="dxa"/>
            <w:gridSpan w:val="6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  <w:i/>
                <w:iCs/>
                <w:sz w:val="28"/>
                <w:szCs w:val="28"/>
                <w:u w:val="single"/>
              </w:rPr>
              <w:t>Задача 1.</w:t>
            </w:r>
          </w:p>
        </w:tc>
      </w:tr>
      <w:tr w:rsidR="006F2A01">
        <w:trPr>
          <w:trHeight w:val="79"/>
        </w:trPr>
        <w:tc>
          <w:tcPr>
            <w:tcW w:w="3652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</w:rPr>
              <w:t>Наименование задачи</w:t>
            </w:r>
          </w:p>
        </w:tc>
        <w:tc>
          <w:tcPr>
            <w:tcW w:w="1984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</w:rPr>
              <w:t>Срок реализации</w:t>
            </w:r>
          </w:p>
        </w:tc>
        <w:tc>
          <w:tcPr>
            <w:tcW w:w="4253" w:type="dxa"/>
            <w:gridSpan w:val="2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</w:rPr>
              <w:t>Объем финансирования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</w:rPr>
              <w:t>Ответственный исполнитель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</w:rPr>
              <w:t xml:space="preserve">Ожидаемый результат </w:t>
            </w:r>
            <w:r>
              <w:rPr>
                <w:b/>
                <w:bCs/>
              </w:rPr>
              <w:t>задачи</w:t>
            </w: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Обеспечение эффективного управления, распоряжения и использования муниципального имущества</w:t>
            </w:r>
          </w:p>
        </w:tc>
        <w:tc>
          <w:tcPr>
            <w:tcW w:w="1984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2028</w:t>
            </w:r>
          </w:p>
        </w:tc>
        <w:tc>
          <w:tcPr>
            <w:tcW w:w="2410" w:type="dxa"/>
            <w:shd w:val="clear" w:color="auto" w:fill="D8D8D8" w:themeFill="background1" w:themeFillShade="D8"/>
            <w:vAlign w:val="center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10 650 000,00</w:t>
            </w:r>
          </w:p>
        </w:tc>
        <w:tc>
          <w:tcPr>
            <w:tcW w:w="2410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 xml:space="preserve"> Создание эффективной системы управления муниципальным имуществом, основанной на полном правовом оформлении активов и ведении единого реестра. Это обеспечит рост доходов бюджета от аренды и продажи имущества, оптимизацию его использования и минимизацию рис</w:t>
            </w:r>
            <w:r>
              <w:t>ков утраты прав на объекты.</w:t>
            </w: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10 650 000,00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программе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10 650 000,00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6"/>
        </w:trPr>
        <w:tc>
          <w:tcPr>
            <w:tcW w:w="3652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</w:rPr>
              <w:t>Наименование мероприятия программы</w:t>
            </w:r>
          </w:p>
        </w:tc>
        <w:tc>
          <w:tcPr>
            <w:tcW w:w="1984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</w:rPr>
              <w:t xml:space="preserve">Срок реализации </w:t>
            </w:r>
          </w:p>
        </w:tc>
        <w:tc>
          <w:tcPr>
            <w:tcW w:w="4253" w:type="dxa"/>
            <w:gridSpan w:val="2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</w:rPr>
              <w:t>Объем финансирования по мероприятию,  руб.</w:t>
            </w:r>
          </w:p>
        </w:tc>
        <w:tc>
          <w:tcPr>
            <w:tcW w:w="2410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Ответственный исполнитель</w:t>
            </w:r>
          </w:p>
        </w:tc>
        <w:tc>
          <w:tcPr>
            <w:tcW w:w="2410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rPr>
                <w:b/>
                <w:bCs/>
              </w:rPr>
              <w:t>Ожидаемый</w:t>
            </w:r>
            <w:r>
              <w:rPr>
                <w:b/>
                <w:bCs/>
              </w:rPr>
              <w:t xml:space="preserve"> результат мероприятия</w:t>
            </w:r>
          </w:p>
        </w:tc>
      </w:tr>
      <w:tr w:rsidR="006F2A01">
        <w:trPr>
          <w:trHeight w:val="746"/>
        </w:trPr>
        <w:tc>
          <w:tcPr>
            <w:tcW w:w="3652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/>
              </w:rPr>
              <w:t>Мероприятие 1:</w:t>
            </w:r>
            <w:r>
              <w:rPr>
                <w:rFonts w:eastAsia="Calibri"/>
                <w:bCs/>
              </w:rPr>
              <w:t xml:space="preserve"> Содержание муниципального имущества (обеспечение коммунальными услугами нежилых и жилых помещений) </w:t>
            </w:r>
          </w:p>
          <w:p w:rsidR="006F2A01" w:rsidRDefault="006F2A01">
            <w:pPr>
              <w:tabs>
                <w:tab w:val="left" w:pos="12049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2028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  <w:rPr>
                <w:rFonts w:eastAsiaTheme="minorHAnsi"/>
                <w:lang w:eastAsia="en-US"/>
              </w:rPr>
            </w:pPr>
            <w:r>
              <w:t>1 650 000,00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 xml:space="preserve">Отдел </w:t>
            </w:r>
            <w:r>
              <w:t xml:space="preserve">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>Обеспечение коммунальными услугами нежилых/жилых помещений и зданий, находящихся в собственности муниципального образования.</w:t>
            </w: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  <w:rPr>
                <w:rFonts w:eastAsiaTheme="minorHAnsi"/>
                <w:lang w:eastAsia="en-US"/>
              </w:rPr>
            </w:pPr>
            <w:r>
              <w:t>1 650 000,00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  <w:rPr>
                <w:rFonts w:eastAsiaTheme="minorHAnsi"/>
                <w:lang w:eastAsia="en-US"/>
              </w:rPr>
            </w:pPr>
            <w:r>
              <w:t>1 650 000,00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61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2: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Оценка, технические планы, инвентаризация помещений, инвентаризация бесхозяйных сетей, объектов недвижимости, оценка рыночной стоимости объектов муниципальной собственности для приватизации, для сдачи в аренду, для постановки объектов на бухгалтерский уче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т; оценка земельных участков (в том числе изъятых для муниципальных нужд» 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2028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200 000,00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 xml:space="preserve">Оформление в собственность муниципального образования объектов, в том числе признанных бесхозяйными, реализация имущества через торги с целью пополнения бюджета. </w:t>
            </w:r>
          </w:p>
        </w:tc>
      </w:tr>
      <w:tr w:rsidR="006F2A01">
        <w:trPr>
          <w:trHeight w:val="63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63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63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 xml:space="preserve">200 </w:t>
            </w:r>
            <w:r>
              <w:t>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63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63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200 000,00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662"/>
        </w:trPr>
        <w:tc>
          <w:tcPr>
            <w:tcW w:w="3652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eastAsia="Calibri"/>
                <w:bCs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3: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Расчет платы за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найм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жилых помещений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2028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  <w:rPr>
                <w:bCs/>
              </w:rPr>
            </w:pPr>
            <w:r>
              <w:t>500 000,00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 xml:space="preserve">Автоматизированный расчет </w:t>
            </w:r>
            <w:r>
              <w:t xml:space="preserve">размера платы нанимателям жилого помещения за социальный и коммерческий </w:t>
            </w:r>
            <w:proofErr w:type="spellStart"/>
            <w:r>
              <w:t>найм</w:t>
            </w:r>
            <w:proofErr w:type="spellEnd"/>
            <w:r>
              <w:t xml:space="preserve"> жилого помещения</w:t>
            </w:r>
          </w:p>
        </w:tc>
      </w:tr>
      <w:tr w:rsidR="006F2A01">
        <w:trPr>
          <w:trHeight w:val="37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37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37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  <w:rPr>
                <w:bCs/>
              </w:rPr>
            </w:pPr>
            <w:r>
              <w:t>500 000,00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37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37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  <w:rPr>
                <w:bCs/>
              </w:rPr>
            </w:pPr>
            <w:r>
              <w:t xml:space="preserve">500 </w:t>
            </w:r>
            <w:r>
              <w:t>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05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4: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Взносы на капитальный ремонт лифтового оборудования в части жилых помещений, находящихся в муниципальной собственности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center"/>
            </w:pPr>
            <w:r>
              <w:t>2028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pStyle w:val="a7"/>
              <w:tabs>
                <w:tab w:val="clear" w:pos="4677"/>
              </w:tabs>
              <w:jc w:val="both"/>
            </w:pPr>
            <w:r>
              <w:t xml:space="preserve">Содержание лифтового </w:t>
            </w:r>
            <w:r>
              <w:t>оборудования соразмерно занимаемой площади в части жилых помещений</w:t>
            </w: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1476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5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: Взносы на капитальный ремонт 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tabs>
                <w:tab w:val="left" w:pos="12049"/>
              </w:tabs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2028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8 200 000,00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jc w:val="both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Исполнение обязанности собственника жилого помещения в соответствии со ст.169 Жилищного Кодекса РФ  </w:t>
            </w:r>
          </w:p>
        </w:tc>
      </w:tr>
      <w:tr w:rsidR="006F2A01">
        <w:trPr>
          <w:trHeight w:val="11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8 200 000,00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8 200 000,00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01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6: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Содержание имущества казны Тутаевского муниципального округа (ремонтные работы, обслуживание газового оборудования)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tabs>
                <w:tab w:val="left" w:pos="12049"/>
              </w:tabs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 xml:space="preserve">Отдел муниципального имущества и жилищной политики </w:t>
            </w:r>
            <w:proofErr w:type="spellStart"/>
            <w:r>
              <w:t>УМИиЗО</w:t>
            </w:r>
            <w:proofErr w:type="spellEnd"/>
            <w: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Поддержание в исправном состоянии газового обо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рудования в муниципальном жилом фонде и в нежилых помещениях, составляющих казну муниципального образования.</w:t>
            </w: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23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мероприятию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235"/>
        </w:trPr>
        <w:tc>
          <w:tcPr>
            <w:tcW w:w="14709" w:type="dxa"/>
            <w:gridSpan w:val="6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  <w:i/>
                <w:iCs/>
                <w:sz w:val="28"/>
                <w:szCs w:val="28"/>
                <w:u w:val="single"/>
              </w:rPr>
              <w:t>Задача 2.</w:t>
            </w:r>
          </w:p>
        </w:tc>
      </w:tr>
      <w:tr w:rsidR="006F2A01">
        <w:trPr>
          <w:trHeight w:val="235"/>
        </w:trPr>
        <w:tc>
          <w:tcPr>
            <w:tcW w:w="3652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Наименование задачи</w:t>
            </w:r>
          </w:p>
        </w:tc>
        <w:tc>
          <w:tcPr>
            <w:tcW w:w="1984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Срок реализации</w:t>
            </w:r>
          </w:p>
        </w:tc>
        <w:tc>
          <w:tcPr>
            <w:tcW w:w="4253" w:type="dxa"/>
            <w:gridSpan w:val="2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Объем финансирования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Ответственный</w:t>
            </w:r>
            <w:r>
              <w:rPr>
                <w:b/>
                <w:bCs/>
              </w:rPr>
              <w:t xml:space="preserve"> исполнитель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</w:rPr>
            </w:pPr>
            <w:r>
              <w:rPr>
                <w:b/>
              </w:rPr>
              <w:t>Ожидаемый</w:t>
            </w:r>
            <w:r>
              <w:rPr>
                <w:b/>
              </w:rPr>
              <w:t xml:space="preserve"> результат задачи</w:t>
            </w:r>
          </w:p>
        </w:tc>
      </w:tr>
      <w:tr w:rsidR="006F2A01">
        <w:trPr>
          <w:trHeight w:val="116"/>
        </w:trPr>
        <w:tc>
          <w:tcPr>
            <w:tcW w:w="3652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Приведение в нормативное состояние муниципального жилищного фонда</w:t>
            </w:r>
          </w:p>
        </w:tc>
        <w:tc>
          <w:tcPr>
            <w:tcW w:w="1984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2028</w:t>
            </w: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69</w:t>
            </w:r>
            <w:r>
              <w:rPr>
                <w:rFonts w:ascii="Times New Roman" w:hAnsi="Times New Roman" w:cs="Times New Roman"/>
              </w:rPr>
              <w:t>0 000,00</w:t>
            </w:r>
          </w:p>
        </w:tc>
        <w:tc>
          <w:tcPr>
            <w:tcW w:w="2410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содержанию инфраструктуры управления по развитию инфраструктуры АТМО;</w:t>
            </w:r>
          </w:p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муниципального имущества и жилищной политики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УМИиЗО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АТМО</w:t>
            </w:r>
          </w:p>
        </w:tc>
        <w:tc>
          <w:tcPr>
            <w:tcW w:w="2410" w:type="dxa"/>
            <w:vMerge w:val="restart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Segoe UI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Обеспечение нормативного технического состояния муниципальных жилых помещений, включая внутриквартирное и общедомовое имуще</w:t>
            </w:r>
            <w:r>
              <w:rPr>
                <w:rFonts w:ascii="Times New Roman" w:eastAsia="Segoe UI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ство, путем проведения ремонтных работ, обслуживания газового оборудования и мероприятий по консервации, что гарантирует безопасные и благоприятные условия проживания для нанимателей.</w:t>
            </w:r>
          </w:p>
        </w:tc>
      </w:tr>
      <w:tr w:rsidR="006F2A01">
        <w:trPr>
          <w:trHeight w:val="116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бюджету мероприятия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69</w:t>
            </w:r>
            <w:r>
              <w:rPr>
                <w:rFonts w:ascii="Times New Roman" w:hAnsi="Times New Roman" w:cs="Times New Roman"/>
              </w:rPr>
              <w:t>0 000,00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D8D8D8" w:themeFill="background1" w:themeFillShade="D8"/>
          </w:tcPr>
          <w:p w:rsidR="006F2A01" w:rsidRDefault="00CC64BC">
            <w:pPr>
              <w:tabs>
                <w:tab w:val="left" w:pos="12049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69</w:t>
            </w:r>
            <w:r>
              <w:rPr>
                <w:rFonts w:ascii="Times New Roman" w:hAnsi="Times New Roman" w:cs="Times New Roman"/>
              </w:rPr>
              <w:t>0 000,00</w:t>
            </w: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8D8D8" w:themeFill="background1" w:themeFillShade="D8"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16"/>
        </w:trPr>
        <w:tc>
          <w:tcPr>
            <w:tcW w:w="3652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Наименование мероприятия программы</w:t>
            </w:r>
          </w:p>
        </w:tc>
        <w:tc>
          <w:tcPr>
            <w:tcW w:w="1984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 xml:space="preserve">Срок реализации </w:t>
            </w:r>
          </w:p>
        </w:tc>
        <w:tc>
          <w:tcPr>
            <w:tcW w:w="4253" w:type="dxa"/>
            <w:gridSpan w:val="2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Объем финансирования по мероприятию,  руб.</w:t>
            </w:r>
          </w:p>
        </w:tc>
        <w:tc>
          <w:tcPr>
            <w:tcW w:w="2410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/>
                <w:bCs/>
              </w:rPr>
              <w:t>Ответственный</w:t>
            </w:r>
            <w:r>
              <w:rPr>
                <w:b/>
                <w:bCs/>
              </w:rPr>
              <w:t xml:space="preserve"> исполнитель</w:t>
            </w:r>
          </w:p>
        </w:tc>
        <w:tc>
          <w:tcPr>
            <w:tcW w:w="2410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/>
              </w:rPr>
            </w:pPr>
            <w:r>
              <w:rPr>
                <w:b/>
              </w:rPr>
              <w:t>Ожидаемый</w:t>
            </w:r>
            <w:r>
              <w:rPr>
                <w:b/>
              </w:rPr>
              <w:t xml:space="preserve"> результат мероприятия</w:t>
            </w:r>
          </w:p>
        </w:tc>
      </w:tr>
      <w:tr w:rsidR="006F2A01">
        <w:trPr>
          <w:trHeight w:val="195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 Содержание и ремонт муниципальных квартир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tabs>
                <w:tab w:val="left" w:pos="12049"/>
              </w:tabs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2028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1 760 000,00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Отдел муниципального имущества и жилищной политики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УМИиЗО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egoe UI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Поддержание в надлежащем техническом и санитарном состоянии муниципальных жилых </w:t>
            </w:r>
            <w:r>
              <w:rPr>
                <w:rFonts w:ascii="Times New Roman" w:eastAsia="Segoe UI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помещений, предотвращение их преждевременного износа и обеспечение готовности жилого фонда к заселению граждан.</w:t>
            </w:r>
          </w:p>
        </w:tc>
      </w:tr>
      <w:tr w:rsidR="006F2A01">
        <w:trPr>
          <w:trHeight w:val="19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9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9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1 760 000,00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9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95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1 760 000,00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195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 Содержание и ремонт общедомового муниципального имущества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2028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 </w:t>
            </w:r>
            <w:r>
              <w:rPr>
                <w:rFonts w:ascii="Times New Roman" w:hAnsi="Times New Roman" w:cs="Times New Roman"/>
                <w:bCs/>
              </w:rPr>
              <w:t>65</w:t>
            </w:r>
            <w:r>
              <w:rPr>
                <w:rFonts w:ascii="Times New Roman" w:hAnsi="Times New Roman" w:cs="Times New Roman"/>
                <w:bCs/>
              </w:rPr>
              <w:t>0 000,00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по содержанию инфраструктуры управления по развитию инфраструктуры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Поддержание в исправном состоянии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общедомового имущества (крыш, подвалов, инженерных коммуникаций) в домах, где имеются муниципальные квартиры, снижение риска возникновения аварийных ситуаций.</w:t>
            </w: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Cs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Cs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 </w:t>
            </w:r>
            <w:r>
              <w:rPr>
                <w:rFonts w:ascii="Times New Roman" w:hAnsi="Times New Roman" w:cs="Times New Roman"/>
                <w:bCs/>
              </w:rPr>
              <w:t>65</w:t>
            </w:r>
            <w:r>
              <w:rPr>
                <w:rFonts w:ascii="Times New Roman" w:hAnsi="Times New Roman" w:cs="Times New Roman"/>
                <w:bCs/>
              </w:rPr>
              <w:t xml:space="preserve">0 </w:t>
            </w:r>
            <w:r>
              <w:rPr>
                <w:rFonts w:ascii="Times New Roman" w:hAnsi="Times New Roman" w:cs="Times New Roman"/>
                <w:bCs/>
              </w:rPr>
              <w:t>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pStyle w:val="a7"/>
              <w:tabs>
                <w:tab w:val="clear" w:pos="4677"/>
              </w:tabs>
              <w:rPr>
                <w:bCs/>
              </w:rPr>
            </w:pPr>
            <w:r>
              <w:rPr>
                <w:bCs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 </w:t>
            </w:r>
            <w:r>
              <w:rPr>
                <w:rFonts w:ascii="Times New Roman" w:hAnsi="Times New Roman" w:cs="Times New Roman"/>
                <w:bCs/>
              </w:rPr>
              <w:t>65</w:t>
            </w:r>
            <w:r>
              <w:rPr>
                <w:rFonts w:ascii="Times New Roman" w:hAnsi="Times New Roman" w:cs="Times New Roman"/>
                <w:bCs/>
              </w:rPr>
              <w:t>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Установка газового оборудования в муниципальных жилых помещениях 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2028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Отдел муниципального имущества и жилищной политики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УМИиЗО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Обеспечение безопасных условий проживания нанимателей муниципальных жилых помещений путем оснащения квартир необходимым газовым оборудованием, соответствующим техническим регламентам и нормам эксплуатации.</w:t>
            </w: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Обследование муниципальных жилых помещений 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2028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80 000,00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по содержанию инфраструктуры управления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развитию инфраструктуры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визуального и инструментального обследования муниципальных жилых помещений с целью оценки их фактического состояния, выявления скрытых дефектов несущих конструкций и инженерных коммуникаций. По результатам обслед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ований будут сформированы акты технического состояния, дефектные ведомости и определена потребность в проведении текущего или капитального ремонта, что позволит обеспечить адресное и обоснованное планирование бюджетных расходов на последующие периоды, а та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кже выявить помещения, непригодные для проживания (подлежащие консервации или сносу)</w:t>
            </w:r>
          </w:p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 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 Консервация муниципального имущества</w:t>
            </w:r>
          </w:p>
        </w:tc>
        <w:tc>
          <w:tcPr>
            <w:tcW w:w="1984" w:type="dxa"/>
            <w:vMerge w:val="restart"/>
          </w:tcPr>
          <w:p w:rsidR="006F2A01" w:rsidRDefault="00CC64BC">
            <w:pPr>
              <w:tabs>
                <w:tab w:val="left" w:pos="1204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2028</w:t>
            </w: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по содержанию инфраструктуры управления по развитию инфраструктуры АТМО</w:t>
            </w:r>
          </w:p>
        </w:tc>
        <w:tc>
          <w:tcPr>
            <w:tcW w:w="2410" w:type="dxa"/>
            <w:vMerge w:val="restart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Сохранение муниципального имущества до момента определения его дальнейшей судьбы (приватизация,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списание, повторное вовлечение в оборот), минимизация затрат на его содержание и обеспечение общественной безопасности.</w:t>
            </w: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74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489"/>
        </w:trPr>
        <w:tc>
          <w:tcPr>
            <w:tcW w:w="3652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  <w:shd w:val="clear" w:color="auto" w:fill="auto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F2A01" w:rsidRDefault="006F2A01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A01">
        <w:trPr>
          <w:trHeight w:val="433"/>
        </w:trPr>
        <w:tc>
          <w:tcPr>
            <w:tcW w:w="3652" w:type="dxa"/>
            <w:vMerge w:val="restart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Всего по муниципальной целевой программе на 2028 год</w:t>
            </w:r>
          </w:p>
        </w:tc>
        <w:tc>
          <w:tcPr>
            <w:tcW w:w="1984" w:type="dxa"/>
            <w:vMerge w:val="restart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×</w:t>
            </w:r>
          </w:p>
        </w:tc>
        <w:tc>
          <w:tcPr>
            <w:tcW w:w="2410" w:type="dxa"/>
            <w:vAlign w:val="center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14 340 000,00</w:t>
            </w:r>
          </w:p>
        </w:tc>
        <w:tc>
          <w:tcPr>
            <w:tcW w:w="2410" w:type="dxa"/>
            <w:vMerge w:val="restart"/>
            <w:vAlign w:val="center"/>
          </w:tcPr>
          <w:p w:rsidR="006F2A01" w:rsidRDefault="00CC64BC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  <w:vAlign w:val="center"/>
          </w:tcPr>
          <w:p w:rsidR="006F2A01" w:rsidRDefault="00CC64BC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×</w:t>
            </w: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14 340 000,00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программе</w:t>
            </w:r>
          </w:p>
        </w:tc>
        <w:tc>
          <w:tcPr>
            <w:tcW w:w="1843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14 340 000,00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551"/>
        </w:trPr>
        <w:tc>
          <w:tcPr>
            <w:tcW w:w="3652" w:type="dxa"/>
            <w:vMerge w:val="restart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 xml:space="preserve">Всего по муниципальной целевой программе </w:t>
            </w:r>
          </w:p>
        </w:tc>
        <w:tc>
          <w:tcPr>
            <w:tcW w:w="1984" w:type="dxa"/>
            <w:vMerge w:val="restart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×</w:t>
            </w:r>
          </w:p>
        </w:tc>
        <w:tc>
          <w:tcPr>
            <w:tcW w:w="2410" w:type="dxa"/>
            <w:vAlign w:val="center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бюджет округа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43 174 351,00</w:t>
            </w:r>
          </w:p>
        </w:tc>
        <w:tc>
          <w:tcPr>
            <w:tcW w:w="2410" w:type="dxa"/>
            <w:vMerge w:val="restart"/>
            <w:vAlign w:val="center"/>
          </w:tcPr>
          <w:p w:rsidR="006F2A01" w:rsidRDefault="00CC64BC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×</w:t>
            </w:r>
          </w:p>
        </w:tc>
        <w:tc>
          <w:tcPr>
            <w:tcW w:w="2410" w:type="dxa"/>
            <w:vMerge w:val="restart"/>
            <w:vAlign w:val="center"/>
          </w:tcPr>
          <w:p w:rsidR="006F2A01" w:rsidRDefault="00CC64BC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×</w:t>
            </w: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43 174 351,00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0,00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  <w:tr w:rsidR="006F2A01">
        <w:trPr>
          <w:trHeight w:val="79"/>
        </w:trPr>
        <w:tc>
          <w:tcPr>
            <w:tcW w:w="3652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1984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</w:tcPr>
          <w:p w:rsidR="006F2A01" w:rsidRDefault="00CC64BC">
            <w:pPr>
              <w:tabs>
                <w:tab w:val="left" w:pos="1204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 по программе</w:t>
            </w:r>
          </w:p>
        </w:tc>
        <w:tc>
          <w:tcPr>
            <w:tcW w:w="1843" w:type="dxa"/>
            <w:vAlign w:val="center"/>
          </w:tcPr>
          <w:p w:rsidR="006F2A01" w:rsidRDefault="00CC64BC">
            <w:pPr>
              <w:pStyle w:val="a7"/>
              <w:tabs>
                <w:tab w:val="clear" w:pos="4677"/>
              </w:tabs>
            </w:pPr>
            <w:r>
              <w:t>43 174 351,00</w:t>
            </w: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  <w:tc>
          <w:tcPr>
            <w:tcW w:w="2410" w:type="dxa"/>
            <w:vMerge/>
          </w:tcPr>
          <w:p w:rsidR="006F2A01" w:rsidRDefault="006F2A01">
            <w:pPr>
              <w:pStyle w:val="a7"/>
              <w:tabs>
                <w:tab w:val="clear" w:pos="4677"/>
              </w:tabs>
            </w:pPr>
          </w:p>
        </w:tc>
      </w:tr>
    </w:tbl>
    <w:p w:rsidR="006F2A01" w:rsidRDefault="006F2A01">
      <w:pPr>
        <w:spacing w:after="200" w:line="276" w:lineRule="auto"/>
        <w:rPr>
          <w:rFonts w:ascii="Times New Roman" w:hAnsi="Times New Roman" w:cs="Times New Roman"/>
        </w:rPr>
        <w:sectPr w:rsidR="006F2A01">
          <w:headerReference w:type="default" r:id="rId13"/>
          <w:footerReference w:type="default" r:id="rId14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6F2A01" w:rsidRDefault="00CC64BC">
      <w:pPr>
        <w:pStyle w:val="ae"/>
        <w:spacing w:after="200" w:line="276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4.М</w:t>
      </w:r>
      <w:r>
        <w:rPr>
          <w:rFonts w:ascii="Times New Roman" w:hAnsi="Times New Roman" w:cs="Times New Roman"/>
          <w:sz w:val="24"/>
          <w:szCs w:val="24"/>
        </w:rPr>
        <w:t>еханизм реализации программы  и ее ожидаемые конечные результаты</w:t>
      </w:r>
    </w:p>
    <w:p w:rsidR="006F2A01" w:rsidRDefault="00CC64BC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4.1. Механизм реализации</w:t>
      </w:r>
    </w:p>
    <w:p w:rsidR="006F2A01" w:rsidRDefault="00CC64B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Реализация муниципальной целевой программы «Управление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муниципальным имуществом Тутаевского муниципального округа» на 2026–2028 годы (далее – Программа) осуществляется в соответствии с:</w:t>
      </w:r>
    </w:p>
    <w:p w:rsidR="006F2A01" w:rsidRDefault="00CC64B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Бюджетным кодексом Российско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Федерации;</w:t>
      </w:r>
    </w:p>
    <w:p w:rsidR="006F2A01" w:rsidRDefault="00CC64B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Федеральным законом от 05.04.2013 № 44-ФЗ «О контрактной системе в сфере закупок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товаров, работ, услуг для обеспечения государственных и муниципальных нужд»;</w:t>
      </w:r>
    </w:p>
    <w:p w:rsidR="006F2A01" w:rsidRDefault="00CC64B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Положением о программно-целевом планировании в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Тутаевском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муниципальном округе, утвержденным постановлением Администрации Тутаевского муниципального района от 26.08.2025 № 726-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 (далее – Положение);</w:t>
      </w:r>
    </w:p>
    <w:p w:rsidR="006F2A01" w:rsidRDefault="00CC64B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иными нормативными правовыми актами Российской Федерации, Ярославской области и Тутаевского муниципального округа.</w:t>
      </w:r>
    </w:p>
    <w:p w:rsidR="006F2A01" w:rsidRDefault="00CC64B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Общее руководство и контроль за ходом реализации Программы осуществляет Администрация Тутаевского муниципального окр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уга в лице управления муниципального имущества и земельных отношений (далее –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УМИиЗО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), являющегося ответственным исполнителем Программы.</w:t>
      </w:r>
    </w:p>
    <w:p w:rsidR="006F2A01" w:rsidRDefault="00CC64B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Куратор Программы – заместитель Главы Администрации Тутаевского муниципального округа по экономическому развитию Бортяк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ов Виталий Русланович (телефон: (48533) 7-01-43).</w:t>
      </w:r>
    </w:p>
    <w:p w:rsidR="006F2A01" w:rsidRDefault="00CC64B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Ответственный исполнитель Программы – Управление муниципального имущества и земельных отношений Администрации Тутаевского муниципального округа (начальник управления Петрова Анна Евгеньевна, телефон: (48533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 2-00-55, 7-01-43).</w:t>
      </w:r>
    </w:p>
    <w:p w:rsidR="006F2A01" w:rsidRDefault="00CC64B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Исполнители мероприятий Программы – структурные подразделения Администрации Тутаевского муниципального округа:</w:t>
      </w:r>
    </w:p>
    <w:p w:rsidR="006F2A01" w:rsidRDefault="00CC64B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отдел муниципального имущества и жилищной политики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УМИиЗО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АТМО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6F2A01" w:rsidRDefault="00CC64B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отдел по содержанию инфраструктуры управления по развитию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инфраструктуры АТМО.</w:t>
      </w:r>
    </w:p>
    <w:p w:rsidR="006F2A01" w:rsidRDefault="00CC64B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реализации мероприятий могут привлекаться подведомственные муниципальные учреждения, а также сторонние организации на основании муниципальных контрактов (договоров), заключаемых в соответствии с Федеральным законом № 44-ФЗ.</w:t>
      </w:r>
    </w:p>
    <w:p w:rsidR="006F2A01" w:rsidRDefault="00CC64BC">
      <w:pPr>
        <w:spacing w:line="24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4.2. Фина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нсирование Программы</w:t>
      </w:r>
    </w:p>
    <w:p w:rsidR="006F2A01" w:rsidRDefault="00CC64BC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Финансирование Программы осуществляется за счет средств бюджета Тутаевского муниципального округа в пределах лимитов бюджетных ассигнований, предусмотренных решением о бюджете на соответствующий финансовый год и плановый период.</w:t>
      </w:r>
    </w:p>
    <w:p w:rsidR="006F2A01" w:rsidRDefault="00CC64BC">
      <w:p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Объемы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финансирования подлежат ежегодному уточнению при формировании проекта бюджета на очередной финансовый год и плановый период исходя из возможностей доходной части бюджета и с учетом фактического выполнения мероприятий Программы в предшествующем периоде.</w:t>
      </w:r>
    </w:p>
    <w:p w:rsidR="006F2A01" w:rsidRDefault="00CC64BC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Ра</w:t>
      </w:r>
      <w:r>
        <w:rPr>
          <w:rFonts w:ascii="Times New Roman" w:hAnsi="Times New Roman"/>
          <w:color w:val="000000" w:themeColor="text1"/>
          <w:sz w:val="24"/>
          <w:szCs w:val="24"/>
        </w:rPr>
        <w:t>сходы на реализацию Программы осуществляются в соответствии с утвержденными бюджетными сметами и сводной бюджетной росписью.</w:t>
      </w:r>
    </w:p>
    <w:p w:rsidR="006F2A01" w:rsidRDefault="006F2A0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F2A01" w:rsidRDefault="006F2A0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F2A01" w:rsidRDefault="006F2A0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4.3. Управление реализацией Программы и контроль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Управление реализацией Программы осуществляется ответственным исполнителем на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основе: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оперативного планирования – составление и актуализация оперативных планов реализации мероприятий с указанием промежуточных результатов, контрольных точек и ответственных лиц;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мониторинга – систематический сбор и анализ информации о ходе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выполнения мероприятий, достижении целевых показателей, использовании финансовых средств;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отчетности – подготовка и представление отчетов о реализации Программы в порядке и сроки, установленные Положением.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Ответственный исполнитель Программы обеспечивае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т: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координацию деятельности исполнителей мероприятий;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подготовку предложений по корректировке Программы (при необходимости);</w:t>
      </w:r>
    </w:p>
    <w:p w:rsidR="006F2A01" w:rsidRPr="00CC64BC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своевременное представление отчетности куратору Программы, в управление финансов Администрации Тутаевского муниципального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округа</w:t>
      </w: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Отчетность о реализации Программы представляется: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 15 июля – отчет за первое полугодие текущего года;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 5 февраля года, следующего за отчетным – годовой отчет.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Отчеты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согласовываются</w:t>
      </w: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направляются</w:t>
      </w:r>
      <w:proofErr w:type="gramEnd"/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управление финансов АТМО.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4.4.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Взаимодействие с иными программами и документами стратегического планирования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Программа реализуется во взаимосвязи с документами стратегического планирования Тутаевского муниципального округа: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стратегией социально-экономического развития;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прогнозом социал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ьно-экономического развития;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муниципальными программами в смежных сферах (развитие инфраструктуры, жилищная политика, поддержка предпринимательства).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Мероприятия Программы при необходимости могут быть синхронизированы с государственными программами Яросла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вской области в целях возможного привлечения средств областного бюджета (при условии софинансирования).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4.5. Ожидаемые конечные результаты реализации Программы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Реализация Программы позволит достичь следующих ключевых результатов к концу 2028 года: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сфере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управления муниципальным имуществом: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увеличение доли объектов, реализованных путем продажи в соответствии с Федеральным законом от 21.12.2001 № 178-ФЗ, от общего количества объектов, включенных в план приватизации, до 90% (плановый показатель на 2028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год);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повышение полноты и достоверности учета муниципального имущества, включая проведение инвентаризации и оформление прав на объекты недвижимости (в том числе бесхозяйные объекты и сети инженерно-технического обеспечения);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 правовой защи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 муниципальной собственности, минимизация рисков утраты имущества вследствие отсутствия зарегистрированных прав;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оптимизация структуры муниципального имущественного комплекса, вовлечение в оборот неиспользуемых объектов (аренда, приватизация);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рост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доходов бюджета округа от использования и распоряжения муниципальным имуществом (арендная плата, поступления от приватизации).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сфере приведения в нормативное состояние муниципального жилищного фонда: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выполнение ремонта не менее 3 муниципальных жилых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помещений ежегодно (всего за период реализации Программы – не менее 9 помещений);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 нормативного технического состояния жилых помещений, включая проведение ремонтов внутри квартир и общедомового имущества (крыш, подвалов, инженерных коммуникаци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й) в многоквартирных домах, где имеются муниципальные квартиры;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повышение уровня безопасности и комфортности проживания нанимателей, снижение риска аварийных ситуаций (в том числе путем установки и обслуживания газового оборудования, консервации непригод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ных для проживания помещений);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проведение обследований муниципальных жилых помещений для выявления скрытых дефектов и планирования ремонтов на последующие периоды.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Системные эффекты: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прозрачной и эффективной системы управления муниципаль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ным имуществом, основанной на актуальных данных реестра имущества и результатах оценки;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сокращение неэффективных расходов на содержание имущества;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 открытости данных о муниципальном имуществе для граждан и организаций (публичные отчеты, разм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ещение информации в сети Интернет);</w:t>
      </w: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64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создание основы для устойчивого социально-экономического развития Тутаевского муниципального округа за счет рационального использования имущественных ресурсов.</w:t>
      </w: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4.6. Риски реализации Программы и меры по их минимизации</w:t>
      </w:r>
    </w:p>
    <w:tbl>
      <w:tblPr>
        <w:tblW w:w="9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9"/>
        <w:gridCol w:w="3217"/>
        <w:gridCol w:w="4144"/>
      </w:tblGrid>
      <w:tr w:rsidR="006F2A01">
        <w:trPr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Вид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риска</w:t>
            </w:r>
            <w:proofErr w:type="spellEnd"/>
          </w:p>
        </w:tc>
        <w:tc>
          <w:tcPr>
            <w:tcW w:w="347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Описание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риска</w:t>
            </w:r>
            <w:proofErr w:type="spellEnd"/>
          </w:p>
        </w:tc>
        <w:tc>
          <w:tcPr>
            <w:tcW w:w="4713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Меры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по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минимизации</w:t>
            </w:r>
            <w:proofErr w:type="spellEnd"/>
          </w:p>
        </w:tc>
      </w:tr>
      <w:tr w:rsidR="006F2A01"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Финансовые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риски</w:t>
            </w:r>
            <w:proofErr w:type="spellEnd"/>
          </w:p>
        </w:tc>
        <w:tc>
          <w:tcPr>
            <w:tcW w:w="347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Недостаточное финансирование мероприятий из-за сокращения доходной части бюджета</w:t>
            </w:r>
          </w:p>
        </w:tc>
        <w:tc>
          <w:tcPr>
            <w:tcW w:w="4713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Ежегодное уточнение объемов финансирования при формировании бюджета; </w:t>
            </w:r>
            <w:proofErr w:type="spellStart"/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приоритизация</w:t>
            </w:r>
            <w:proofErr w:type="spellEnd"/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мероприятий; привлечение </w:t>
            </w:r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средств областного бюджета (при наличии соответствующих программ)</w:t>
            </w:r>
          </w:p>
        </w:tc>
      </w:tr>
      <w:tr w:rsidR="006F2A01"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Организационные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риски</w:t>
            </w:r>
            <w:proofErr w:type="spellEnd"/>
          </w:p>
        </w:tc>
        <w:tc>
          <w:tcPr>
            <w:tcW w:w="347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Несвоевременное выполнение мероприятий исполнителями, срыв сроков</w:t>
            </w:r>
          </w:p>
        </w:tc>
        <w:tc>
          <w:tcPr>
            <w:tcW w:w="4713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Оперативный контроль и мониторинг со стороны ответственного исполнителя; применение мер </w:t>
            </w:r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ответственности к подрядчикам по муниципальным контрактам</w:t>
            </w:r>
          </w:p>
        </w:tc>
      </w:tr>
      <w:tr w:rsidR="006F2A01"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Правовые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риски</w:t>
            </w:r>
            <w:proofErr w:type="spellEnd"/>
          </w:p>
        </w:tc>
        <w:tc>
          <w:tcPr>
            <w:tcW w:w="347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Изменение федерального или регионального законодательства в сфере управления имуществом</w:t>
            </w:r>
          </w:p>
        </w:tc>
        <w:tc>
          <w:tcPr>
            <w:tcW w:w="4713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Мониторинг изменений нормативной правовой базы; своевременная корректировка Программы и привед</w:t>
            </w:r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ение ее в соответствие с новыми требованиями</w:t>
            </w:r>
          </w:p>
        </w:tc>
      </w:tr>
      <w:tr w:rsidR="006F2A01"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Технические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риски</w:t>
            </w:r>
            <w:proofErr w:type="spellEnd"/>
          </w:p>
        </w:tc>
        <w:tc>
          <w:tcPr>
            <w:tcW w:w="347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Выявление скрытых дефектов объектов, удорожание ремонтных работ</w:t>
            </w:r>
          </w:p>
        </w:tc>
        <w:tc>
          <w:tcPr>
            <w:tcW w:w="4713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Проведение предварительных обследований; включение в контракты условий о возможности корректировки объемов работ; формирование </w:t>
            </w:r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резерва средств на непредвиденные расходы</w:t>
            </w:r>
          </w:p>
        </w:tc>
      </w:tr>
      <w:tr w:rsidR="006F2A01"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Социальные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риски</w:t>
            </w:r>
            <w:proofErr w:type="spellEnd"/>
          </w:p>
        </w:tc>
        <w:tc>
          <w:tcPr>
            <w:tcW w:w="347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Несогласие нанимателей с проведением ремонтных работ, сложности с доступом в помещения</w:t>
            </w:r>
          </w:p>
        </w:tc>
        <w:tc>
          <w:tcPr>
            <w:tcW w:w="4713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6F2A01" w:rsidRDefault="00CC64BC">
            <w:pPr>
              <w:tabs>
                <w:tab w:val="left" w:pos="1204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C64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разъяснительной работы с гражданами; взаимодействие с управляющими компаниями и советом дома</w:t>
            </w:r>
          </w:p>
        </w:tc>
      </w:tr>
    </w:tbl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6F2A01">
      <w:pPr>
        <w:tabs>
          <w:tab w:val="left" w:pos="1204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2A01" w:rsidRDefault="00CC64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</w:p>
    <w:p w:rsidR="006F2A01" w:rsidRDefault="00CC64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6F2A01" w:rsidRDefault="006F2A01">
      <w:pPr>
        <w:ind w:left="568"/>
        <w:jc w:val="center"/>
        <w:rPr>
          <w:i/>
          <w:szCs w:val="28"/>
        </w:rPr>
      </w:pPr>
    </w:p>
    <w:p w:rsidR="006F2A01" w:rsidRDefault="00CC64BC">
      <w:pPr>
        <w:spacing w:after="200" w:line="276" w:lineRule="auto"/>
        <w:rPr>
          <w:i/>
          <w:szCs w:val="28"/>
        </w:rPr>
      </w:pPr>
      <w:r>
        <w:rPr>
          <w:i/>
          <w:szCs w:val="28"/>
        </w:rPr>
        <w:br w:type="page"/>
      </w:r>
    </w:p>
    <w:sectPr w:rsidR="006F2A01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A01" w:rsidRDefault="00CC64BC">
      <w:pPr>
        <w:spacing w:line="240" w:lineRule="auto"/>
      </w:pPr>
      <w:r>
        <w:separator/>
      </w:r>
    </w:p>
  </w:endnote>
  <w:endnote w:type="continuationSeparator" w:id="0">
    <w:p w:rsidR="006F2A01" w:rsidRDefault="00CC64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A01" w:rsidRDefault="006F2A0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464484"/>
    </w:sdtPr>
    <w:sdtEndPr/>
    <w:sdtContent>
      <w:p w:rsidR="006F2A01" w:rsidRDefault="00CC64BC">
        <w:pPr>
          <w:pStyle w:val="a9"/>
          <w:jc w:val="center"/>
        </w:pPr>
        <w:r>
          <w:t xml:space="preserve"> </w:t>
        </w:r>
      </w:p>
    </w:sdtContent>
  </w:sdt>
  <w:p w:rsidR="006F2A01" w:rsidRDefault="006F2A01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A01" w:rsidRDefault="006F2A01">
    <w:pPr>
      <w:pStyle w:val="a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A01" w:rsidRDefault="006F2A0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A01" w:rsidRDefault="00CC64BC">
      <w:pPr>
        <w:spacing w:after="0"/>
      </w:pPr>
      <w:r>
        <w:separator/>
      </w:r>
    </w:p>
  </w:footnote>
  <w:footnote w:type="continuationSeparator" w:id="0">
    <w:p w:rsidR="006F2A01" w:rsidRDefault="00CC64B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464730"/>
    </w:sdtPr>
    <w:sdtEndPr/>
    <w:sdtContent>
      <w:p w:rsidR="006F2A01" w:rsidRDefault="00CC64BC">
        <w:pPr>
          <w:pStyle w:val="a7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:rsidR="006F2A01" w:rsidRDefault="006F2A0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A01" w:rsidRDefault="006F2A01">
    <w:pPr>
      <w:pStyle w:val="a7"/>
    </w:pPr>
  </w:p>
  <w:p w:rsidR="006F2A01" w:rsidRDefault="006F2A0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461047"/>
    </w:sdtPr>
    <w:sdtEndPr/>
    <w:sdtContent>
      <w:p w:rsidR="006F2A01" w:rsidRDefault="00CC64BC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32</w:t>
        </w:r>
        <w:r>
          <w:fldChar w:fldCharType="end"/>
        </w:r>
      </w:p>
    </w:sdtContent>
  </w:sdt>
  <w:p w:rsidR="006F2A01" w:rsidRDefault="006F2A01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8009399"/>
    </w:sdtPr>
    <w:sdtEndPr/>
    <w:sdtContent>
      <w:p w:rsidR="006F2A01" w:rsidRDefault="00CC64B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37</w:t>
        </w:r>
        <w:r>
          <w:fldChar w:fldCharType="end"/>
        </w:r>
      </w:p>
    </w:sdtContent>
  </w:sdt>
  <w:p w:rsidR="006F2A01" w:rsidRDefault="006F2A0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EAF881"/>
    <w:multiLevelType w:val="singleLevel"/>
    <w:tmpl w:val="84EAF881"/>
    <w:lvl w:ilvl="0">
      <w:start w:val="1"/>
      <w:numFmt w:val="decimal"/>
      <w:suff w:val="space"/>
      <w:lvlText w:val="%1."/>
      <w:lvlJc w:val="left"/>
    </w:lvl>
  </w:abstractNum>
  <w:abstractNum w:abstractNumId="1">
    <w:nsid w:val="381259F6"/>
    <w:multiLevelType w:val="multilevel"/>
    <w:tmpl w:val="381259F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6A411910"/>
    <w:multiLevelType w:val="multilevel"/>
    <w:tmpl w:val="6A4119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C6C"/>
    <w:rsid w:val="000152B8"/>
    <w:rsid w:val="00035817"/>
    <w:rsid w:val="00056CF9"/>
    <w:rsid w:val="00062CE2"/>
    <w:rsid w:val="00077A18"/>
    <w:rsid w:val="00087C6C"/>
    <w:rsid w:val="00097C11"/>
    <w:rsid w:val="000A671C"/>
    <w:rsid w:val="0012518E"/>
    <w:rsid w:val="001254F0"/>
    <w:rsid w:val="001276B0"/>
    <w:rsid w:val="00140DC8"/>
    <w:rsid w:val="001532EB"/>
    <w:rsid w:val="00153E73"/>
    <w:rsid w:val="001815F6"/>
    <w:rsid w:val="00187E4B"/>
    <w:rsid w:val="001A72D0"/>
    <w:rsid w:val="001C1479"/>
    <w:rsid w:val="001D149C"/>
    <w:rsid w:val="001E2E10"/>
    <w:rsid w:val="001E3355"/>
    <w:rsid w:val="001F7DFC"/>
    <w:rsid w:val="002140F6"/>
    <w:rsid w:val="00222AB9"/>
    <w:rsid w:val="00243E50"/>
    <w:rsid w:val="0026248E"/>
    <w:rsid w:val="00271C30"/>
    <w:rsid w:val="0028771E"/>
    <w:rsid w:val="0029760D"/>
    <w:rsid w:val="003032A4"/>
    <w:rsid w:val="0032198C"/>
    <w:rsid w:val="0035082F"/>
    <w:rsid w:val="003778BB"/>
    <w:rsid w:val="003A34DD"/>
    <w:rsid w:val="003D667A"/>
    <w:rsid w:val="003E5758"/>
    <w:rsid w:val="003F1490"/>
    <w:rsid w:val="003F5641"/>
    <w:rsid w:val="004229DD"/>
    <w:rsid w:val="004428BF"/>
    <w:rsid w:val="00444B58"/>
    <w:rsid w:val="004524CE"/>
    <w:rsid w:val="00483EBF"/>
    <w:rsid w:val="004A40B8"/>
    <w:rsid w:val="004B2D92"/>
    <w:rsid w:val="005A1B64"/>
    <w:rsid w:val="005B04FD"/>
    <w:rsid w:val="005C0444"/>
    <w:rsid w:val="005F507B"/>
    <w:rsid w:val="006274A9"/>
    <w:rsid w:val="00644AE7"/>
    <w:rsid w:val="00661E8F"/>
    <w:rsid w:val="00667559"/>
    <w:rsid w:val="00681AFD"/>
    <w:rsid w:val="00692047"/>
    <w:rsid w:val="00693D2F"/>
    <w:rsid w:val="006B3112"/>
    <w:rsid w:val="006D5293"/>
    <w:rsid w:val="006E185E"/>
    <w:rsid w:val="006F2A01"/>
    <w:rsid w:val="006F4E28"/>
    <w:rsid w:val="00701B34"/>
    <w:rsid w:val="00765B8B"/>
    <w:rsid w:val="0078672C"/>
    <w:rsid w:val="007B243D"/>
    <w:rsid w:val="007B4BB3"/>
    <w:rsid w:val="007E4F59"/>
    <w:rsid w:val="008101EC"/>
    <w:rsid w:val="00821089"/>
    <w:rsid w:val="00823AC9"/>
    <w:rsid w:val="00830916"/>
    <w:rsid w:val="008838A0"/>
    <w:rsid w:val="008B65CF"/>
    <w:rsid w:val="008C4DBE"/>
    <w:rsid w:val="008C5FAE"/>
    <w:rsid w:val="008D001E"/>
    <w:rsid w:val="008F40E3"/>
    <w:rsid w:val="00914500"/>
    <w:rsid w:val="00950354"/>
    <w:rsid w:val="00952A96"/>
    <w:rsid w:val="0098024B"/>
    <w:rsid w:val="009A3B3D"/>
    <w:rsid w:val="009B07B8"/>
    <w:rsid w:val="009E4D79"/>
    <w:rsid w:val="009F69D7"/>
    <w:rsid w:val="00A26F85"/>
    <w:rsid w:val="00A4499B"/>
    <w:rsid w:val="00A55F64"/>
    <w:rsid w:val="00A8548D"/>
    <w:rsid w:val="00AA078E"/>
    <w:rsid w:val="00B0598A"/>
    <w:rsid w:val="00B272A3"/>
    <w:rsid w:val="00B31054"/>
    <w:rsid w:val="00B43424"/>
    <w:rsid w:val="00B94472"/>
    <w:rsid w:val="00BA1BE5"/>
    <w:rsid w:val="00BA3261"/>
    <w:rsid w:val="00BA7B96"/>
    <w:rsid w:val="00BB520D"/>
    <w:rsid w:val="00BC3E9C"/>
    <w:rsid w:val="00C0472A"/>
    <w:rsid w:val="00C174C7"/>
    <w:rsid w:val="00C22EC2"/>
    <w:rsid w:val="00C23BBF"/>
    <w:rsid w:val="00C26610"/>
    <w:rsid w:val="00C378F3"/>
    <w:rsid w:val="00C5435C"/>
    <w:rsid w:val="00C700E9"/>
    <w:rsid w:val="00C71C57"/>
    <w:rsid w:val="00C71CF5"/>
    <w:rsid w:val="00C94708"/>
    <w:rsid w:val="00C972A7"/>
    <w:rsid w:val="00CB109F"/>
    <w:rsid w:val="00CB18DE"/>
    <w:rsid w:val="00CC64BC"/>
    <w:rsid w:val="00CD2A94"/>
    <w:rsid w:val="00D079B2"/>
    <w:rsid w:val="00D42B15"/>
    <w:rsid w:val="00D62396"/>
    <w:rsid w:val="00D93C97"/>
    <w:rsid w:val="00DB3741"/>
    <w:rsid w:val="00DB71D0"/>
    <w:rsid w:val="00DC254F"/>
    <w:rsid w:val="00E03412"/>
    <w:rsid w:val="00E12B7A"/>
    <w:rsid w:val="00E750E5"/>
    <w:rsid w:val="00E77BA9"/>
    <w:rsid w:val="00E810E5"/>
    <w:rsid w:val="00E97F5F"/>
    <w:rsid w:val="00EB60CF"/>
    <w:rsid w:val="00EB631D"/>
    <w:rsid w:val="00EE2BE1"/>
    <w:rsid w:val="00EF4523"/>
    <w:rsid w:val="00F24D02"/>
    <w:rsid w:val="00F8633A"/>
    <w:rsid w:val="00FB6CB8"/>
    <w:rsid w:val="00FF0BD1"/>
    <w:rsid w:val="07A4176C"/>
    <w:rsid w:val="086C589B"/>
    <w:rsid w:val="0D7B3046"/>
    <w:rsid w:val="2184265D"/>
    <w:rsid w:val="26E352D0"/>
    <w:rsid w:val="27B234E6"/>
    <w:rsid w:val="35442A26"/>
    <w:rsid w:val="36D065E1"/>
    <w:rsid w:val="43C841F8"/>
    <w:rsid w:val="444323FC"/>
    <w:rsid w:val="47EF1F4D"/>
    <w:rsid w:val="4A235B57"/>
    <w:rsid w:val="520025E0"/>
    <w:rsid w:val="6121575E"/>
    <w:rsid w:val="6AB557F9"/>
    <w:rsid w:val="6E192B26"/>
    <w:rsid w:val="75D33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next w:val="a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qFormat/>
    <w:rPr>
      <w:sz w:val="24"/>
      <w:szCs w:val="24"/>
    </w:rPr>
  </w:style>
  <w:style w:type="table" w:styleId="ac">
    <w:name w:val="Table Grid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next w:val="a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qFormat/>
    <w:rPr>
      <w:sz w:val="24"/>
      <w:szCs w:val="24"/>
    </w:rPr>
  </w:style>
  <w:style w:type="table" w:styleId="ac">
    <w:name w:val="Table Grid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37</Pages>
  <Words>6182</Words>
  <Characters>35244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prokofieva</dc:creator>
  <cp:lastModifiedBy>prokofieva</cp:lastModifiedBy>
  <cp:revision>9</cp:revision>
  <cp:lastPrinted>2026-03-05T08:54:00Z</cp:lastPrinted>
  <dcterms:created xsi:type="dcterms:W3CDTF">2026-02-17T08:47:00Z</dcterms:created>
  <dcterms:modified xsi:type="dcterms:W3CDTF">2026-03-05T08:54:00Z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D92C3F98EE3E4B43A6B9CAE0C4D4B5D2_13</vt:lpwstr>
  </property>
</Properties>
</file>