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570"/>
      </w:tblGrid>
      <w:tr w:rsidR="006B60CA">
        <w:trPr>
          <w:trHeight w:val="3050"/>
        </w:trPr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</w:tcPr>
          <w:p w:rsidR="006B60CA" w:rsidRDefault="00B372B2">
            <w:pPr>
              <w:pStyle w:val="1"/>
              <w:jc w:val="center"/>
              <w:outlineLvl w:val="0"/>
              <w:rPr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60CA" w:rsidRDefault="00B372B2">
            <w:pPr>
              <w:pStyle w:val="1"/>
              <w:jc w:val="center"/>
              <w:outlineLvl w:val="0"/>
            </w:pPr>
            <w:r>
              <w:t xml:space="preserve">Администрация Тутаевского муниципального </w:t>
            </w:r>
            <w:r>
              <w:t>округа</w:t>
            </w:r>
          </w:p>
          <w:p w:rsidR="006B60CA" w:rsidRDefault="006B6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B60CA" w:rsidRDefault="00B372B2">
            <w:pPr>
              <w:pStyle w:val="1"/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ПОСТАНОВЛЕНИЕ</w:t>
            </w:r>
          </w:p>
          <w:p w:rsidR="006B60CA" w:rsidRDefault="006B60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B60CA" w:rsidRDefault="006B60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B60CA" w:rsidRDefault="00B372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 23.03.2026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272-п</w:t>
            </w:r>
          </w:p>
          <w:p w:rsidR="006B60CA" w:rsidRDefault="00B37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Тутаев</w:t>
            </w:r>
          </w:p>
        </w:tc>
      </w:tr>
    </w:tbl>
    <w:p w:rsidR="006B60CA" w:rsidRDefault="006B60CA">
      <w:pPr>
        <w:pStyle w:val="1"/>
      </w:pPr>
    </w:p>
    <w:p w:rsidR="006B60CA" w:rsidRDefault="006B60CA">
      <w:pPr>
        <w:pStyle w:val="ad"/>
        <w:rPr>
          <w:rFonts w:ascii="Times New Roman" w:hAnsi="Times New Roman" w:cs="Times New Roman"/>
          <w:lang w:eastAsia="ru-RU"/>
        </w:rPr>
      </w:pPr>
    </w:p>
    <w:p w:rsidR="006B60CA" w:rsidRDefault="00B372B2">
      <w:pPr>
        <w:pStyle w:val="ad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«Управление и распоряжение муниципальной собственностью и земельными ресурсами Тутаевского муниципального округа»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6B60CA" w:rsidRDefault="006B60CA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B60CA" w:rsidRDefault="00B372B2">
      <w:pPr>
        <w:pStyle w:val="ad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ст. 179 Бюджетного кодекса Российской Федерации, постановлением Администрации Тутаевского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726</w:t>
      </w:r>
      <w:r>
        <w:rPr>
          <w:rFonts w:ascii="Times New Roman" w:hAnsi="Times New Roman" w:cs="Times New Roman"/>
          <w:sz w:val="28"/>
          <w:szCs w:val="28"/>
        </w:rPr>
        <w:t xml:space="preserve">-п «Об утверждении Положения о программно-целевом планировании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Тутаевском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>
        <w:rPr>
          <w:rFonts w:ascii="Times New Roman" w:hAnsi="Times New Roman" w:cs="Times New Roman"/>
          <w:sz w:val="28"/>
          <w:szCs w:val="28"/>
        </w:rPr>
        <w:t>ок</w:t>
      </w:r>
      <w:r>
        <w:rPr>
          <w:rFonts w:ascii="Times New Roman" w:hAnsi="Times New Roman" w:cs="Times New Roman"/>
          <w:sz w:val="28"/>
          <w:szCs w:val="28"/>
        </w:rPr>
        <w:t>руге</w:t>
      </w:r>
      <w:r>
        <w:rPr>
          <w:rFonts w:ascii="Times New Roman" w:hAnsi="Times New Roman" w:cs="Times New Roman"/>
          <w:sz w:val="28"/>
          <w:szCs w:val="28"/>
        </w:rPr>
        <w:t xml:space="preserve">» Администрация Тутаевского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</w:p>
    <w:p w:rsidR="006B60CA" w:rsidRDefault="006B60CA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60CA" w:rsidRDefault="00B372B2">
      <w:pPr>
        <w:pStyle w:val="ad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B60CA" w:rsidRDefault="006B60CA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60CA" w:rsidRDefault="00B372B2">
      <w:pPr>
        <w:pStyle w:val="ad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прилагаемую муниципальную программу «</w:t>
      </w:r>
      <w:r>
        <w:rPr>
          <w:rFonts w:ascii="Times New Roman" w:hAnsi="Times New Roman"/>
          <w:sz w:val="28"/>
          <w:szCs w:val="28"/>
        </w:rPr>
        <w:t>Управление и распоряжение муниципальной собственностью и земельными ресурсами Тутаевского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>» на 202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годы. </w:t>
      </w:r>
    </w:p>
    <w:p w:rsidR="006B60CA" w:rsidRDefault="00B372B2">
      <w:pPr>
        <w:pStyle w:val="ad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начальника управления муниципального имущества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отношений Администрации ТМО Петрову А.Е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60CA" w:rsidRDefault="00B372B2">
      <w:pPr>
        <w:pStyle w:val="ad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подписания. </w:t>
      </w:r>
    </w:p>
    <w:p w:rsidR="006B60CA" w:rsidRDefault="006B60CA">
      <w:pPr>
        <w:pStyle w:val="ad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60CA" w:rsidRDefault="006B60CA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60CA" w:rsidRPr="00B372B2" w:rsidRDefault="006B60CA" w:rsidP="00B372B2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2B2" w:rsidRPr="00B372B2" w:rsidRDefault="00B372B2" w:rsidP="00B372B2">
      <w:pPr>
        <w:pStyle w:val="ad"/>
        <w:rPr>
          <w:rFonts w:ascii="Times New Roman" w:hAnsi="Times New Roman" w:cs="Times New Roman"/>
          <w:sz w:val="28"/>
          <w:szCs w:val="28"/>
        </w:rPr>
      </w:pPr>
      <w:r w:rsidRPr="00B372B2">
        <w:rPr>
          <w:rFonts w:ascii="Times New Roman" w:hAnsi="Times New Roman" w:cs="Times New Roman"/>
          <w:sz w:val="28"/>
          <w:szCs w:val="28"/>
        </w:rPr>
        <w:t xml:space="preserve">Временно </w:t>
      </w:r>
      <w:proofErr w:type="gramStart"/>
      <w:r w:rsidRPr="00B372B2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B372B2">
        <w:rPr>
          <w:rFonts w:ascii="Times New Roman" w:hAnsi="Times New Roman" w:cs="Times New Roman"/>
          <w:sz w:val="28"/>
          <w:szCs w:val="28"/>
        </w:rPr>
        <w:t xml:space="preserve"> полномочия</w:t>
      </w:r>
    </w:p>
    <w:p w:rsidR="00B372B2" w:rsidRPr="00B372B2" w:rsidRDefault="00B372B2" w:rsidP="00B372B2">
      <w:pPr>
        <w:pStyle w:val="ad"/>
        <w:rPr>
          <w:rFonts w:ascii="Times New Roman" w:hAnsi="Times New Roman" w:cs="Times New Roman"/>
          <w:sz w:val="28"/>
          <w:szCs w:val="28"/>
        </w:rPr>
      </w:pPr>
      <w:r w:rsidRPr="00B372B2">
        <w:rPr>
          <w:rFonts w:ascii="Times New Roman" w:hAnsi="Times New Roman" w:cs="Times New Roman"/>
          <w:sz w:val="28"/>
          <w:szCs w:val="28"/>
        </w:rPr>
        <w:t xml:space="preserve">Глава Тутаевского </w:t>
      </w:r>
    </w:p>
    <w:p w:rsidR="006B60CA" w:rsidRPr="00B372B2" w:rsidRDefault="00B372B2" w:rsidP="00B372B2">
      <w:pPr>
        <w:pStyle w:val="ad"/>
        <w:rPr>
          <w:rFonts w:ascii="Times New Roman" w:hAnsi="Times New Roman" w:cs="Times New Roman"/>
          <w:sz w:val="28"/>
          <w:szCs w:val="28"/>
        </w:rPr>
      </w:pPr>
      <w:r w:rsidRPr="00B372B2">
        <w:rPr>
          <w:rFonts w:ascii="Times New Roman" w:hAnsi="Times New Roman" w:cs="Times New Roman"/>
          <w:sz w:val="28"/>
          <w:szCs w:val="28"/>
        </w:rPr>
        <w:t xml:space="preserve">муниципального округа                                 </w:t>
      </w:r>
      <w:r w:rsidRPr="00B372B2">
        <w:rPr>
          <w:rFonts w:ascii="Times New Roman" w:hAnsi="Times New Roman" w:cs="Times New Roman"/>
          <w:sz w:val="28"/>
          <w:szCs w:val="28"/>
        </w:rPr>
        <w:tab/>
      </w:r>
      <w:r w:rsidRPr="00B372B2">
        <w:rPr>
          <w:rFonts w:ascii="Times New Roman" w:hAnsi="Times New Roman" w:cs="Times New Roman"/>
          <w:sz w:val="28"/>
          <w:szCs w:val="28"/>
        </w:rPr>
        <w:tab/>
      </w:r>
      <w:r w:rsidRPr="00B372B2">
        <w:rPr>
          <w:rFonts w:ascii="Times New Roman" w:hAnsi="Times New Roman" w:cs="Times New Roman"/>
          <w:sz w:val="28"/>
          <w:szCs w:val="28"/>
        </w:rPr>
        <w:tab/>
      </w:r>
      <w:r w:rsidRPr="00B372B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372B2">
        <w:rPr>
          <w:rFonts w:ascii="Times New Roman" w:hAnsi="Times New Roman" w:cs="Times New Roman"/>
          <w:sz w:val="28"/>
          <w:szCs w:val="28"/>
        </w:rPr>
        <w:t>О.Н.Иванова</w:t>
      </w:r>
      <w:proofErr w:type="spellEnd"/>
    </w:p>
    <w:p w:rsidR="006B60CA" w:rsidRDefault="006B60CA"/>
    <w:p w:rsidR="006B60CA" w:rsidRDefault="006B60CA"/>
    <w:p w:rsidR="00B372B2" w:rsidRDefault="00B372B2"/>
    <w:p w:rsidR="00B372B2" w:rsidRDefault="00B372B2"/>
    <w:p w:rsidR="006B60CA" w:rsidRPr="00B372B2" w:rsidRDefault="00B372B2">
      <w:pPr>
        <w:autoSpaceDE w:val="0"/>
        <w:autoSpaceDN w:val="0"/>
        <w:adjustRightInd w:val="0"/>
        <w:spacing w:after="0" w:line="240" w:lineRule="auto"/>
        <w:ind w:right="14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6B60CA" w:rsidRPr="00B372B2" w:rsidRDefault="00B372B2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2B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6B60CA" w:rsidRPr="00B372B2" w:rsidRDefault="00B372B2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2B2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Тутаевского муниципального округа</w:t>
      </w:r>
    </w:p>
    <w:p w:rsidR="006B60CA" w:rsidRPr="00B372B2" w:rsidRDefault="00B372B2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2B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23.03.2026</w:t>
      </w:r>
      <w:r w:rsidRPr="00B37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№272-п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ПАСПОРТ МУНИЦИПАЛЬНОЙ ПРОГРАММЫ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ТУТАЕВСКОГО МУНИЦИПАЛЬНОГО ОКРУГА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c"/>
        <w:tblW w:w="8613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</w:tblGrid>
      <w:tr w:rsidR="006B60CA">
        <w:tc>
          <w:tcPr>
            <w:tcW w:w="8613" w:type="dxa"/>
            <w:gridSpan w:val="2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</w:t>
            </w:r>
          </w:p>
        </w:tc>
      </w:tr>
      <w:tr w:rsidR="006B60CA">
        <w:tc>
          <w:tcPr>
            <w:tcW w:w="7054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ТУТАЕВСКОГО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ОКРУ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ГА</w:t>
            </w:r>
          </w:p>
        </w:tc>
        <w:tc>
          <w:tcPr>
            <w:tcW w:w="1559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B60CA" w:rsidRDefault="006B60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Управление и распоряжение муниципальной собственностью и земельными ресурсами Тутаевского муниципального округа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W w:w="95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6"/>
        <w:gridCol w:w="1913"/>
        <w:gridCol w:w="572"/>
        <w:gridCol w:w="381"/>
        <w:gridCol w:w="963"/>
        <w:gridCol w:w="1916"/>
        <w:gridCol w:w="1914"/>
      </w:tblGrid>
      <w:tr w:rsidR="006B60CA">
        <w:trPr>
          <w:jc w:val="center"/>
        </w:trPr>
        <w:tc>
          <w:tcPr>
            <w:tcW w:w="4411" w:type="dxa"/>
            <w:gridSpan w:val="3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об утверждении программы</w:t>
            </w:r>
          </w:p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(заполняется при внесении изменений)</w:t>
            </w:r>
          </w:p>
        </w:tc>
        <w:tc>
          <w:tcPr>
            <w:tcW w:w="5174" w:type="dxa"/>
            <w:gridSpan w:val="4"/>
          </w:tcPr>
          <w:p w:rsidR="006B60CA" w:rsidRDefault="006B60CA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CA">
        <w:trPr>
          <w:jc w:val="center"/>
        </w:trPr>
        <w:tc>
          <w:tcPr>
            <w:tcW w:w="4411" w:type="dxa"/>
            <w:gridSpan w:val="3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Реестровый номер программы</w:t>
            </w:r>
          </w:p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(заполняется при внесении изменений)</w:t>
            </w:r>
          </w:p>
        </w:tc>
        <w:tc>
          <w:tcPr>
            <w:tcW w:w="5174" w:type="dxa"/>
            <w:gridSpan w:val="4"/>
          </w:tcPr>
          <w:p w:rsidR="006B60CA" w:rsidRDefault="006B60CA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0CA">
        <w:trPr>
          <w:jc w:val="center"/>
        </w:trPr>
        <w:tc>
          <w:tcPr>
            <w:tcW w:w="4411" w:type="dxa"/>
            <w:gridSpan w:val="3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Куратор муниципальной программы</w:t>
            </w:r>
          </w:p>
        </w:tc>
        <w:tc>
          <w:tcPr>
            <w:tcW w:w="5174" w:type="dxa"/>
            <w:gridSpan w:val="4"/>
          </w:tcPr>
          <w:p w:rsidR="006B60CA" w:rsidRDefault="00B372B2">
            <w:pPr>
              <w:tabs>
                <w:tab w:val="left" w:pos="1204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Бортяков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Виталий Русланович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Главы Администрации ТМ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экономическому развитию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(48533)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7-01-43</w:t>
            </w:r>
          </w:p>
        </w:tc>
      </w:tr>
      <w:tr w:rsidR="006B60CA">
        <w:trPr>
          <w:jc w:val="center"/>
        </w:trPr>
        <w:tc>
          <w:tcPr>
            <w:tcW w:w="4411" w:type="dxa"/>
            <w:gridSpan w:val="3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 исполнитель муниципальной программы </w:t>
            </w:r>
          </w:p>
        </w:tc>
        <w:tc>
          <w:tcPr>
            <w:tcW w:w="5174" w:type="dxa"/>
            <w:gridSpan w:val="4"/>
          </w:tcPr>
          <w:p w:rsidR="006B60CA" w:rsidRPr="00B372B2" w:rsidRDefault="00B372B2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муниципального имущества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земельных</w:t>
            </w:r>
            <w:proofErr w:type="gramEnd"/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отношений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Тутаевского муниципального округа; Петрова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Евгеньевна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муниципального имущества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земельных отношений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ТМ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(48533) 7-01-43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2-00-55</w:t>
            </w:r>
          </w:p>
        </w:tc>
      </w:tr>
      <w:tr w:rsidR="006B60CA">
        <w:trPr>
          <w:jc w:val="center"/>
        </w:trPr>
        <w:tc>
          <w:tcPr>
            <w:tcW w:w="4411" w:type="dxa"/>
            <w:gridSpan w:val="3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Исполнитель муниципальной программы</w:t>
            </w:r>
          </w:p>
        </w:tc>
        <w:tc>
          <w:tcPr>
            <w:tcW w:w="5174" w:type="dxa"/>
            <w:gridSpan w:val="4"/>
          </w:tcPr>
          <w:p w:rsidR="006B60CA" w:rsidRDefault="00B372B2">
            <w:pPr>
              <w:tabs>
                <w:tab w:val="left" w:pos="1204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Консультант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отдела муниципального имущества и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жилищной</w:t>
            </w:r>
            <w:proofErr w:type="gramEnd"/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политики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управления муниципального имущества и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земельных отношений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АТМО, Соколова Марина Евгеньевна, 8(48533)7-01-43;</w:t>
            </w:r>
          </w:p>
          <w:p w:rsidR="006B60CA" w:rsidRPr="00B372B2" w:rsidRDefault="00B372B2">
            <w:pPr>
              <w:tabs>
                <w:tab w:val="left" w:pos="1204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учета и аренды земель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муниципального имущества и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земельных отношений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АТМО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Далова Татьяна Сергеевна, 8(48533)2-00-55.</w:t>
            </w:r>
          </w:p>
        </w:tc>
      </w:tr>
      <w:tr w:rsidR="006B60CA">
        <w:trPr>
          <w:jc w:val="center"/>
        </w:trPr>
        <w:tc>
          <w:tcPr>
            <w:tcW w:w="4411" w:type="dxa"/>
            <w:gridSpan w:val="3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государственной программы, в рамках которой реализуется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софинансируется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данная муниципальная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рограмма</w:t>
            </w:r>
          </w:p>
        </w:tc>
        <w:tc>
          <w:tcPr>
            <w:tcW w:w="5174" w:type="dxa"/>
            <w:gridSpan w:val="4"/>
          </w:tcPr>
          <w:p w:rsidR="006B60CA" w:rsidRDefault="00B372B2">
            <w:pPr>
              <w:tabs>
                <w:tab w:val="left" w:pos="1204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«Управление земельно-имущественным комплексом Ярославской области» на 2024 - 2030 годы,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утвержденная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постановлением Правительства Ярославской области от 19.03.2024 № 313-п </w:t>
            </w:r>
          </w:p>
        </w:tc>
      </w:tr>
      <w:tr w:rsidR="006B60CA">
        <w:trPr>
          <w:jc w:val="center"/>
        </w:trPr>
        <w:tc>
          <w:tcPr>
            <w:tcW w:w="4411" w:type="dxa"/>
            <w:gridSpan w:val="3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Сроки реализации муниципальной программы</w:t>
            </w:r>
          </w:p>
        </w:tc>
        <w:tc>
          <w:tcPr>
            <w:tcW w:w="5174" w:type="dxa"/>
            <w:gridSpan w:val="4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</w:tr>
      <w:tr w:rsidR="006B60CA">
        <w:trPr>
          <w:jc w:val="center"/>
        </w:trPr>
        <w:tc>
          <w:tcPr>
            <w:tcW w:w="4411" w:type="dxa"/>
            <w:gridSpan w:val="3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муниципальной программы</w:t>
            </w:r>
          </w:p>
        </w:tc>
        <w:tc>
          <w:tcPr>
            <w:tcW w:w="5174" w:type="dxa"/>
            <w:gridSpan w:val="4"/>
          </w:tcPr>
          <w:p w:rsidR="006B60CA" w:rsidRDefault="00B372B2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Повышение эффективности управления имуществом на территории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Тутаевского муниципального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путем вовлечения в экономический оборот объектов недвижимости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lastRenderedPageBreak/>
              <w:t>и земельных участков.</w:t>
            </w:r>
          </w:p>
        </w:tc>
      </w:tr>
      <w:tr w:rsidR="006B60CA">
        <w:trPr>
          <w:jc w:val="center"/>
        </w:trPr>
        <w:tc>
          <w:tcPr>
            <w:tcW w:w="4411" w:type="dxa"/>
            <w:gridSpan w:val="3"/>
          </w:tcPr>
          <w:p w:rsidR="006B60CA" w:rsidRDefault="00B372B2">
            <w:pPr>
              <w:tabs>
                <w:tab w:val="left" w:pos="12049"/>
              </w:tabs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Задачи муниципальной программы </w:t>
            </w:r>
          </w:p>
        </w:tc>
        <w:tc>
          <w:tcPr>
            <w:tcW w:w="5174" w:type="dxa"/>
            <w:gridSpan w:val="4"/>
          </w:tcPr>
          <w:p w:rsidR="006B60CA" w:rsidRDefault="00B372B2">
            <w:pPr>
              <w:numPr>
                <w:ilvl w:val="0"/>
                <w:numId w:val="2"/>
              </w:num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Реализация МЦП «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Управление муниципальным имуществом Тутаевского муниципального округа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  <w:p w:rsidR="006B60CA" w:rsidRDefault="00B372B2">
            <w:pPr>
              <w:numPr>
                <w:ilvl w:val="0"/>
                <w:numId w:val="2"/>
              </w:numPr>
              <w:tabs>
                <w:tab w:val="left" w:pos="1204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Реализация МЦП «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Управление земельными ресурсами Тутаевского муниципального округа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6B60CA">
        <w:trPr>
          <w:jc w:val="center"/>
        </w:trPr>
        <w:tc>
          <w:tcPr>
            <w:tcW w:w="9585" w:type="dxa"/>
            <w:gridSpan w:val="7"/>
          </w:tcPr>
          <w:p w:rsidR="006B60CA" w:rsidRDefault="00B372B2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Объём финансирования муниципальной программы из всех источников финансирования, в том числе по годам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реализации, рублей</w:t>
            </w:r>
          </w:p>
        </w:tc>
      </w:tr>
      <w:tr w:rsidR="006B60CA">
        <w:trPr>
          <w:jc w:val="center"/>
        </w:trPr>
        <w:tc>
          <w:tcPr>
            <w:tcW w:w="1926" w:type="dxa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13" w:type="dxa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всего </w:t>
            </w:r>
          </w:p>
        </w:tc>
        <w:tc>
          <w:tcPr>
            <w:tcW w:w="1916" w:type="dxa"/>
            <w:gridSpan w:val="3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1-ый год реализации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916" w:type="dxa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2-ой год реализации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914" w:type="dxa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год реализации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6B60CA">
        <w:trPr>
          <w:jc w:val="center"/>
        </w:trPr>
        <w:tc>
          <w:tcPr>
            <w:tcW w:w="1926" w:type="dxa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913" w:type="dxa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45 074 351,00</w:t>
            </w:r>
          </w:p>
        </w:tc>
        <w:tc>
          <w:tcPr>
            <w:tcW w:w="1916" w:type="dxa"/>
            <w:gridSpan w:val="3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16 324 351,00</w:t>
            </w:r>
          </w:p>
        </w:tc>
        <w:tc>
          <w:tcPr>
            <w:tcW w:w="1916" w:type="dxa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14 010 000,00</w:t>
            </w:r>
          </w:p>
        </w:tc>
        <w:tc>
          <w:tcPr>
            <w:tcW w:w="1914" w:type="dxa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14 740 000,00</w:t>
            </w:r>
          </w:p>
        </w:tc>
      </w:tr>
      <w:tr w:rsidR="006B60CA">
        <w:trPr>
          <w:jc w:val="center"/>
        </w:trPr>
        <w:tc>
          <w:tcPr>
            <w:tcW w:w="1926" w:type="dxa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16" w:type="dxa"/>
            <w:gridSpan w:val="3"/>
            <w:shd w:val="clear" w:color="auto" w:fill="auto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16" w:type="dxa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  <w:tc>
          <w:tcPr>
            <w:tcW w:w="1914" w:type="dxa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</w:tr>
      <w:tr w:rsidR="006B60CA">
        <w:trPr>
          <w:jc w:val="center"/>
        </w:trPr>
        <w:tc>
          <w:tcPr>
            <w:tcW w:w="1926" w:type="dxa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913" w:type="dxa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16" w:type="dxa"/>
            <w:gridSpan w:val="3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16" w:type="dxa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  <w:tc>
          <w:tcPr>
            <w:tcW w:w="1914" w:type="dxa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</w:tr>
      <w:tr w:rsidR="006B60CA">
        <w:trPr>
          <w:jc w:val="center"/>
        </w:trPr>
        <w:tc>
          <w:tcPr>
            <w:tcW w:w="1926" w:type="dxa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итого по бюджету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45 074 351,00</w:t>
            </w:r>
          </w:p>
        </w:tc>
        <w:tc>
          <w:tcPr>
            <w:tcW w:w="1916" w:type="dxa"/>
            <w:gridSpan w:val="3"/>
            <w:shd w:val="clear" w:color="auto" w:fill="auto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16 324 351,00</w:t>
            </w:r>
          </w:p>
        </w:tc>
        <w:tc>
          <w:tcPr>
            <w:tcW w:w="1916" w:type="dxa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14 010 000,00</w:t>
            </w:r>
          </w:p>
        </w:tc>
        <w:tc>
          <w:tcPr>
            <w:tcW w:w="1914" w:type="dxa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14 740 000,00</w:t>
            </w:r>
          </w:p>
        </w:tc>
      </w:tr>
      <w:tr w:rsidR="006B60CA">
        <w:trPr>
          <w:jc w:val="center"/>
        </w:trPr>
        <w:tc>
          <w:tcPr>
            <w:tcW w:w="1926" w:type="dxa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913" w:type="dxa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16" w:type="dxa"/>
            <w:gridSpan w:val="3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16" w:type="dxa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  <w:tc>
          <w:tcPr>
            <w:tcW w:w="1914" w:type="dxa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</w:tr>
      <w:tr w:rsidR="006B60CA">
        <w:trPr>
          <w:jc w:val="center"/>
        </w:trPr>
        <w:tc>
          <w:tcPr>
            <w:tcW w:w="1926" w:type="dxa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итого по программе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45 074 351,00</w:t>
            </w:r>
          </w:p>
        </w:tc>
        <w:tc>
          <w:tcPr>
            <w:tcW w:w="1916" w:type="dxa"/>
            <w:gridSpan w:val="3"/>
            <w:shd w:val="clear" w:color="auto" w:fill="auto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16 324 351,00</w:t>
            </w:r>
          </w:p>
        </w:tc>
        <w:tc>
          <w:tcPr>
            <w:tcW w:w="1916" w:type="dxa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14 010 000,00</w:t>
            </w:r>
          </w:p>
        </w:tc>
        <w:tc>
          <w:tcPr>
            <w:tcW w:w="1914" w:type="dxa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14 740 000,00</w:t>
            </w:r>
          </w:p>
        </w:tc>
      </w:tr>
      <w:tr w:rsidR="006B60CA">
        <w:trPr>
          <w:jc w:val="center"/>
        </w:trPr>
        <w:tc>
          <w:tcPr>
            <w:tcW w:w="9585" w:type="dxa"/>
            <w:gridSpan w:val="7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подпрограмм,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входящих в состав муниципальной программы</w:t>
            </w:r>
          </w:p>
        </w:tc>
      </w:tr>
      <w:tr w:rsidR="006B60CA">
        <w:trPr>
          <w:jc w:val="center"/>
        </w:trPr>
        <w:tc>
          <w:tcPr>
            <w:tcW w:w="4792" w:type="dxa"/>
            <w:gridSpan w:val="4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подпрограммы </w:t>
            </w:r>
          </w:p>
        </w:tc>
        <w:tc>
          <w:tcPr>
            <w:tcW w:w="4793" w:type="dxa"/>
            <w:gridSpan w:val="3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исполнитель подпрограммы - наименование организации, должность, Ф.И.О. контактного лица, телефон</w:t>
            </w:r>
          </w:p>
        </w:tc>
      </w:tr>
      <w:tr w:rsidR="006B60CA">
        <w:trPr>
          <w:jc w:val="center"/>
        </w:trPr>
        <w:tc>
          <w:tcPr>
            <w:tcW w:w="4792" w:type="dxa"/>
            <w:gridSpan w:val="4"/>
          </w:tcPr>
          <w:p w:rsidR="006B60CA" w:rsidRPr="00B372B2" w:rsidRDefault="00B372B2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372B2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МЦП «Управление муниципальным имуществом Тутаевского муниципального </w:t>
            </w:r>
            <w:r w:rsidRPr="00B372B2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округа»</w:t>
            </w:r>
          </w:p>
        </w:tc>
        <w:tc>
          <w:tcPr>
            <w:tcW w:w="4793" w:type="dxa"/>
            <w:gridSpan w:val="3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муниципального имущества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земельных</w:t>
            </w:r>
            <w:proofErr w:type="gramEnd"/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отношений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Тутаевского муниципального округа; Петрова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Евгеньевна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муниципального имущества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земельных отношений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ТМ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(48533) 7-01-43</w:t>
            </w:r>
          </w:p>
        </w:tc>
      </w:tr>
      <w:tr w:rsidR="006B60CA">
        <w:trPr>
          <w:jc w:val="center"/>
        </w:trPr>
        <w:tc>
          <w:tcPr>
            <w:tcW w:w="4792" w:type="dxa"/>
            <w:gridSpan w:val="4"/>
          </w:tcPr>
          <w:p w:rsidR="006B60CA" w:rsidRPr="00B372B2" w:rsidRDefault="00B372B2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72B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МЦП </w:t>
            </w:r>
            <w:r w:rsidRPr="00B372B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«Управление земельными ресурсами Тутаевского муниципального округа»</w:t>
            </w:r>
          </w:p>
        </w:tc>
        <w:tc>
          <w:tcPr>
            <w:tcW w:w="4793" w:type="dxa"/>
            <w:gridSpan w:val="3"/>
            <w:shd w:val="clear" w:color="auto" w:fill="auto"/>
          </w:tcPr>
          <w:p w:rsidR="006B60CA" w:rsidRPr="00B372B2" w:rsidRDefault="00B372B2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муниципального имущества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земельных</w:t>
            </w:r>
            <w:proofErr w:type="gramEnd"/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отношений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Тутаевского муниципального округа; Петрова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Евгеньевна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муниципального имущества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земельн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ых отношений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ТМ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(48533) </w:t>
            </w:r>
            <w:r w:rsidRPr="00B37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2-00-55</w:t>
            </w:r>
          </w:p>
        </w:tc>
      </w:tr>
      <w:tr w:rsidR="006B60CA">
        <w:trPr>
          <w:jc w:val="center"/>
        </w:trPr>
        <w:tc>
          <w:tcPr>
            <w:tcW w:w="4411" w:type="dxa"/>
            <w:gridSpan w:val="3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Электронный адрес размещения муниципальной программы</w:t>
            </w:r>
          </w:p>
        </w:tc>
        <w:tc>
          <w:tcPr>
            <w:tcW w:w="5174" w:type="dxa"/>
            <w:gridSpan w:val="4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https://admtmr.ru</w:t>
            </w:r>
          </w:p>
        </w:tc>
      </w:tr>
    </w:tbl>
    <w:p w:rsidR="006B60CA" w:rsidRDefault="006B60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B60CA" w:rsidSect="00B372B2">
          <w:headerReference w:type="default" r:id="rId9"/>
          <w:pgSz w:w="11906" w:h="16838"/>
          <w:pgMar w:top="851" w:right="851" w:bottom="851" w:left="1701" w:header="170" w:footer="709" w:gutter="0"/>
          <w:pgNumType w:start="1"/>
          <w:cols w:space="708"/>
          <w:titlePg/>
          <w:docGrid w:linePitch="360"/>
        </w:sect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Общая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сферы реализации муниципальной программы.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79646" w:themeColor="accent6"/>
          <w:sz w:val="24"/>
          <w:szCs w:val="24"/>
          <w:lang w:eastAsia="ru-RU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Управление муниципальным имуществом и земельными ресурсами является одной из ключевых функций органов местного самоуправления, непосредственно влияющей на социально-экономическое развитие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территории, наполнение доходной части бюджета и качество жизни населения.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Федеральным законом от 20.03.2025 № 33-ФЗ «Об общих принципах организации местного самоуправления в единой системе публичной власти» и Решением Муниципального Совета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Тутаевского муниципального округа от 23.10.2025 № 85 «Об утверждении Положения о порядке управления и распоряжения имуществом, находящимся в муниципальной собственности Тутаевского муниципального округа» к вопросам местного значения округа отнесены владен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ие, пользование и распоряжение имуществом, находящимся в муниципальной собственности.</w:t>
      </w:r>
      <w:proofErr w:type="gramEnd"/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Эффективное управление имущественным комплексом – базовое условие для реализации полномочий органов местного самоуправления, оказания публичных услуг, развития инфрастру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ктуры и привлечения инвестиций. Муниципальная собственность включает в себя объекты недвижимости (здания, сооружения, жилые и нежилые помещения), движимое имущество, а также земельные участки, в том числе те, государственная собственность на которые не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раз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граничена и распоряжение которыми осуществляется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органами местного самоуправления. Рациональное использование этих активов позволяет не только сокращать бюджетные расходы на их содержание, но и получать дополнительные доходы от аренды, приватизации и прода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жи.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Вместе с тем в сфере управления муниципальным имуществом и земельными ресурсами сохраняется ряд системных проблем: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Неполнота учёта и оформления прав.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Значительная часть фактически используемых объектов (сети инженерно-технического обеспечения, дороги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бесхозяйные объекты) не поставлена на кадастровый учёт, права на них не зарегистрированы в Едином государственном реестре недвижимости (ЕГРН). Это создаёт риски утраты муниципальной собственности, затрудняет её вовлечение в хозяйственный оборот и защиту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интересов муниципального образования.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Недостаточная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вовлечённость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имущества в оборот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Часть объектов недвижимости и земельных участков используется неэффективно либо не используется вовсе, что приводит к выпадающим доходам бюджета. Отсутствие актуальной 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ыночной оценки препятствует проведению торгов, приватизации и передаче имущества в аренду на конкурентной основе.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Высокая степень износа жилищного фонда.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Муниципальные жилые помещения требуют систематического ремонта как внутри квартир, так и в части обще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домового имущества.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Несвоевременное проведение ремонтных работ ведёт к ухудшению условий проживания граждан, росту аварийности и увеличению будущих затрат.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Необходимость комплексных кадастровых работ и землеустройства.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вовлечения земельных участков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оборот, предоставления их льготным категориям граждан, изъятия для муниципальных нужд требуется проведение кадастровых работ, межевания, установления границ. Это особенно актуально для территорий общего пользования (дороги, улицы) и земель, планируемых под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аукционы.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Указанные проблемы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носят системный характер и не могут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быть решены в рамках текущей деятельности отдельных структурных подразделений без применения программно-целевого подхода. Муниципальная программа позволяет сконцентрировать финансовые и орг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анизационные ресурсы на приоритетных направлениях, обеспечить координацию действий различных исполнителей и достичь измеримых результатов.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Программа разработана во взаимосвязи со стратегией социально-экономического развития Тутаевского муниципального окру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га и государственной программой Ярославской области «Управление земельно-имущественным комплексом Ярославской области» на 2024–2030 годы. Реализация программных мероприятий будет способствовать достижению следующих стратегических ориентиров: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60CA" w:rsidRDefault="00B372B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повышение эфф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ективности использования муниципального имущества и земельных ресурсов;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60CA" w:rsidRDefault="00B372B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рост неналоговых доходов бюджета округа;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60CA" w:rsidRDefault="00B372B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улучшение жилищных условий граждан, проживающих в муниципальном жилищном фонде;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60CA" w:rsidRDefault="00B372B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создание прозрачной системы учёта и распоряжения имуществом,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снижение коррупционных рисков;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60CA" w:rsidRDefault="00B372B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формирование благоприятного инвестиционного климата за счёт вовлечения в оборот земельных участков и объектов недвижимости.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Таким образом, программно-целевой метод является оптимальным инструментом для решения комплекса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задач в сфере управления муниципальной собственностью и земельными ресурсами, позволяя обеспечить системность, результативность и эффективность бюджетных расходов.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0CA" w:rsidRDefault="00B372B2">
      <w:pPr>
        <w:numPr>
          <w:ilvl w:val="0"/>
          <w:numId w:val="1"/>
        </w:numPr>
        <w:tabs>
          <w:tab w:val="left" w:pos="1760"/>
        </w:tabs>
        <w:autoSpaceDE w:val="0"/>
        <w:autoSpaceDN w:val="0"/>
        <w:adjustRightInd w:val="0"/>
        <w:spacing w:after="0" w:line="240" w:lineRule="auto"/>
        <w:ind w:left="0" w:firstLine="13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Цель, задачи и целевые показатели муниципальной программы</w:t>
      </w:r>
    </w:p>
    <w:tbl>
      <w:tblPr>
        <w:tblStyle w:val="ac"/>
        <w:tblW w:w="9420" w:type="dxa"/>
        <w:tblLook w:val="04A0" w:firstRow="1" w:lastRow="0" w:firstColumn="1" w:lastColumn="0" w:noHBand="0" w:noVBand="1"/>
      </w:tblPr>
      <w:tblGrid>
        <w:gridCol w:w="1584"/>
        <w:gridCol w:w="1666"/>
        <w:gridCol w:w="1260"/>
        <w:gridCol w:w="1644"/>
        <w:gridCol w:w="1457"/>
        <w:gridCol w:w="1809"/>
      </w:tblGrid>
      <w:tr w:rsidR="006B60CA">
        <w:tc>
          <w:tcPr>
            <w:tcW w:w="1584" w:type="dxa"/>
            <w:tcBorders>
              <w:bottom w:val="single" w:sz="4" w:space="0" w:color="auto"/>
            </w:tcBorders>
            <w:vAlign w:val="center"/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Цель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программы:</w:t>
            </w:r>
          </w:p>
        </w:tc>
        <w:tc>
          <w:tcPr>
            <w:tcW w:w="7836" w:type="dxa"/>
            <w:gridSpan w:val="5"/>
            <w:tcBorders>
              <w:bottom w:val="single" w:sz="4" w:space="0" w:color="auto"/>
            </w:tcBorders>
            <w:vAlign w:val="center"/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 xml:space="preserve">Повышение эффективности управления имуществом на территории 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 xml:space="preserve">Тутаевского муниципального 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 xml:space="preserve">округа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путем вовлечения в экономический оборот объектов недвижимости и земельных участков.</w:t>
            </w:r>
          </w:p>
        </w:tc>
      </w:tr>
      <w:tr w:rsidR="006B60CA">
        <w:tc>
          <w:tcPr>
            <w:tcW w:w="942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Задачи и целевые показатели программы</w:t>
            </w:r>
          </w:p>
        </w:tc>
      </w:tr>
      <w:tr w:rsidR="006B60CA"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целевого показ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ателя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базовое значение показателя, 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плановое значение показателя на 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плановое значение показателя на 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плановое значение показателя на 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</w:tr>
      <w:tr w:rsidR="006B60CA">
        <w:trPr>
          <w:trHeight w:val="560"/>
        </w:trPr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Задача 1:</w:t>
            </w:r>
          </w:p>
        </w:tc>
        <w:tc>
          <w:tcPr>
            <w:tcW w:w="783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Реализация МЦП «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Управление муниципальным имуществом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Тутаевского муниципального округа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</w:tc>
      </w:tr>
      <w:tr w:rsidR="006B60CA"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ad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Доля объектов, реализованных путем продажи в соответствии с ФЗ-178, к общему количеству объектов, включенных в план приватизации.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6B60CA"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60CA" w:rsidRDefault="00B372B2">
            <w:pPr>
              <w:pStyle w:val="ad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a4"/>
                <w:rFonts w:ascii="Times New Roman" w:eastAsia="Segoe UI" w:hAnsi="Times New Roman" w:cs="Times New Roman"/>
                <w:b w:val="0"/>
                <w:bCs w:val="0"/>
                <w:sz w:val="18"/>
                <w:szCs w:val="18"/>
                <w:shd w:val="clear" w:color="auto" w:fill="FFFFFF"/>
              </w:rPr>
              <w:t>Количество муниципальных жилых помещений, в которых выполнен ремонт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6B60CA"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60CA" w:rsidRDefault="00B372B2">
            <w:pPr>
              <w:pStyle w:val="ad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Задача 2:</w:t>
            </w:r>
          </w:p>
        </w:tc>
        <w:tc>
          <w:tcPr>
            <w:tcW w:w="783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Реализация МЦП «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Управление земельными ресурсами Тутаевского муниципального округа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6B60CA"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ad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Проведение кадастровых работ, работ по землеустройству, формирование земельных участков (территории общего пользования (дороги), земельные участки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 организации аукционов на право заключения договоров аренды (купли-продажи), вынос точек в натуру, изъятие земельных участков для муниципальных нужд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color w:val="0000FF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color w:val="0000FF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color w:val="0000FF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6B60CA" w:rsidRDefault="00B372B2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color w:val="0000FF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</w:tbl>
    <w:p w:rsidR="006B60CA" w:rsidRDefault="00B372B2">
      <w:pPr>
        <w:pStyle w:val="ConsPlusNonformat"/>
        <w:widowControl/>
        <w:tabs>
          <w:tab w:val="left" w:pos="1134"/>
        </w:tabs>
        <w:spacing w:before="24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i/>
          <w:sz w:val="24"/>
          <w:szCs w:val="24"/>
        </w:rPr>
        <w:t xml:space="preserve"> – конечное число показателей (задач); допустимые значения: число задач -  от 1 до 6, число показателей по каждой задаче – от 1 до 6; общее число целевых показателей по программе- от 2 до 8.</w:t>
      </w:r>
    </w:p>
    <w:p w:rsidR="006B60CA" w:rsidRDefault="006B60CA">
      <w:pPr>
        <w:pStyle w:val="ConsPlusNonformat"/>
        <w:widowControl/>
        <w:tabs>
          <w:tab w:val="left" w:pos="1134"/>
        </w:tabs>
        <w:spacing w:before="240"/>
        <w:rPr>
          <w:rFonts w:ascii="Times New Roman" w:hAnsi="Times New Roman" w:cs="Times New Roman"/>
          <w:i/>
          <w:sz w:val="24"/>
          <w:szCs w:val="24"/>
        </w:rPr>
      </w:pPr>
    </w:p>
    <w:p w:rsidR="006B60CA" w:rsidRDefault="00B372B2">
      <w:pPr>
        <w:tabs>
          <w:tab w:val="left" w:pos="12049"/>
        </w:tabs>
        <w:spacing w:after="0" w:line="240" w:lineRule="auto"/>
        <w:ind w:left="1418"/>
        <w:rPr>
          <w:rFonts w:ascii="Times New Roman" w:eastAsia="Calibri" w:hAnsi="Times New Roman" w:cs="Times New Roman"/>
          <w:kern w:val="32"/>
        </w:rPr>
      </w:pPr>
      <w:r>
        <w:rPr>
          <w:rFonts w:ascii="Times New Roman" w:eastAsia="Calibri" w:hAnsi="Times New Roman" w:cs="Times New Roman"/>
          <w:kern w:val="32"/>
        </w:rPr>
        <w:t>3</w:t>
      </w:r>
      <w:r>
        <w:rPr>
          <w:rFonts w:ascii="Times New Roman" w:eastAsia="Calibri" w:hAnsi="Times New Roman" w:cs="Times New Roman"/>
          <w:kern w:val="32"/>
        </w:rPr>
        <w:t>. Ресурсное обеспечение муниципальной программы</w:t>
      </w:r>
    </w:p>
    <w:p w:rsidR="006B60CA" w:rsidRDefault="006B60CA">
      <w:pPr>
        <w:tabs>
          <w:tab w:val="left" w:pos="12049"/>
        </w:tabs>
        <w:spacing w:after="0" w:line="240" w:lineRule="auto"/>
        <w:ind w:left="928"/>
        <w:contextualSpacing/>
        <w:jc w:val="both"/>
        <w:rPr>
          <w:rFonts w:ascii="Times New Roman" w:eastAsia="Calibri" w:hAnsi="Times New Roman" w:cs="Times New Roman"/>
          <w:b/>
          <w:kern w:val="32"/>
        </w:rPr>
      </w:pPr>
    </w:p>
    <w:tbl>
      <w:tblPr>
        <w:tblW w:w="1032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1580"/>
        <w:gridCol w:w="1696"/>
        <w:gridCol w:w="1546"/>
        <w:gridCol w:w="1701"/>
      </w:tblGrid>
      <w:tr w:rsidR="006B60CA">
        <w:trPr>
          <w:trHeight w:val="648"/>
        </w:trPr>
        <w:tc>
          <w:tcPr>
            <w:tcW w:w="3799" w:type="dxa"/>
            <w:vMerge w:val="restart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Источник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финансирования</w:t>
            </w:r>
          </w:p>
        </w:tc>
        <w:tc>
          <w:tcPr>
            <w:tcW w:w="1580" w:type="dxa"/>
            <w:vMerge w:val="restart"/>
          </w:tcPr>
          <w:p w:rsidR="006B60CA" w:rsidRDefault="00B37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Всего, тыс. руб.</w:t>
            </w:r>
          </w:p>
        </w:tc>
        <w:tc>
          <w:tcPr>
            <w:tcW w:w="4943" w:type="dxa"/>
            <w:gridSpan w:val="3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Оценка расходов (руб.) </w:t>
            </w:r>
          </w:p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 том числе по годам реализации</w:t>
            </w:r>
          </w:p>
        </w:tc>
      </w:tr>
      <w:tr w:rsidR="006B60CA">
        <w:tc>
          <w:tcPr>
            <w:tcW w:w="3799" w:type="dxa"/>
            <w:vMerge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0" w:type="dxa"/>
            <w:vMerge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6B60CA">
        <w:tc>
          <w:tcPr>
            <w:tcW w:w="3799" w:type="dxa"/>
            <w:shd w:val="clear" w:color="auto" w:fill="D8D8D8" w:themeFill="background1" w:themeFillShade="D8"/>
          </w:tcPr>
          <w:p w:rsidR="006B60CA" w:rsidRPr="00B372B2" w:rsidRDefault="00B372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МЦП «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Управление муниципальным имуществом Тутаевского муниципального округа</w:t>
            </w:r>
            <w:r w:rsidRPr="00B372B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»</w:t>
            </w:r>
          </w:p>
        </w:tc>
        <w:tc>
          <w:tcPr>
            <w:tcW w:w="1580" w:type="dxa"/>
            <w:shd w:val="clear" w:color="auto" w:fill="D8D8D8" w:themeFill="background1" w:themeFillShade="D8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96" w:type="dxa"/>
            <w:shd w:val="clear" w:color="auto" w:fill="D8D8D8" w:themeFill="background1" w:themeFillShade="D8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6" w:type="dxa"/>
            <w:shd w:val="clear" w:color="auto" w:fill="D8D8D8" w:themeFill="background1" w:themeFillShade="D8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D8D8D8" w:themeFill="background1" w:themeFillShade="D8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60CA">
        <w:tc>
          <w:tcPr>
            <w:tcW w:w="3799" w:type="dxa"/>
            <w:shd w:val="clear" w:color="auto" w:fill="D8D8D8" w:themeFill="background1" w:themeFillShade="D8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б</w:t>
            </w:r>
            <w:r>
              <w:rPr>
                <w:rFonts w:ascii="Times New Roman" w:eastAsia="Calibri" w:hAnsi="Times New Roman" w:cs="Times New Roman"/>
                <w:bCs/>
              </w:rPr>
              <w:t>юджет</w:t>
            </w:r>
            <w:r>
              <w:rPr>
                <w:rFonts w:ascii="Times New Roman" w:eastAsia="Calibri" w:hAnsi="Times New Roman" w:cs="Times New Roman"/>
                <w:bCs/>
              </w:rPr>
              <w:t xml:space="preserve"> округа</w:t>
            </w:r>
          </w:p>
        </w:tc>
        <w:tc>
          <w:tcPr>
            <w:tcW w:w="1580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</w:rPr>
              <w:t>43 174 351,00</w:t>
            </w:r>
          </w:p>
        </w:tc>
        <w:tc>
          <w:tcPr>
            <w:tcW w:w="1696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15 224 351,00</w:t>
            </w:r>
          </w:p>
        </w:tc>
        <w:tc>
          <w:tcPr>
            <w:tcW w:w="1546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</w:t>
            </w:r>
            <w:r>
              <w:rPr>
                <w:sz w:val="22"/>
                <w:szCs w:val="22"/>
              </w:rPr>
              <w:t>610 000,00</w:t>
            </w:r>
          </w:p>
        </w:tc>
        <w:tc>
          <w:tcPr>
            <w:tcW w:w="1701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14 340 000,00</w:t>
            </w:r>
          </w:p>
        </w:tc>
      </w:tr>
      <w:tr w:rsidR="006B60CA">
        <w:tc>
          <w:tcPr>
            <w:tcW w:w="3799" w:type="dxa"/>
            <w:shd w:val="clear" w:color="auto" w:fill="D8D8D8" w:themeFill="background1" w:themeFillShade="D8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</w:rPr>
              <w:t>0,00</w:t>
            </w:r>
          </w:p>
        </w:tc>
        <w:tc>
          <w:tcPr>
            <w:tcW w:w="1696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</w:rPr>
              <w:t>0,00</w:t>
            </w:r>
          </w:p>
        </w:tc>
        <w:tc>
          <w:tcPr>
            <w:tcW w:w="1546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6B60CA">
        <w:tc>
          <w:tcPr>
            <w:tcW w:w="3799" w:type="dxa"/>
            <w:shd w:val="clear" w:color="auto" w:fill="D8D8D8" w:themeFill="background1" w:themeFillShade="D8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федеральный бюджет</w:t>
            </w:r>
          </w:p>
        </w:tc>
        <w:tc>
          <w:tcPr>
            <w:tcW w:w="1580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</w:rPr>
              <w:t>0,00</w:t>
            </w:r>
          </w:p>
        </w:tc>
        <w:tc>
          <w:tcPr>
            <w:tcW w:w="1696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</w:rPr>
              <w:t>0,00</w:t>
            </w:r>
          </w:p>
        </w:tc>
        <w:tc>
          <w:tcPr>
            <w:tcW w:w="1546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6B60CA">
        <w:tc>
          <w:tcPr>
            <w:tcW w:w="3799" w:type="dxa"/>
            <w:shd w:val="clear" w:color="auto" w:fill="D8D8D8" w:themeFill="background1" w:themeFillShade="D8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МП</w:t>
            </w:r>
          </w:p>
        </w:tc>
        <w:tc>
          <w:tcPr>
            <w:tcW w:w="1580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</w:rPr>
              <w:t>43 174 351,00</w:t>
            </w:r>
          </w:p>
        </w:tc>
        <w:tc>
          <w:tcPr>
            <w:tcW w:w="1696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</w:rPr>
              <w:t>15 224 351,00</w:t>
            </w:r>
          </w:p>
        </w:tc>
        <w:tc>
          <w:tcPr>
            <w:tcW w:w="1546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13 610 000,00</w:t>
            </w:r>
          </w:p>
        </w:tc>
        <w:tc>
          <w:tcPr>
            <w:tcW w:w="1701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14 340 000,00</w:t>
            </w:r>
          </w:p>
        </w:tc>
      </w:tr>
      <w:tr w:rsidR="006B60CA">
        <w:tc>
          <w:tcPr>
            <w:tcW w:w="3799" w:type="dxa"/>
            <w:shd w:val="clear" w:color="auto" w:fill="D8D8D8" w:themeFill="background1" w:themeFillShade="D8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</w:rPr>
              <w:t>0,00</w:t>
            </w:r>
          </w:p>
        </w:tc>
        <w:tc>
          <w:tcPr>
            <w:tcW w:w="1696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</w:rPr>
              <w:t>0,00</w:t>
            </w:r>
          </w:p>
        </w:tc>
        <w:tc>
          <w:tcPr>
            <w:tcW w:w="1546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shd w:val="clear" w:color="auto" w:fill="D8D8D8" w:themeFill="background1" w:themeFillShade="D8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6B60CA">
        <w:tc>
          <w:tcPr>
            <w:tcW w:w="3799" w:type="dxa"/>
            <w:tcBorders>
              <w:bottom w:val="single" w:sz="4" w:space="0" w:color="000000"/>
            </w:tcBorders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итого по МЦП</w:t>
            </w:r>
          </w:p>
        </w:tc>
        <w:tc>
          <w:tcPr>
            <w:tcW w:w="1580" w:type="dxa"/>
            <w:tcBorders>
              <w:bottom w:val="single" w:sz="4" w:space="0" w:color="000000"/>
            </w:tcBorders>
            <w:shd w:val="clear" w:color="auto" w:fill="D8D8D8" w:themeFill="background1" w:themeFillShade="D8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>43 174 351,00</w:t>
            </w:r>
          </w:p>
        </w:tc>
        <w:tc>
          <w:tcPr>
            <w:tcW w:w="1696" w:type="dxa"/>
            <w:tcBorders>
              <w:bottom w:val="single" w:sz="4" w:space="0" w:color="000000"/>
            </w:tcBorders>
            <w:shd w:val="clear" w:color="auto" w:fill="D8D8D8" w:themeFill="background1" w:themeFillShade="D8"/>
            <w:vAlign w:val="center"/>
          </w:tcPr>
          <w:p w:rsidR="006B60CA" w:rsidRDefault="00B372B2">
            <w:pPr>
              <w:tabs>
                <w:tab w:val="left" w:pos="12049"/>
              </w:tabs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15 </w:t>
            </w:r>
            <w:r>
              <w:rPr>
                <w:rFonts w:ascii="Times New Roman" w:hAnsi="Times New Roman" w:cs="Times New Roman"/>
                <w:b/>
              </w:rPr>
              <w:t>224 351,00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  <w:shd w:val="clear" w:color="auto" w:fill="D8D8D8" w:themeFill="background1" w:themeFillShade="D8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13 610 000,00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D8D8D8" w:themeFill="background1" w:themeFillShade="D8"/>
            <w:vAlign w:val="center"/>
          </w:tcPr>
          <w:p w:rsidR="006B60CA" w:rsidRDefault="00B372B2">
            <w:pPr>
              <w:pStyle w:val="a7"/>
              <w:tabs>
                <w:tab w:val="clear" w:pos="4677"/>
              </w:tabs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14 340 000,00</w:t>
            </w:r>
          </w:p>
        </w:tc>
      </w:tr>
      <w:tr w:rsidR="006B60CA">
        <w:tc>
          <w:tcPr>
            <w:tcW w:w="10322" w:type="dxa"/>
            <w:gridSpan w:val="5"/>
            <w:tcBorders>
              <w:bottom w:val="single" w:sz="4" w:space="0" w:color="000000"/>
            </w:tcBorders>
          </w:tcPr>
          <w:p w:rsidR="006B60CA" w:rsidRDefault="00B372B2">
            <w:pPr>
              <w:pStyle w:val="a7"/>
              <w:tabs>
                <w:tab w:val="clear" w:pos="4677"/>
              </w:tabs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Задача 1: 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эффективного управления, распоряжения и использования муниципального имущества</w:t>
            </w:r>
          </w:p>
        </w:tc>
        <w:tc>
          <w:tcPr>
            <w:tcW w:w="1580" w:type="dxa"/>
            <w:shd w:val="clear" w:color="auto" w:fill="auto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9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32 624 351,00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11 744 351,00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10 230 000,00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10 650 000,00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программы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32 624 351,00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11 744 351,00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10 230 000,00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10 650 000,00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</w:t>
            </w:r>
            <w:r>
              <w:rPr>
                <w:rFonts w:ascii="Times New Roman" w:eastAsia="Calibri" w:hAnsi="Times New Roman" w:cs="Times New Roman"/>
                <w:b/>
                <w:i/>
              </w:rPr>
              <w:t>задаче</w:t>
            </w:r>
            <w:r>
              <w:rPr>
                <w:rFonts w:ascii="Times New Roman" w:eastAsia="Calibri" w:hAnsi="Times New Roman" w:cs="Times New Roman"/>
                <w:b/>
                <w:i/>
              </w:rPr>
              <w:t xml:space="preserve"> 1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32 624 351,00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11 744 351,00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10 230 000,00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10 650 000,00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pStyle w:val="a7"/>
              <w:tabs>
                <w:tab w:val="clear" w:pos="4677"/>
              </w:tabs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/>
              </w:rPr>
              <w:t>Мероприятие</w:t>
            </w:r>
            <w:r>
              <w:rPr>
                <w:rFonts w:eastAsia="Calibri"/>
                <w:b/>
              </w:rPr>
              <w:t xml:space="preserve"> 1:</w:t>
            </w:r>
            <w:r>
              <w:rPr>
                <w:rFonts w:eastAsia="Calibri"/>
                <w:bCs/>
              </w:rPr>
              <w:t xml:space="preserve"> Содержание муниципального имущества (обеспечение коммунальными услугами нежилых и жилых помещений) </w:t>
            </w:r>
          </w:p>
          <w:p w:rsidR="006B60CA" w:rsidRDefault="006B60CA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</w:p>
        </w:tc>
        <w:tc>
          <w:tcPr>
            <w:tcW w:w="1580" w:type="dxa"/>
            <w:shd w:val="clear" w:color="auto" w:fill="auto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9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  <w:shd w:val="clear" w:color="auto" w:fill="FFFFFF" w:themeFill="background1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hd w:val="clear" w:color="FFFFFF" w:fill="D9D9D9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hd w:val="clear" w:color="FFFFFF" w:fill="auto"/>
                <w:lang w:val="en-US" w:eastAsia="ru-RU"/>
              </w:rPr>
              <w:t>6 150 000</w:t>
            </w:r>
            <w:r>
              <w:rPr>
                <w:rFonts w:ascii="Times New Roman" w:eastAsia="Times New Roman" w:hAnsi="Times New Roman" w:cs="Times New Roman"/>
                <w:shd w:val="clear" w:color="FFFFFF" w:fill="auto"/>
                <w:lang w:val="en-US" w:eastAsia="ru-RU"/>
              </w:rPr>
              <w:t>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hd w:val="clear" w:color="FFFFFF" w:fill="D9D9D9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3 100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000,00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hd w:val="clear" w:color="FFFFFF" w:fill="D9D9D9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hd w:val="clear" w:color="FFFFFF" w:fill="auto"/>
                <w:lang w:val="en-US" w:eastAsia="ru-RU"/>
              </w:rPr>
              <w:t>1 400 000,00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hd w:val="clear" w:color="FFFFFF" w:fill="D9D9D9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1 650 00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программы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hd w:val="clear" w:color="FFFFFF" w:fill="auto"/>
                <w:lang w:val="en-US" w:eastAsia="ru-RU"/>
              </w:rPr>
              <w:t>6 150 000</w:t>
            </w:r>
            <w:r>
              <w:rPr>
                <w:rFonts w:ascii="Times New Roman" w:eastAsia="Times New Roman" w:hAnsi="Times New Roman" w:cs="Times New Roman"/>
                <w:shd w:val="clear" w:color="FFFFFF" w:fill="auto"/>
                <w:lang w:val="en-US" w:eastAsia="ru-RU"/>
              </w:rPr>
              <w:t>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3 100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000,00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hd w:val="clear" w:color="FFFFFF" w:fill="auto"/>
                <w:lang w:val="en-US" w:eastAsia="ru-RU"/>
              </w:rPr>
              <w:t>1 400 000,00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1 650 00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мероприятию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hd w:val="clear" w:color="FFFFFF" w:fill="auto"/>
                <w:lang w:val="en-US" w:eastAsia="ru-RU"/>
              </w:rPr>
              <w:t>6 150 000</w:t>
            </w:r>
            <w:r>
              <w:rPr>
                <w:rFonts w:ascii="Times New Roman" w:eastAsia="Times New Roman" w:hAnsi="Times New Roman" w:cs="Times New Roman"/>
                <w:b/>
                <w:bCs/>
                <w:shd w:val="clear" w:color="FFFFFF" w:fill="auto"/>
                <w:lang w:val="en-US" w:eastAsia="ru-RU"/>
              </w:rPr>
              <w:t>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3 100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000,00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hd w:val="clear" w:color="FFFFFF" w:fill="auto"/>
                <w:lang w:val="en-US" w:eastAsia="ru-RU"/>
              </w:rPr>
              <w:t>1 400 000,00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1 650 00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2: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Оценка, технические планы, инвентаризация помещений, инвентаризация бесхозяйных сетей, объектов недвижимости, оценка рыночной стоимости объектов муниципальной собственности для приватизации, для сдачи в аренду, для постановки объектов на бухгалтерский уче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т; оценка земельных участков (в том числе изъятых для муниципальных нужд»</w:t>
            </w:r>
            <w:proofErr w:type="gramEnd"/>
          </w:p>
        </w:tc>
        <w:tc>
          <w:tcPr>
            <w:tcW w:w="1580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9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1 100 000,00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700 000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200 000,00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200 000,00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программы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1 100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700 000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200 000,00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200 000,00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мероприятию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1 100 000,00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700 000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200 000,00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200 000,00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3: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Расчет платы за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найм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жилых помещений</w:t>
            </w:r>
          </w:p>
        </w:tc>
        <w:tc>
          <w:tcPr>
            <w:tcW w:w="1580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9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1 500 000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500 000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программы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1 500 000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500 000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мероприятию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1 500 000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500 000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500 00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500 00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4: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Взносы на капитальный ремонт лифтового оборудования в части жилых помещений, находящихся в муниципальной собственности</w:t>
            </w:r>
          </w:p>
        </w:tc>
        <w:tc>
          <w:tcPr>
            <w:tcW w:w="1580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9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90 000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60 000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программы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90 000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60 000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мероприятию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90 000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60 000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5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Взносы на капитальный ремонт </w:t>
            </w:r>
          </w:p>
        </w:tc>
        <w:tc>
          <w:tcPr>
            <w:tcW w:w="1580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9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23 484 351,00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7 284 351,00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8 000 000,00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8 200 000,00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программы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23 484 351,00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7 284 351,00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8 000 000,00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8 200 000,00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мероприятию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23 484 351,00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7 284 351,00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8 000 000,00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8 200 000,00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Содержание имущества казны Тутаевского муниципального округа (ремонтные работы, обслуживание газового оборудования)</w:t>
            </w:r>
          </w:p>
        </w:tc>
        <w:tc>
          <w:tcPr>
            <w:tcW w:w="1580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96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6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300 000,00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000,00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программы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300 000,00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мероприятию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300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100 000,00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100 000,00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  <w:u w:val="single"/>
              </w:rPr>
              <w:t>Задача</w:t>
            </w:r>
            <w:r>
              <w:rPr>
                <w:rFonts w:ascii="Times New Roman" w:eastAsia="Calibri" w:hAnsi="Times New Roman" w:cs="Times New Roman"/>
                <w:b/>
                <w:i/>
                <w:u w:val="single"/>
              </w:rPr>
              <w:t xml:space="preserve"> 2.</w:t>
            </w:r>
          </w:p>
        </w:tc>
        <w:tc>
          <w:tcPr>
            <w:tcW w:w="1580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69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4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1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Приведение в нормативное состояние муниципального жилищного фонда</w:t>
            </w:r>
          </w:p>
        </w:tc>
        <w:tc>
          <w:tcPr>
            <w:tcW w:w="1580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96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6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u w:val="single"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10 550 000,00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3 480 000,00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u w:val="single"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u w:val="single"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u w:val="single"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программы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10 550 000,00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3 480 000,00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u w:val="single"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>итого по</w:t>
            </w:r>
            <w:r>
              <w:rPr>
                <w:rFonts w:ascii="Times New Roman" w:eastAsia="Calibri" w:hAnsi="Times New Roman" w:cs="Times New Roman"/>
                <w:b/>
                <w:i/>
              </w:rPr>
              <w:t xml:space="preserve"> задаче 2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10 550 000,00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3 480 000,00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690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Содержание и ремонт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муниципальных квартир</w:t>
            </w:r>
          </w:p>
        </w:tc>
        <w:tc>
          <w:tcPr>
            <w:tcW w:w="1580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96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6" w:type="dxa"/>
            <w:shd w:val="clear" w:color="auto" w:fill="auto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5 860 000,00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2 500 000,00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1 600 000,00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1 760 000,00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программы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5 860 000,00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2 500 000,00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1 600 000,00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1 760 000,00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мероприятию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5 860 000,00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2 500 000,00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1 600 000,00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1 760 000,00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 Содержание и ремонт общедомового муниципального имущества</w:t>
            </w:r>
          </w:p>
        </w:tc>
        <w:tc>
          <w:tcPr>
            <w:tcW w:w="1580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96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6" w:type="dxa"/>
            <w:shd w:val="clear" w:color="auto" w:fill="auto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3 850 000,00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700 000,00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1 500 000,00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1 650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программы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3 850 000,00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700 000,00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1 500 000,00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1 650 000,00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мероприятию 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3 850 000,00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700 000,00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500 000,00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1 650 000,00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Установка газового оборудования в муниципальных жилых помещениях </w:t>
            </w:r>
          </w:p>
        </w:tc>
        <w:tc>
          <w:tcPr>
            <w:tcW w:w="1580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96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6" w:type="dxa"/>
            <w:shd w:val="clear" w:color="auto" w:fill="auto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300 000,00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итого </w:t>
            </w:r>
            <w:r>
              <w:rPr>
                <w:rFonts w:ascii="Times New Roman" w:eastAsia="Calibri" w:hAnsi="Times New Roman" w:cs="Times New Roman"/>
                <w:bCs/>
              </w:rPr>
              <w:t>по бюджету программы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300 000,00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мероприятию 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300 000,00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Обследование муниципальных жилых помещений </w:t>
            </w:r>
          </w:p>
        </w:tc>
        <w:tc>
          <w:tcPr>
            <w:tcW w:w="1580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96" w:type="dxa"/>
          </w:tcPr>
          <w:p w:rsidR="006B60CA" w:rsidRPr="00B372B2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6" w:type="dxa"/>
            <w:shd w:val="clear" w:color="auto" w:fill="auto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240 000,00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80 000,00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80 000,00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80 000,00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программы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240 000,00</w:t>
            </w:r>
          </w:p>
        </w:tc>
        <w:tc>
          <w:tcPr>
            <w:tcW w:w="169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80 000,00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80 000,00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80 000,00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мероприятию </w:t>
            </w:r>
          </w:p>
        </w:tc>
        <w:tc>
          <w:tcPr>
            <w:tcW w:w="1580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240 000,00</w:t>
            </w:r>
          </w:p>
        </w:tc>
        <w:tc>
          <w:tcPr>
            <w:tcW w:w="169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 Консервация муниципального имущества</w:t>
            </w:r>
          </w:p>
        </w:tc>
        <w:tc>
          <w:tcPr>
            <w:tcW w:w="1580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69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46" w:type="dxa"/>
            <w:shd w:val="clear" w:color="auto" w:fill="auto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300 000,00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итого по бюджету </w:t>
            </w:r>
            <w:r>
              <w:rPr>
                <w:rFonts w:ascii="Times New Roman" w:eastAsia="Calibri" w:hAnsi="Times New Roman" w:cs="Times New Roman"/>
                <w:bCs/>
              </w:rPr>
              <w:t>программы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300 000,00</w:t>
            </w:r>
          </w:p>
        </w:tc>
        <w:tc>
          <w:tcPr>
            <w:tcW w:w="169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100 000,00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мероприятию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300 000,00</w:t>
            </w:r>
          </w:p>
        </w:tc>
        <w:tc>
          <w:tcPr>
            <w:tcW w:w="169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100 000,00</w:t>
            </w:r>
          </w:p>
        </w:tc>
        <w:tc>
          <w:tcPr>
            <w:tcW w:w="1546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100 000,00</w:t>
            </w:r>
          </w:p>
        </w:tc>
        <w:tc>
          <w:tcPr>
            <w:tcW w:w="1701" w:type="dxa"/>
            <w:shd w:val="clear" w:color="auto" w:fill="auto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100 000,00</w:t>
            </w:r>
          </w:p>
        </w:tc>
      </w:tr>
      <w:tr w:rsidR="006B60CA">
        <w:tc>
          <w:tcPr>
            <w:tcW w:w="3799" w:type="dxa"/>
            <w:shd w:val="clear" w:color="auto" w:fill="D8D8D8" w:themeFill="background1" w:themeFillShade="D8"/>
          </w:tcPr>
          <w:p w:rsidR="006B60CA" w:rsidRPr="00B372B2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МЦП </w:t>
            </w:r>
            <w:r>
              <w:rPr>
                <w:rFonts w:ascii="Times New Roman" w:hAnsi="Times New Roman" w:cs="Times New Roman"/>
                <w:b/>
                <w:bCs/>
              </w:rPr>
              <w:t>«</w:t>
            </w:r>
            <w:r>
              <w:rPr>
                <w:rFonts w:ascii="Times New Roman" w:hAnsi="Times New Roman"/>
                <w:b/>
                <w:bCs/>
              </w:rPr>
              <w:t>Управление земельными ресурсами Тутаевского муниципального округа</w:t>
            </w:r>
            <w:r w:rsidRPr="00B372B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»</w:t>
            </w:r>
          </w:p>
        </w:tc>
        <w:tc>
          <w:tcPr>
            <w:tcW w:w="1580" w:type="dxa"/>
            <w:shd w:val="clear" w:color="auto" w:fill="D8D8D8" w:themeFill="background1" w:themeFillShade="D8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696" w:type="dxa"/>
            <w:shd w:val="clear" w:color="auto" w:fill="D8D8D8" w:themeFill="background1" w:themeFillShade="D8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546" w:type="dxa"/>
            <w:shd w:val="clear" w:color="auto" w:fill="D8D8D8" w:themeFill="background1" w:themeFillShade="D8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701" w:type="dxa"/>
            <w:shd w:val="clear" w:color="auto" w:fill="D8D8D8" w:themeFill="background1" w:themeFillShade="D8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6B60CA">
        <w:tc>
          <w:tcPr>
            <w:tcW w:w="3799" w:type="dxa"/>
            <w:shd w:val="clear" w:color="auto" w:fill="D8D8D8" w:themeFill="background1" w:themeFillShade="D8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1 900 000,00</w:t>
            </w:r>
          </w:p>
        </w:tc>
        <w:tc>
          <w:tcPr>
            <w:tcW w:w="1696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1 100 000,00</w:t>
            </w:r>
          </w:p>
        </w:tc>
        <w:tc>
          <w:tcPr>
            <w:tcW w:w="1546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  <w:shd w:val="clear" w:color="auto" w:fill="D8D8D8" w:themeFill="background1" w:themeFillShade="D8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  <w:shd w:val="clear" w:color="auto" w:fill="D8D8D8" w:themeFill="background1" w:themeFillShade="D8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  <w:shd w:val="clear" w:color="auto" w:fill="D8D8D8" w:themeFill="background1" w:themeFillShade="D8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программы</w:t>
            </w:r>
          </w:p>
        </w:tc>
        <w:tc>
          <w:tcPr>
            <w:tcW w:w="1580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1 900 000,00</w:t>
            </w:r>
          </w:p>
        </w:tc>
        <w:tc>
          <w:tcPr>
            <w:tcW w:w="1696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1 100 000,00</w:t>
            </w:r>
          </w:p>
        </w:tc>
        <w:tc>
          <w:tcPr>
            <w:tcW w:w="1546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  <w:shd w:val="clear" w:color="auto" w:fill="D8D8D8" w:themeFill="background1" w:themeFillShade="D8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  <w:shd w:val="clear" w:color="auto" w:fill="D8D8D8" w:themeFill="background1" w:themeFillShade="D8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</w:t>
            </w:r>
            <w:r>
              <w:rPr>
                <w:rFonts w:ascii="Times New Roman" w:eastAsia="Calibri" w:hAnsi="Times New Roman" w:cs="Times New Roman"/>
                <w:b/>
                <w:i/>
              </w:rPr>
              <w:t>МЦП</w:t>
            </w:r>
          </w:p>
        </w:tc>
        <w:tc>
          <w:tcPr>
            <w:tcW w:w="1580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1 900 000,00</w:t>
            </w:r>
          </w:p>
        </w:tc>
        <w:tc>
          <w:tcPr>
            <w:tcW w:w="1696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1 100 000,00</w:t>
            </w:r>
          </w:p>
        </w:tc>
        <w:tc>
          <w:tcPr>
            <w:tcW w:w="1546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0,00</w:t>
            </w:r>
          </w:p>
        </w:tc>
        <w:tc>
          <w:tcPr>
            <w:tcW w:w="1701" w:type="dxa"/>
            <w:shd w:val="clear" w:color="auto" w:fill="D8D8D8" w:themeFill="background1" w:themeFillShade="D8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>Задача</w:t>
            </w:r>
            <w:r>
              <w:rPr>
                <w:rFonts w:ascii="Times New Roman" w:eastAsia="Calibri" w:hAnsi="Times New Roman" w:cs="Times New Roman"/>
                <w:b/>
                <w:i/>
              </w:rPr>
              <w:t xml:space="preserve"> 1.</w:t>
            </w:r>
          </w:p>
        </w:tc>
        <w:tc>
          <w:tcPr>
            <w:tcW w:w="1580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9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/>
                <w:b/>
                <w:i/>
              </w:rPr>
              <w:t xml:space="preserve">Обеспечение рационального и эффективного использования земельных ресурсов, проведение кадастровых работ, работ по землеустройству, формирование земельных участков, изъятие </w:t>
            </w:r>
            <w:r>
              <w:rPr>
                <w:rFonts w:ascii="Times New Roman" w:eastAsia="Calibri" w:hAnsi="Times New Roman"/>
                <w:b/>
                <w:i/>
              </w:rPr>
              <w:t>земельных участков для муниципальных нужд</w:t>
            </w:r>
          </w:p>
        </w:tc>
        <w:tc>
          <w:tcPr>
            <w:tcW w:w="1580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9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1 900 000,00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1 100 000,00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программы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1 900 000,00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1 100 000,00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</w:t>
            </w:r>
            <w:r>
              <w:rPr>
                <w:rFonts w:ascii="Times New Roman" w:eastAsia="Calibri" w:hAnsi="Times New Roman" w:cs="Times New Roman"/>
                <w:b/>
                <w:i/>
              </w:rPr>
              <w:t>задаче</w:t>
            </w:r>
            <w:r>
              <w:rPr>
                <w:rFonts w:ascii="Times New Roman" w:eastAsia="Calibri" w:hAnsi="Times New Roman" w:cs="Times New Roman"/>
                <w:b/>
                <w:i/>
              </w:rPr>
              <w:t xml:space="preserve"> 1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1 900 000,00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1 100 000,00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color w:val="0000FF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Наименование основного мероприятия: «Проведение кадастровых работ, работ по землеустройству, приобретение права собственности на земельные участки» </w:t>
            </w:r>
          </w:p>
        </w:tc>
        <w:tc>
          <w:tcPr>
            <w:tcW w:w="1580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</w:p>
        </w:tc>
        <w:tc>
          <w:tcPr>
            <w:tcW w:w="169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</w:p>
        </w:tc>
        <w:tc>
          <w:tcPr>
            <w:tcW w:w="1546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</w:p>
        </w:tc>
        <w:tc>
          <w:tcPr>
            <w:tcW w:w="1701" w:type="dxa"/>
          </w:tcPr>
          <w:p w:rsidR="006B60CA" w:rsidRDefault="006B6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FF"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бюджет </w:t>
            </w:r>
            <w:r>
              <w:rPr>
                <w:rFonts w:ascii="Times New Roman" w:eastAsia="Calibri" w:hAnsi="Times New Roman" w:cs="Times New Roman"/>
                <w:bCs/>
              </w:rPr>
              <w:t>округа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1 900 000,00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1 100 000,00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FF"/>
              </w:rPr>
            </w:pPr>
            <w:r>
              <w:rPr>
                <w:rFonts w:ascii="Times New Roman" w:eastAsia="Calibri" w:hAnsi="Times New Roman" w:cs="Times New Roman"/>
                <w:bCs/>
              </w:rPr>
              <w:t>областной бюджет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FF"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федеральный бюджет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FF"/>
              </w:rPr>
            </w:pPr>
            <w:r>
              <w:rPr>
                <w:rFonts w:ascii="Times New Roman" w:eastAsia="Calibri" w:hAnsi="Times New Roman" w:cs="Times New Roman"/>
                <w:bCs/>
              </w:rPr>
              <w:t>итого по бюджету программы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1 900 000,00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1 100 000,00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FF"/>
              </w:rPr>
            </w:pPr>
            <w:r>
              <w:rPr>
                <w:rFonts w:ascii="Times New Roman" w:eastAsia="Calibri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60CA">
        <w:tc>
          <w:tcPr>
            <w:tcW w:w="3799" w:type="dxa"/>
          </w:tcPr>
          <w:p w:rsidR="006B60CA" w:rsidRDefault="00B372B2">
            <w:pPr>
              <w:tabs>
                <w:tab w:val="left" w:pos="12049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color w:val="0000FF"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итого по мероприятию </w:t>
            </w:r>
          </w:p>
        </w:tc>
        <w:tc>
          <w:tcPr>
            <w:tcW w:w="1580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1 900 000,00</w:t>
            </w:r>
          </w:p>
        </w:tc>
        <w:tc>
          <w:tcPr>
            <w:tcW w:w="169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1 100 000,00</w:t>
            </w:r>
          </w:p>
        </w:tc>
        <w:tc>
          <w:tcPr>
            <w:tcW w:w="1546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  <w:tc>
          <w:tcPr>
            <w:tcW w:w="1701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400 00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0,00</w:t>
            </w:r>
          </w:p>
        </w:tc>
      </w:tr>
    </w:tbl>
    <w:p w:rsidR="006B60CA" w:rsidRDefault="006B60CA">
      <w:pPr>
        <w:pStyle w:val="ae"/>
        <w:spacing w:after="200" w:line="276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B60CA" w:rsidRDefault="006B60CA">
      <w:pPr>
        <w:pStyle w:val="ae"/>
        <w:spacing w:after="200" w:line="276" w:lineRule="auto"/>
        <w:ind w:left="132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6B60CA" w:rsidRDefault="006B60CA">
      <w:pPr>
        <w:pStyle w:val="ae"/>
        <w:spacing w:after="200" w:line="276" w:lineRule="auto"/>
        <w:ind w:left="132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6B60CA" w:rsidRDefault="006B60CA">
      <w:pPr>
        <w:pStyle w:val="ae"/>
        <w:spacing w:after="200" w:line="276" w:lineRule="auto"/>
        <w:ind w:left="132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6B60CA" w:rsidRDefault="006B60CA">
      <w:pPr>
        <w:pStyle w:val="ae"/>
        <w:spacing w:after="200" w:line="276" w:lineRule="auto"/>
        <w:ind w:left="132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6B60CA" w:rsidRDefault="006B60CA">
      <w:pPr>
        <w:pStyle w:val="ae"/>
        <w:spacing w:after="200" w:line="276" w:lineRule="auto"/>
        <w:ind w:left="132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6B60CA" w:rsidRDefault="006B60CA">
      <w:pPr>
        <w:pStyle w:val="ae"/>
        <w:spacing w:after="200" w:line="276" w:lineRule="auto"/>
        <w:ind w:left="132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6B60CA" w:rsidRDefault="006B60CA">
      <w:pPr>
        <w:pStyle w:val="ae"/>
        <w:spacing w:after="200" w:line="276" w:lineRule="auto"/>
        <w:ind w:left="132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6B60CA" w:rsidRDefault="006B60CA">
      <w:pPr>
        <w:pStyle w:val="ae"/>
        <w:spacing w:after="200" w:line="276" w:lineRule="auto"/>
        <w:ind w:left="132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6B60CA" w:rsidRDefault="006B60CA">
      <w:pPr>
        <w:pStyle w:val="ae"/>
        <w:spacing w:after="200" w:line="276" w:lineRule="auto"/>
        <w:ind w:left="132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6B60CA" w:rsidRDefault="006B60CA">
      <w:pPr>
        <w:pStyle w:val="ae"/>
        <w:spacing w:after="200" w:line="276" w:lineRule="auto"/>
        <w:ind w:left="132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6B60CA" w:rsidRDefault="006B60CA">
      <w:pPr>
        <w:pStyle w:val="ae"/>
        <w:spacing w:after="200" w:line="276" w:lineRule="auto"/>
        <w:ind w:left="132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6B60CA" w:rsidRDefault="006B60CA">
      <w:pPr>
        <w:pStyle w:val="ae"/>
        <w:spacing w:after="200" w:line="276" w:lineRule="auto"/>
        <w:ind w:left="132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6B60CA" w:rsidRDefault="006B60CA">
      <w:pPr>
        <w:pStyle w:val="ae"/>
        <w:spacing w:after="200" w:line="276" w:lineRule="auto"/>
        <w:ind w:left="132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6B60CA" w:rsidRDefault="00B372B2">
      <w:pPr>
        <w:pStyle w:val="ae"/>
        <w:spacing w:after="200" w:line="276" w:lineRule="auto"/>
        <w:ind w:left="13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</w:t>
      </w:r>
      <w:r>
        <w:rPr>
          <w:rFonts w:ascii="Times New Roman" w:hAnsi="Times New Roman" w:cs="Times New Roman"/>
          <w:b/>
          <w:bCs/>
          <w:sz w:val="24"/>
          <w:szCs w:val="24"/>
        </w:rPr>
        <w:t>Механизм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реализации программы  и ее ожидаемые конечные результаты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4.1. Механизм реализации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муниципальной программы «Управление и распоряжение муниципальной собственностью и земельными ресурсами Тутаевского муниципального округа» на 2026–2028 годы (далее</w:t>
      </w:r>
      <w:r>
        <w:rPr>
          <w:rFonts w:ascii="Times New Roman" w:hAnsi="Times New Roman" w:cs="Times New Roman"/>
          <w:sz w:val="24"/>
          <w:szCs w:val="24"/>
        </w:rPr>
        <w:t xml:space="preserve"> – Программа) осуществляется в соответствии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Бюджетным кодексом Российской Федерации;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Пол</w:t>
      </w:r>
      <w:r>
        <w:rPr>
          <w:rFonts w:ascii="Times New Roman" w:hAnsi="Times New Roman" w:cs="Times New Roman"/>
          <w:sz w:val="24"/>
          <w:szCs w:val="24"/>
        </w:rPr>
        <w:t xml:space="preserve">ожением о программно-целевом планировании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Тутаевском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округе, утверждённым постановлением Администрации Тутаевского муниципального района от 26.08.2025 № 726-п (далее – Положение);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иными нормативными правовыми актами Российской Федерации, </w:t>
      </w:r>
      <w:r>
        <w:rPr>
          <w:rFonts w:ascii="Times New Roman" w:hAnsi="Times New Roman" w:cs="Times New Roman"/>
          <w:sz w:val="24"/>
          <w:szCs w:val="24"/>
        </w:rPr>
        <w:t>Ярославской области и Тутаевского муниципального округа.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представляет собой комплекс взаимоувязанных по целям, срокам и ресурсам мероприятий, обеспечивающих эффективное управление и распоряжение муниципальным имуществом и земельными ресурсами. В</w:t>
      </w:r>
      <w:r>
        <w:rPr>
          <w:rFonts w:ascii="Times New Roman" w:hAnsi="Times New Roman" w:cs="Times New Roman"/>
          <w:sz w:val="24"/>
          <w:szCs w:val="24"/>
        </w:rPr>
        <w:t xml:space="preserve"> состав Программы в качестве подпрограмм включены две муниципальные целевые программы: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МЦП «Управление муниципальным имуществом Тутаевского муниципального округа»;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МЦП «Управление земельными ресурсами Тутаевского муниципального округа».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по</w:t>
      </w:r>
      <w:r>
        <w:rPr>
          <w:rFonts w:ascii="Times New Roman" w:hAnsi="Times New Roman" w:cs="Times New Roman"/>
          <w:sz w:val="24"/>
          <w:szCs w:val="24"/>
        </w:rPr>
        <w:t xml:space="preserve">дпрограмм </w:t>
      </w:r>
      <w:proofErr w:type="gramStart"/>
      <w:r>
        <w:rPr>
          <w:rFonts w:ascii="Times New Roman" w:hAnsi="Times New Roman" w:cs="Times New Roman"/>
          <w:sz w:val="24"/>
          <w:szCs w:val="24"/>
        </w:rPr>
        <w:t>осуществляется в соответствии с утверждёнными текстами МЦП и обеспечивает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достижение целевых показателей Программы.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руководство и контроль за ходом реализации Программы осуществляет Администрация Тутаевского муниципального округа в лице упр</w:t>
      </w:r>
      <w:r>
        <w:rPr>
          <w:rFonts w:ascii="Times New Roman" w:hAnsi="Times New Roman" w:cs="Times New Roman"/>
          <w:sz w:val="24"/>
          <w:szCs w:val="24"/>
        </w:rPr>
        <w:t xml:space="preserve">авления муниципального имущества и </w:t>
      </w:r>
      <w:proofErr w:type="gramStart"/>
      <w:r>
        <w:rPr>
          <w:rFonts w:ascii="Times New Roman" w:hAnsi="Times New Roman" w:cs="Times New Roman"/>
          <w:sz w:val="24"/>
          <w:szCs w:val="24"/>
        </w:rPr>
        <w:t>земельных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отношений (далее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УМИиЗО</w:t>
      </w:r>
      <w:proofErr w:type="spellEnd"/>
      <w:r>
        <w:rPr>
          <w:rFonts w:ascii="Times New Roman" w:hAnsi="Times New Roman" w:cs="Times New Roman"/>
          <w:sz w:val="24"/>
          <w:szCs w:val="24"/>
        </w:rPr>
        <w:t>), являющегося ответственным исполнителем Программы.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Куратор Программы – заместитель Главы Администрации Тутаевского муниципального округа по экономическому развитию Бортяков Виталий </w:t>
      </w:r>
      <w:r>
        <w:rPr>
          <w:rFonts w:ascii="Times New Roman" w:hAnsi="Times New Roman" w:cs="Times New Roman"/>
          <w:sz w:val="24"/>
          <w:szCs w:val="24"/>
        </w:rPr>
        <w:t>Русланович (телефон: (48533) 7-01-43).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Ответственный исполнитель Программы – Управление муниципального имущества и </w:t>
      </w:r>
      <w:proofErr w:type="gramStart"/>
      <w:r>
        <w:rPr>
          <w:rFonts w:ascii="Times New Roman" w:hAnsi="Times New Roman" w:cs="Times New Roman"/>
          <w:sz w:val="24"/>
          <w:szCs w:val="24"/>
        </w:rPr>
        <w:t>земельных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отношений Администрации Тутаевского муниципального округа (начальник управления Петрова Анна Евгеньевна, телефон: (48533) 2-00-55, </w:t>
      </w:r>
      <w:r>
        <w:rPr>
          <w:rFonts w:ascii="Times New Roman" w:hAnsi="Times New Roman" w:cs="Times New Roman"/>
          <w:sz w:val="24"/>
          <w:szCs w:val="24"/>
        </w:rPr>
        <w:t>7-01-43).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Исполнители мероприятий Программы – структурные подразделения Администрации Тутаевского муниципального округа: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отдел муниципального имущества и жилищной политики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УМИиЗО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отдел учета и аренды земель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УМИиЗО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отдел по содержанию </w:t>
      </w:r>
      <w:r>
        <w:rPr>
          <w:rFonts w:ascii="Times New Roman" w:hAnsi="Times New Roman" w:cs="Times New Roman"/>
          <w:sz w:val="24"/>
          <w:szCs w:val="24"/>
        </w:rPr>
        <w:t>инфраструктуры управления по развитию инфраструктуры.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реализации мероприятий могут привлекаться подведомственные муниципальные учреждения, а также сторонние организации на основании муниципальных контрактов (договоров), заключаемых в соответствии с Феде</w:t>
      </w:r>
      <w:r>
        <w:rPr>
          <w:rFonts w:ascii="Times New Roman" w:hAnsi="Times New Roman" w:cs="Times New Roman"/>
          <w:sz w:val="24"/>
          <w:szCs w:val="24"/>
        </w:rPr>
        <w:t>ральным законом № 44-ФЗ.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4.2. Финансирование Программы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за счёт средств бюджета Тутаевского муниципального округа в пределах лимитов бюджетных ассигнований, предусмотренных решением о бюджете на соответствующий фи</w:t>
      </w:r>
      <w:r>
        <w:rPr>
          <w:rFonts w:ascii="Times New Roman" w:hAnsi="Times New Roman" w:cs="Times New Roman"/>
          <w:sz w:val="24"/>
          <w:szCs w:val="24"/>
        </w:rPr>
        <w:t>нансовый год и плановый период.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Объёмы финансирования подлежат ежегодному уточнению при формировании проекта бюджета на очередной финансовый год и плановый период исходя из возможностей доходной части бюджета и с учётом фактического выполнения мероприятий </w:t>
      </w:r>
      <w:r>
        <w:rPr>
          <w:rFonts w:ascii="Times New Roman" w:hAnsi="Times New Roman" w:cs="Times New Roman"/>
          <w:sz w:val="24"/>
          <w:szCs w:val="24"/>
        </w:rPr>
        <w:t>Программы в предшествующем периоде. Распределение бюджетных средств между подпрограммами и отдельными мероприятиями осуществляется ответственным исполнителем в соответствии с утверждённой структурой Программы.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на реализацию Программы осуществляются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утверждёнными бюджетными сметами и сводной бюджетной росписью.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4.3. Управление реализацией Программы и контроль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реализацией Программы осуществляется ответственным исполнителем на основе принципов оперативности, прозрачности и п</w:t>
      </w:r>
      <w:r>
        <w:rPr>
          <w:rFonts w:ascii="Times New Roman" w:hAnsi="Times New Roman" w:cs="Times New Roman"/>
          <w:sz w:val="24"/>
          <w:szCs w:val="24"/>
        </w:rPr>
        <w:t>одотчётности и включает следующие процедуры: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Оперативное планирование – составление и актуализация оперативных планов реализации мероприятий подпрограмм с указанием промежуточных результатов, контрольных точек и ответственных лиц. 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Мониторинг – систематиче</w:t>
      </w:r>
      <w:r>
        <w:rPr>
          <w:rFonts w:ascii="Times New Roman" w:hAnsi="Times New Roman" w:cs="Times New Roman"/>
          <w:sz w:val="24"/>
          <w:szCs w:val="24"/>
        </w:rPr>
        <w:t>ский сбор и анализ информации о ходе выполнения мероприятий, достижении целевых показателей, использовании финансовых средств. Мониторинг осуществляется ответственным исполнителем на основании отчётов исполнителей подпрограмм и данных оперативного учёта.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тчётность – подготовка и представление отчётов о реализации Программы в порядке и сроки, установленные Положением: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до 15 июля – отчёт за первое полугодие текущего года;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до 5 февраля года, следующего за </w:t>
      </w:r>
      <w:proofErr w:type="gramStart"/>
      <w:r>
        <w:rPr>
          <w:rFonts w:ascii="Times New Roman" w:hAnsi="Times New Roman" w:cs="Times New Roman"/>
          <w:sz w:val="24"/>
          <w:szCs w:val="24"/>
        </w:rPr>
        <w:t>отчётным</w:t>
      </w:r>
      <w:proofErr w:type="gramEnd"/>
      <w:r>
        <w:rPr>
          <w:rFonts w:ascii="Times New Roman" w:hAnsi="Times New Roman" w:cs="Times New Roman"/>
          <w:sz w:val="24"/>
          <w:szCs w:val="24"/>
        </w:rPr>
        <w:t> – годовой отчёт.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Отчёты о реализации Про</w:t>
      </w:r>
      <w:r>
        <w:rPr>
          <w:rFonts w:ascii="Times New Roman" w:hAnsi="Times New Roman" w:cs="Times New Roman"/>
          <w:sz w:val="24"/>
          <w:szCs w:val="24"/>
        </w:rPr>
        <w:t>граммы формируются на основе отчётов о реализации подпрограмм (МЦП), согласовываются с управлением финансов Администрации Тутаевского муниципального округ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 Годовой отчёт размещается в федеральной государственной информационной системе стратегического план</w:t>
      </w:r>
      <w:r>
        <w:rPr>
          <w:rFonts w:ascii="Times New Roman" w:hAnsi="Times New Roman" w:cs="Times New Roman"/>
          <w:sz w:val="24"/>
          <w:szCs w:val="24"/>
        </w:rPr>
        <w:t>ирования.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 реализации Программы проводится ежегодно управлением финансов Администрации Тутаевского муниципального округ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на основе данных годового отчёта в соответствии с Методикой оценки результативности и эффективно</w:t>
      </w:r>
      <w:r>
        <w:rPr>
          <w:rFonts w:ascii="Times New Roman" w:hAnsi="Times New Roman" w:cs="Times New Roman"/>
          <w:sz w:val="24"/>
          <w:szCs w:val="24"/>
        </w:rPr>
        <w:t>сти реализации программ Тутаевского муниципального округа (приложение 7 к Положению). По результатам оценки могут быть приняты решения о продолжении реализации, корректировке или досрочном прекращении Программы.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Ответственный исполнитель </w:t>
      </w:r>
      <w:r>
        <w:rPr>
          <w:rFonts w:ascii="Times New Roman" w:hAnsi="Times New Roman" w:cs="Times New Roman"/>
          <w:sz w:val="24"/>
          <w:szCs w:val="24"/>
        </w:rPr>
        <w:t>Программы обеспечивает: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координацию деятельности исполнителей подпрограмм и мероприятий;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подготовку предложений по корректировке Программы (при необходимости);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своевременное представление отчётности куратору Программы, в управление финансов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размещ</w:t>
      </w:r>
      <w:r>
        <w:rPr>
          <w:rFonts w:ascii="Times New Roman" w:hAnsi="Times New Roman" w:cs="Times New Roman"/>
          <w:sz w:val="24"/>
          <w:szCs w:val="24"/>
        </w:rPr>
        <w:t>ение информации о ходе реализации Программы на официальном сайте Администрации Тутаевского муниципального округа в разделе «Стратегическое планирование».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4.4. Взаимодействие с иными программами и документами стратегического планирования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реализуе</w:t>
      </w:r>
      <w:r>
        <w:rPr>
          <w:rFonts w:ascii="Times New Roman" w:hAnsi="Times New Roman" w:cs="Times New Roman"/>
          <w:sz w:val="24"/>
          <w:szCs w:val="24"/>
        </w:rPr>
        <w:t>тся во взаимосвязи с документами стратегического планирования Тутаевского муниципального округа: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стратегией социально-экономического развития;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прогнозом социально-экономического развития;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муниципальными программами в смежных сферах (развитие </w:t>
      </w:r>
      <w:r>
        <w:rPr>
          <w:rFonts w:ascii="Times New Roman" w:hAnsi="Times New Roman" w:cs="Times New Roman"/>
          <w:sz w:val="24"/>
          <w:szCs w:val="24"/>
        </w:rPr>
        <w:t>инфраструктуры, жилищная политика, поддержка предпринимательства).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 Программы при необходимости синхронизируются с государственной программой Ярославской области «Управление земельно-имущественным комплексом Ярославской области» на 2024–2030 го</w:t>
      </w:r>
      <w:r>
        <w:rPr>
          <w:rFonts w:ascii="Times New Roman" w:hAnsi="Times New Roman" w:cs="Times New Roman"/>
          <w:sz w:val="24"/>
          <w:szCs w:val="24"/>
        </w:rPr>
        <w:t>ды в целях возможного привлечения средств областного бюджета (при условии софинансирования).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4.5. Ожидаемые конечные результаты реализации Программы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Программы позволит достичь следующих ключевых результатов к концу 2028 года: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сфере 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муниципальным имуществом: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увеличение доли объектов, реализованных путём продажи в соответствии с Федеральным законом от 21.12.2001 № 178-ФЗ «О приватизации государственного и муниципального имущества», от общего количества объектов, включённых в план пр</w:t>
      </w:r>
      <w:r>
        <w:rPr>
          <w:rFonts w:ascii="Times New Roman" w:hAnsi="Times New Roman" w:cs="Times New Roman"/>
          <w:sz w:val="24"/>
          <w:szCs w:val="24"/>
        </w:rPr>
        <w:t>иватизации, до 90%;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выполнение ремонта не менее 3 муниципальных жилых помещений ежегодно (всего за период реализации Программы – не менее 9 помещений);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повышение полноты и достоверности учёта муниципального имущества, включая проведение инвентаризации </w:t>
      </w:r>
      <w:r>
        <w:rPr>
          <w:rFonts w:ascii="Times New Roman" w:hAnsi="Times New Roman" w:cs="Times New Roman"/>
          <w:sz w:val="24"/>
          <w:szCs w:val="24"/>
        </w:rPr>
        <w:t>и оформление прав на объекты недвижимости (в том числе бесхозяйные объекты и сети инженерно-технического обеспечения);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обеспечение правовой защиты муниципальной собственности, минимизация рисков утраты имущества вследствие отсутствия зарегистрированных п</w:t>
      </w:r>
      <w:r>
        <w:rPr>
          <w:rFonts w:ascii="Times New Roman" w:hAnsi="Times New Roman" w:cs="Times New Roman"/>
          <w:sz w:val="24"/>
          <w:szCs w:val="24"/>
        </w:rPr>
        <w:t>рав;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оптимизация структуры муниципального имущественного комплекса, вовлечение в оборот неиспользуемых объектов (аренда, приватизация);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>
        <w:rPr>
          <w:rFonts w:ascii="Times New Roman" w:hAnsi="Times New Roman" w:cs="Times New Roman"/>
          <w:sz w:val="24"/>
          <w:szCs w:val="24"/>
        </w:rPr>
        <w:t>ост доходов бюджета округа от использования и распоряжения муниципальным имуществом (арендная плата, поступления от</w:t>
      </w:r>
      <w:r>
        <w:rPr>
          <w:rFonts w:ascii="Times New Roman" w:hAnsi="Times New Roman" w:cs="Times New Roman"/>
          <w:sz w:val="24"/>
          <w:szCs w:val="24"/>
        </w:rPr>
        <w:t xml:space="preserve"> приватизации).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сфере управления земельными ресурсами: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проведение кадастровых работ, работ по землеустройству, формированию земельных участков (территории общего пользования, участки для аукционов, изъятие для муниципальных нужд) – достижение </w:t>
      </w:r>
      <w:r>
        <w:rPr>
          <w:rFonts w:ascii="Times New Roman" w:hAnsi="Times New Roman" w:cs="Times New Roman"/>
          <w:sz w:val="24"/>
          <w:szCs w:val="24"/>
        </w:rPr>
        <w:t>планового показателя 90% от запланированного объёма работ;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обеспечение земельными участками льготных категорий граждан;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вовлечение в оборот земельных участков, находящихся в муниципальной собственности, а также земель, государственная собственность на </w:t>
      </w:r>
      <w:r>
        <w:rPr>
          <w:rFonts w:ascii="Times New Roman" w:hAnsi="Times New Roman" w:cs="Times New Roman"/>
          <w:sz w:val="24"/>
          <w:szCs w:val="24"/>
        </w:rPr>
        <w:t>которые не разграничена, в целях налогообложения и развития инвестиционной активности;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проведение оценки рыночной стоимости земельных участков, изымаемых для муниципальных нужд, и иных объектов.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Системные эффекты: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формирование прозрачной и эффективно</w:t>
      </w:r>
      <w:r>
        <w:rPr>
          <w:rFonts w:ascii="Times New Roman" w:hAnsi="Times New Roman" w:cs="Times New Roman"/>
          <w:sz w:val="24"/>
          <w:szCs w:val="24"/>
        </w:rPr>
        <w:t>й системы управления муниципальным имуществом и земельными ресурсами, основанной на актуальных данных реестра имущества и результатах оценки;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сокращение неэффективных расходов на содержание имущества;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обеспечение открытости данных о муниципальном имуще</w:t>
      </w:r>
      <w:r>
        <w:rPr>
          <w:rFonts w:ascii="Times New Roman" w:hAnsi="Times New Roman" w:cs="Times New Roman"/>
          <w:sz w:val="24"/>
          <w:szCs w:val="24"/>
        </w:rPr>
        <w:t>стве для граждан и организаций (публичные отчёты, размещение информации в сети Интернет);</w:t>
      </w: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>
        <w:rPr>
          <w:rFonts w:ascii="Times New Roman" w:hAnsi="Times New Roman" w:cs="Times New Roman"/>
          <w:sz w:val="24"/>
          <w:szCs w:val="24"/>
        </w:rPr>
        <w:t>оздание основы для устойчивого социально-экономического развития Тутаевского муниципального округа за счёт рационального использования имущественных и земельных ре</w:t>
      </w:r>
      <w:r>
        <w:rPr>
          <w:rFonts w:ascii="Times New Roman" w:hAnsi="Times New Roman" w:cs="Times New Roman"/>
          <w:sz w:val="24"/>
          <w:szCs w:val="24"/>
        </w:rPr>
        <w:t>сурсов.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4.6. Риски реализации Программы и меры по их минимизации</w:t>
      </w:r>
    </w:p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9"/>
        <w:gridCol w:w="3046"/>
        <w:gridCol w:w="4516"/>
      </w:tblGrid>
      <w:tr w:rsidR="006B60CA">
        <w:trPr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Вид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риска</w:t>
            </w:r>
            <w:proofErr w:type="spellEnd"/>
          </w:p>
        </w:tc>
        <w:tc>
          <w:tcPr>
            <w:tcW w:w="330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Описание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риска</w:t>
            </w:r>
            <w:proofErr w:type="spellEnd"/>
          </w:p>
        </w:tc>
        <w:tc>
          <w:tcPr>
            <w:tcW w:w="522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Меры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минимизации</w:t>
            </w:r>
            <w:proofErr w:type="spellEnd"/>
          </w:p>
        </w:tc>
      </w:tr>
      <w:tr w:rsidR="006B60CA"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Финансовые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риски</w:t>
            </w:r>
            <w:proofErr w:type="spellEnd"/>
          </w:p>
        </w:tc>
        <w:tc>
          <w:tcPr>
            <w:tcW w:w="330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Недостаточное финансирование мероприятий из-за сокращения доходной части бюджета</w:t>
            </w:r>
          </w:p>
        </w:tc>
        <w:tc>
          <w:tcPr>
            <w:tcW w:w="5226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ind w:rightChars="166" w:right="365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Ежегодное уточнение объёмов финансирования </w:t>
            </w: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при формировании бюджета; </w:t>
            </w:r>
            <w:proofErr w:type="spellStart"/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приоритизация</w:t>
            </w:r>
            <w:proofErr w:type="spellEnd"/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мероприятий; привлечение средств областного бюджета (при наличии соответствующих программ)</w:t>
            </w:r>
          </w:p>
        </w:tc>
      </w:tr>
      <w:tr w:rsidR="006B60CA"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Организационные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риски</w:t>
            </w:r>
            <w:proofErr w:type="spellEnd"/>
          </w:p>
        </w:tc>
        <w:tc>
          <w:tcPr>
            <w:tcW w:w="330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Несвоевременное выполнение мероприятий исполнителями, срыв сроков</w:t>
            </w:r>
          </w:p>
        </w:tc>
        <w:tc>
          <w:tcPr>
            <w:tcW w:w="5226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ind w:rightChars="166" w:right="365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Оперативный контроль и мониторинг со</w:t>
            </w: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стороны ответственного исполнителя; применение мер ответственности к подрядчикам по муниципальным контрактам</w:t>
            </w:r>
          </w:p>
        </w:tc>
      </w:tr>
      <w:tr w:rsidR="006B60CA"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Правовые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риски</w:t>
            </w:r>
            <w:proofErr w:type="spellEnd"/>
          </w:p>
        </w:tc>
        <w:tc>
          <w:tcPr>
            <w:tcW w:w="330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Изменение федерального или регионального законодательства в сфере управления имуществом и земельными отношениями</w:t>
            </w:r>
          </w:p>
        </w:tc>
        <w:tc>
          <w:tcPr>
            <w:tcW w:w="5226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ind w:rightChars="166" w:right="365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Мониторинг </w:t>
            </w: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изменений нормативной правовой базы; своевременная корректировка Программы и приведение её в соответствие с новыми требованиями</w:t>
            </w:r>
          </w:p>
        </w:tc>
      </w:tr>
      <w:tr w:rsidR="006B60CA"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Технические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риски</w:t>
            </w:r>
            <w:proofErr w:type="spellEnd"/>
          </w:p>
        </w:tc>
        <w:tc>
          <w:tcPr>
            <w:tcW w:w="330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Выявление скрытых дефектов объектов, удорожание ремонтных работ; ошибки в результатах кадастровых работ</w:t>
            </w:r>
          </w:p>
        </w:tc>
        <w:tc>
          <w:tcPr>
            <w:tcW w:w="5226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ind w:rightChars="166" w:right="365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Проведение предварительных обследований; включение в контракты условий о возможности корректировки объёмов работ; формирование резерва средств на непредвиденные расходы; экспертиза результатов кадастровых работ</w:t>
            </w:r>
          </w:p>
        </w:tc>
      </w:tr>
      <w:tr w:rsidR="006B60CA"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Социальные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риски</w:t>
            </w:r>
            <w:proofErr w:type="spellEnd"/>
          </w:p>
        </w:tc>
        <w:tc>
          <w:tcPr>
            <w:tcW w:w="330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Несогласие нанимателей с </w:t>
            </w: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проведением ремонтных работ, сложности с доступом в помещения; споры при изъятии земельных участков</w:t>
            </w:r>
          </w:p>
        </w:tc>
        <w:tc>
          <w:tcPr>
            <w:tcW w:w="5226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ind w:rightChars="166" w:right="365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Проведение разъяснительной работы с гражданами; взаимодействие с управляющими компаниями и советом дома; соблюдение установленных процедур согласования и ув</w:t>
            </w:r>
            <w:r w:rsidRPr="00B372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едомления</w:t>
            </w:r>
          </w:p>
        </w:tc>
      </w:tr>
    </w:tbl>
    <w:p w:rsidR="006B60CA" w:rsidRDefault="006B60C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0CA" w:rsidRDefault="00B372B2" w:rsidP="00B372B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рисками осуществляется ответственным исполнителем Программы в рамках общего мониторинга реализации. При наступлении рисковых событий принимаются оперативные меры по корректировке планов и перераспределению ресурсов.</w:t>
      </w:r>
    </w:p>
    <w:p w:rsidR="006B60CA" w:rsidRDefault="006B60CA">
      <w:pPr>
        <w:pStyle w:val="a7"/>
        <w:tabs>
          <w:tab w:val="clear" w:pos="4677"/>
        </w:tabs>
        <w:jc w:val="both"/>
      </w:pPr>
      <w:bookmarkStart w:id="0" w:name="_GoBack"/>
      <w:bookmarkEnd w:id="0"/>
    </w:p>
    <w:p w:rsidR="006B60CA" w:rsidRDefault="006B60CA">
      <w:pPr>
        <w:pStyle w:val="a7"/>
        <w:tabs>
          <w:tab w:val="clear" w:pos="4677"/>
        </w:tabs>
        <w:jc w:val="both"/>
      </w:pPr>
    </w:p>
    <w:p w:rsidR="006B60CA" w:rsidRDefault="00B372B2">
      <w:pPr>
        <w:pStyle w:val="a7"/>
        <w:tabs>
          <w:tab w:val="clear" w:pos="4677"/>
        </w:tabs>
        <w:jc w:val="center"/>
      </w:pPr>
      <w:r>
        <w:t>Подпрограммы муниципальной программы</w:t>
      </w:r>
    </w:p>
    <w:p w:rsidR="006B60CA" w:rsidRDefault="006B60CA">
      <w:pPr>
        <w:pStyle w:val="a7"/>
        <w:tabs>
          <w:tab w:val="clear" w:pos="4677"/>
        </w:tabs>
      </w:pPr>
    </w:p>
    <w:tbl>
      <w:tblPr>
        <w:tblStyle w:val="ac"/>
        <w:tblW w:w="9680" w:type="dxa"/>
        <w:tblLayout w:type="fixed"/>
        <w:tblLook w:val="04A0" w:firstRow="1" w:lastRow="0" w:firstColumn="1" w:lastColumn="0" w:noHBand="0" w:noVBand="1"/>
      </w:tblPr>
      <w:tblGrid>
        <w:gridCol w:w="2468"/>
        <w:gridCol w:w="1125"/>
        <w:gridCol w:w="2680"/>
        <w:gridCol w:w="1895"/>
        <w:gridCol w:w="1512"/>
      </w:tblGrid>
      <w:tr w:rsidR="006B60CA">
        <w:tc>
          <w:tcPr>
            <w:tcW w:w="2468" w:type="dxa"/>
          </w:tcPr>
          <w:p w:rsidR="006B60CA" w:rsidRDefault="00B372B2">
            <w:pPr>
              <w:pStyle w:val="a7"/>
              <w:tabs>
                <w:tab w:val="clear" w:pos="4677"/>
              </w:tabs>
            </w:pPr>
            <w:r>
              <w:t>Наименование подпрограммы (МЦП, ВЦП)</w:t>
            </w:r>
          </w:p>
        </w:tc>
        <w:tc>
          <w:tcPr>
            <w:tcW w:w="1125" w:type="dxa"/>
          </w:tcPr>
          <w:p w:rsidR="006B60CA" w:rsidRDefault="00B372B2">
            <w:pPr>
              <w:pStyle w:val="a7"/>
              <w:tabs>
                <w:tab w:val="clear" w:pos="4677"/>
              </w:tabs>
            </w:pPr>
            <w:r>
              <w:t>Срок реализации подпрограммы</w:t>
            </w:r>
          </w:p>
        </w:tc>
        <w:tc>
          <w:tcPr>
            <w:tcW w:w="2680" w:type="dxa"/>
          </w:tcPr>
          <w:p w:rsidR="006B60CA" w:rsidRDefault="00B372B2">
            <w:pPr>
              <w:pStyle w:val="a7"/>
              <w:tabs>
                <w:tab w:val="clear" w:pos="4677"/>
              </w:tabs>
            </w:pPr>
            <w:r>
              <w:t xml:space="preserve">Ответственный исполнитель, контактные данные (ФИО, телефон, </w:t>
            </w: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</w:t>
            </w:r>
            <w:r>
              <w:t>)</w:t>
            </w:r>
          </w:p>
        </w:tc>
        <w:tc>
          <w:tcPr>
            <w:tcW w:w="1895" w:type="dxa"/>
          </w:tcPr>
          <w:p w:rsidR="006B60CA" w:rsidRDefault="00B372B2">
            <w:pPr>
              <w:pStyle w:val="a7"/>
              <w:tabs>
                <w:tab w:val="clear" w:pos="4677"/>
              </w:tabs>
            </w:pPr>
            <w:r>
              <w:t xml:space="preserve">Дата и номер Постановления АТМР об утверждении подпрограммы </w:t>
            </w:r>
          </w:p>
        </w:tc>
        <w:tc>
          <w:tcPr>
            <w:tcW w:w="1512" w:type="dxa"/>
          </w:tcPr>
          <w:p w:rsidR="006B60CA" w:rsidRDefault="00B372B2">
            <w:pPr>
              <w:pStyle w:val="a7"/>
              <w:tabs>
                <w:tab w:val="clear" w:pos="4677"/>
              </w:tabs>
            </w:pPr>
            <w:r>
              <w:rPr>
                <w:szCs w:val="28"/>
              </w:rPr>
              <w:t xml:space="preserve">Электронный адрес размещения  подпрограммы </w:t>
            </w:r>
            <w:r>
              <w:t>в сети «Интернет»</w:t>
            </w:r>
          </w:p>
        </w:tc>
      </w:tr>
      <w:tr w:rsidR="006B60CA">
        <w:tc>
          <w:tcPr>
            <w:tcW w:w="2468" w:type="dxa"/>
          </w:tcPr>
          <w:p w:rsidR="006B60CA" w:rsidRDefault="00B372B2">
            <w:pPr>
              <w:pStyle w:val="a7"/>
              <w:tabs>
                <w:tab w:val="clear" w:pos="4677"/>
              </w:tabs>
              <w:jc w:val="both"/>
            </w:pPr>
            <w:r>
              <w:t xml:space="preserve">МЦП </w:t>
            </w:r>
            <w:r>
              <w:t>«Управление муниципальным имуществом Тутаевского муниципального округа»</w:t>
            </w:r>
          </w:p>
        </w:tc>
        <w:tc>
          <w:tcPr>
            <w:tcW w:w="1125" w:type="dxa"/>
            <w:shd w:val="clear" w:color="auto" w:fill="auto"/>
          </w:tcPr>
          <w:p w:rsidR="006B60CA" w:rsidRDefault="00B372B2">
            <w:pPr>
              <w:pStyle w:val="a7"/>
              <w:tabs>
                <w:tab w:val="clear" w:pos="4677"/>
              </w:tabs>
            </w:pPr>
            <w:r>
              <w:t>202</w:t>
            </w:r>
            <w:r>
              <w:t>6</w:t>
            </w:r>
            <w:r>
              <w:t>-202</w:t>
            </w:r>
            <w:r>
              <w:t>8</w:t>
            </w:r>
          </w:p>
        </w:tc>
        <w:tc>
          <w:tcPr>
            <w:tcW w:w="2680" w:type="dxa"/>
            <w:shd w:val="clear" w:color="auto" w:fill="auto"/>
          </w:tcPr>
          <w:p w:rsidR="006B60CA" w:rsidRPr="00B372B2" w:rsidRDefault="00B372B2">
            <w:pPr>
              <w:pStyle w:val="a7"/>
              <w:tabs>
                <w:tab w:val="clear" w:pos="4677"/>
              </w:tabs>
            </w:pPr>
            <w:r>
              <w:t xml:space="preserve">Соколова Марина Евгеньевна, </w:t>
            </w:r>
            <w:hyperlink r:id="rId10" w:history="1">
              <w:r>
                <w:rPr>
                  <w:rStyle w:val="a3"/>
                  <w:lang w:val="en-US"/>
                </w:rPr>
                <w:t>mp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sokolova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yandex</w:t>
              </w:r>
              <w:r>
                <w:rPr>
                  <w:rStyle w:val="a3"/>
                </w:rPr>
                <w:t>.</w:t>
              </w:r>
              <w:proofErr w:type="spellStart"/>
              <w:r>
                <w:rPr>
                  <w:rStyle w:val="a3"/>
                  <w:lang w:val="en-US"/>
                </w:rPr>
                <w:t>ru</w:t>
              </w:r>
              <w:proofErr w:type="spellEnd"/>
            </w:hyperlink>
          </w:p>
          <w:p w:rsidR="006B60CA" w:rsidRDefault="00B372B2">
            <w:pPr>
              <w:pStyle w:val="a7"/>
              <w:tabs>
                <w:tab w:val="clear" w:pos="4677"/>
              </w:tabs>
            </w:pPr>
            <w:r>
              <w:t>Трусова</w:t>
            </w:r>
            <w:r>
              <w:t xml:space="preserve"> Ларис</w:t>
            </w:r>
            <w:r>
              <w:t>а Александровна</w:t>
            </w:r>
          </w:p>
          <w:p w:rsidR="006B60CA" w:rsidRDefault="00B372B2">
            <w:pPr>
              <w:pStyle w:val="a7"/>
              <w:tabs>
                <w:tab w:val="clear" w:pos="4677"/>
              </w:tabs>
            </w:pPr>
            <w:hyperlink r:id="rId11" w:history="1">
              <w:r>
                <w:rPr>
                  <w:rStyle w:val="a3"/>
                </w:rPr>
                <w:t>gil_otd@tr.adm.yar.ru</w:t>
              </w:r>
            </w:hyperlink>
            <w:r>
              <w:t xml:space="preserve"> </w:t>
            </w:r>
          </w:p>
        </w:tc>
        <w:tc>
          <w:tcPr>
            <w:tcW w:w="1895" w:type="dxa"/>
            <w:shd w:val="clear" w:color="auto" w:fill="auto"/>
          </w:tcPr>
          <w:p w:rsidR="006B60CA" w:rsidRDefault="00B372B2">
            <w:pPr>
              <w:pStyle w:val="a7"/>
              <w:tabs>
                <w:tab w:val="clear" w:pos="4677"/>
              </w:tabs>
            </w:pPr>
            <w:r>
              <w:t>Постановление АТМР</w:t>
            </w:r>
            <w:r>
              <w:t xml:space="preserve"> от 05.03.2026</w:t>
            </w:r>
            <w:r>
              <w:t xml:space="preserve"> № 215-п</w:t>
            </w:r>
          </w:p>
        </w:tc>
        <w:tc>
          <w:tcPr>
            <w:tcW w:w="1512" w:type="dxa"/>
          </w:tcPr>
          <w:p w:rsidR="006B60CA" w:rsidRDefault="006B60CA">
            <w:pPr>
              <w:pStyle w:val="a7"/>
              <w:tabs>
                <w:tab w:val="clear" w:pos="4677"/>
              </w:tabs>
              <w:rPr>
                <w:szCs w:val="28"/>
              </w:rPr>
            </w:pPr>
          </w:p>
        </w:tc>
      </w:tr>
      <w:tr w:rsidR="006B60CA">
        <w:trPr>
          <w:trHeight w:val="540"/>
        </w:trPr>
        <w:tc>
          <w:tcPr>
            <w:tcW w:w="2468" w:type="dxa"/>
          </w:tcPr>
          <w:p w:rsidR="006B60CA" w:rsidRDefault="00B372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Управление земельными ресурсами Тутаевского муниципального округа»</w:t>
            </w:r>
          </w:p>
        </w:tc>
        <w:tc>
          <w:tcPr>
            <w:tcW w:w="1125" w:type="dxa"/>
          </w:tcPr>
          <w:p w:rsidR="006B60CA" w:rsidRDefault="00B372B2">
            <w:pPr>
              <w:pStyle w:val="a7"/>
              <w:tabs>
                <w:tab w:val="clear" w:pos="4677"/>
              </w:tabs>
            </w:pPr>
            <w:r>
              <w:t>202</w:t>
            </w:r>
            <w:r>
              <w:t>6</w:t>
            </w:r>
            <w:r>
              <w:t>-202</w:t>
            </w:r>
            <w:r>
              <w:t>8</w:t>
            </w:r>
          </w:p>
        </w:tc>
        <w:tc>
          <w:tcPr>
            <w:tcW w:w="2680" w:type="dxa"/>
          </w:tcPr>
          <w:p w:rsidR="006B60CA" w:rsidRDefault="00B372B2">
            <w:pPr>
              <w:pStyle w:val="a7"/>
              <w:tabs>
                <w:tab w:val="clear" w:pos="4677"/>
              </w:tabs>
            </w:pPr>
            <w:r>
              <w:t>Далова Татьяна Сергеевна</w:t>
            </w:r>
          </w:p>
          <w:p w:rsidR="006B60CA" w:rsidRDefault="00B372B2">
            <w:pPr>
              <w:pStyle w:val="a7"/>
              <w:tabs>
                <w:tab w:val="clear" w:pos="4677"/>
              </w:tabs>
            </w:pPr>
            <w:proofErr w:type="spellStart"/>
            <w:r>
              <w:rPr>
                <w:lang w:val="en-US"/>
              </w:rPr>
              <w:t>dalova</w:t>
            </w:r>
            <w:proofErr w:type="spellEnd"/>
            <w:r>
              <w:t>@</w:t>
            </w:r>
            <w:proofErr w:type="spellStart"/>
            <w:r>
              <w:rPr>
                <w:lang w:val="en-US"/>
              </w:rPr>
              <w:t>tr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adm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yar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  <w:tc>
          <w:tcPr>
            <w:tcW w:w="1895" w:type="dxa"/>
          </w:tcPr>
          <w:p w:rsidR="006B60CA" w:rsidRDefault="00B372B2">
            <w:pPr>
              <w:pStyle w:val="a7"/>
              <w:tabs>
                <w:tab w:val="clear" w:pos="4677"/>
              </w:tabs>
            </w:pPr>
            <w:r>
              <w:t xml:space="preserve">Постановление АТМР от </w:t>
            </w:r>
            <w:r>
              <w:t>27.02.</w:t>
            </w:r>
            <w:r>
              <w:t>202</w:t>
            </w:r>
            <w:r>
              <w:t>6 № 195-п</w:t>
            </w:r>
          </w:p>
        </w:tc>
        <w:tc>
          <w:tcPr>
            <w:tcW w:w="1512" w:type="dxa"/>
          </w:tcPr>
          <w:p w:rsidR="006B60CA" w:rsidRDefault="006B60CA">
            <w:pPr>
              <w:pStyle w:val="a7"/>
              <w:tabs>
                <w:tab w:val="clear" w:pos="4677"/>
              </w:tabs>
            </w:pPr>
          </w:p>
        </w:tc>
      </w:tr>
    </w:tbl>
    <w:p w:rsidR="006B60CA" w:rsidRDefault="006B60CA">
      <w:pPr>
        <w:pStyle w:val="a7"/>
        <w:tabs>
          <w:tab w:val="clear" w:pos="4677"/>
        </w:tabs>
      </w:pPr>
    </w:p>
    <w:p w:rsidR="006B60CA" w:rsidRDefault="006B60CA">
      <w:pPr>
        <w:pStyle w:val="a7"/>
        <w:tabs>
          <w:tab w:val="clear" w:pos="4677"/>
        </w:tabs>
        <w:jc w:val="center"/>
      </w:pPr>
    </w:p>
    <w:p w:rsidR="006B60CA" w:rsidRDefault="006B60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R="006B6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0CA" w:rsidRDefault="00B372B2">
      <w:pPr>
        <w:spacing w:line="240" w:lineRule="auto"/>
      </w:pPr>
      <w:r>
        <w:separator/>
      </w:r>
    </w:p>
  </w:endnote>
  <w:endnote w:type="continuationSeparator" w:id="0">
    <w:p w:rsidR="006B60CA" w:rsidRDefault="00B372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0CA" w:rsidRDefault="00B372B2">
      <w:pPr>
        <w:spacing w:after="0"/>
      </w:pPr>
      <w:r>
        <w:separator/>
      </w:r>
    </w:p>
  </w:footnote>
  <w:footnote w:type="continuationSeparator" w:id="0">
    <w:p w:rsidR="006B60CA" w:rsidRDefault="00B372B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8009399"/>
      <w:showingPlcHdr/>
    </w:sdtPr>
    <w:sdtEndPr/>
    <w:sdtContent>
      <w:p w:rsidR="006B60CA" w:rsidRDefault="00B372B2">
        <w:pPr>
          <w:pStyle w:val="a7"/>
          <w:jc w:val="center"/>
        </w:pPr>
        <w:r>
          <w:t xml:space="preserve">     </w:t>
        </w:r>
      </w:p>
    </w:sdtContent>
  </w:sdt>
  <w:p w:rsidR="006B60CA" w:rsidRDefault="006B60C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82B80A9"/>
    <w:multiLevelType w:val="singleLevel"/>
    <w:tmpl w:val="982B80A9"/>
    <w:lvl w:ilvl="0">
      <w:start w:val="1"/>
      <w:numFmt w:val="decimal"/>
      <w:suff w:val="space"/>
      <w:lvlText w:val="%1."/>
      <w:lvlJc w:val="left"/>
    </w:lvl>
  </w:abstractNum>
  <w:abstractNum w:abstractNumId="1">
    <w:nsid w:val="EFFBB423"/>
    <w:multiLevelType w:val="singleLevel"/>
    <w:tmpl w:val="EFFBB423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>
    <w:nsid w:val="6A411910"/>
    <w:multiLevelType w:val="multilevel"/>
    <w:tmpl w:val="6A4119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C6C"/>
    <w:rsid w:val="000152B8"/>
    <w:rsid w:val="00035817"/>
    <w:rsid w:val="00056CF9"/>
    <w:rsid w:val="00062CE2"/>
    <w:rsid w:val="00077A18"/>
    <w:rsid w:val="00087C6C"/>
    <w:rsid w:val="00097C11"/>
    <w:rsid w:val="000A671C"/>
    <w:rsid w:val="0012518E"/>
    <w:rsid w:val="001276B0"/>
    <w:rsid w:val="00140DC8"/>
    <w:rsid w:val="00153E73"/>
    <w:rsid w:val="00160D13"/>
    <w:rsid w:val="001815F6"/>
    <w:rsid w:val="00187E4B"/>
    <w:rsid w:val="00190EE3"/>
    <w:rsid w:val="001A72D0"/>
    <w:rsid w:val="001B028C"/>
    <w:rsid w:val="001C1479"/>
    <w:rsid w:val="001D0D62"/>
    <w:rsid w:val="001D149C"/>
    <w:rsid w:val="001D35F1"/>
    <w:rsid w:val="001E2E10"/>
    <w:rsid w:val="001E48B4"/>
    <w:rsid w:val="001E7F8E"/>
    <w:rsid w:val="001F7DFC"/>
    <w:rsid w:val="002140F6"/>
    <w:rsid w:val="00222AB9"/>
    <w:rsid w:val="002376E4"/>
    <w:rsid w:val="00243E50"/>
    <w:rsid w:val="0026248E"/>
    <w:rsid w:val="00271C30"/>
    <w:rsid w:val="0029760D"/>
    <w:rsid w:val="002A2894"/>
    <w:rsid w:val="002B4143"/>
    <w:rsid w:val="002C72B2"/>
    <w:rsid w:val="002D3108"/>
    <w:rsid w:val="002E7E28"/>
    <w:rsid w:val="002F4F8A"/>
    <w:rsid w:val="0030123B"/>
    <w:rsid w:val="003032A4"/>
    <w:rsid w:val="0032198C"/>
    <w:rsid w:val="00342DF0"/>
    <w:rsid w:val="0035082F"/>
    <w:rsid w:val="00360D39"/>
    <w:rsid w:val="003778BB"/>
    <w:rsid w:val="003A34DD"/>
    <w:rsid w:val="003C239C"/>
    <w:rsid w:val="003D667A"/>
    <w:rsid w:val="003E5758"/>
    <w:rsid w:val="003F5641"/>
    <w:rsid w:val="004229DD"/>
    <w:rsid w:val="004428BF"/>
    <w:rsid w:val="00444B58"/>
    <w:rsid w:val="00483EBF"/>
    <w:rsid w:val="004A40B8"/>
    <w:rsid w:val="004F60D4"/>
    <w:rsid w:val="005A1B64"/>
    <w:rsid w:val="005B04FD"/>
    <w:rsid w:val="005C0444"/>
    <w:rsid w:val="005F079B"/>
    <w:rsid w:val="005F507B"/>
    <w:rsid w:val="005F572C"/>
    <w:rsid w:val="005F7D1D"/>
    <w:rsid w:val="00621117"/>
    <w:rsid w:val="006274A9"/>
    <w:rsid w:val="00635066"/>
    <w:rsid w:val="00644AE7"/>
    <w:rsid w:val="00661E8F"/>
    <w:rsid w:val="00667559"/>
    <w:rsid w:val="00681AFD"/>
    <w:rsid w:val="00692047"/>
    <w:rsid w:val="006B3112"/>
    <w:rsid w:val="006B60CA"/>
    <w:rsid w:val="006E185E"/>
    <w:rsid w:val="006F4E28"/>
    <w:rsid w:val="00701B34"/>
    <w:rsid w:val="00762898"/>
    <w:rsid w:val="00765B8B"/>
    <w:rsid w:val="0078672C"/>
    <w:rsid w:val="007970C7"/>
    <w:rsid w:val="007B243D"/>
    <w:rsid w:val="007B4BB3"/>
    <w:rsid w:val="007E4F59"/>
    <w:rsid w:val="00821089"/>
    <w:rsid w:val="00830916"/>
    <w:rsid w:val="008838A0"/>
    <w:rsid w:val="00894649"/>
    <w:rsid w:val="008B65CF"/>
    <w:rsid w:val="008C4DBE"/>
    <w:rsid w:val="008C5FAE"/>
    <w:rsid w:val="008D001E"/>
    <w:rsid w:val="008F40E3"/>
    <w:rsid w:val="00914500"/>
    <w:rsid w:val="00950354"/>
    <w:rsid w:val="00952A96"/>
    <w:rsid w:val="0098024B"/>
    <w:rsid w:val="009A3B3D"/>
    <w:rsid w:val="009B07B8"/>
    <w:rsid w:val="009E4D79"/>
    <w:rsid w:val="009F69D7"/>
    <w:rsid w:val="00A21311"/>
    <w:rsid w:val="00A26F85"/>
    <w:rsid w:val="00A4499B"/>
    <w:rsid w:val="00A55F64"/>
    <w:rsid w:val="00A8548D"/>
    <w:rsid w:val="00AA078E"/>
    <w:rsid w:val="00B00831"/>
    <w:rsid w:val="00B372B2"/>
    <w:rsid w:val="00B43424"/>
    <w:rsid w:val="00B94472"/>
    <w:rsid w:val="00BA1BE5"/>
    <w:rsid w:val="00BA7B96"/>
    <w:rsid w:val="00BB520D"/>
    <w:rsid w:val="00BC2E11"/>
    <w:rsid w:val="00BC3E9C"/>
    <w:rsid w:val="00BC43B6"/>
    <w:rsid w:val="00BE264B"/>
    <w:rsid w:val="00C0472A"/>
    <w:rsid w:val="00C174C7"/>
    <w:rsid w:val="00C23BBF"/>
    <w:rsid w:val="00C26610"/>
    <w:rsid w:val="00C34153"/>
    <w:rsid w:val="00C378F3"/>
    <w:rsid w:val="00C5435C"/>
    <w:rsid w:val="00C700E9"/>
    <w:rsid w:val="00C71C57"/>
    <w:rsid w:val="00C94708"/>
    <w:rsid w:val="00CB18DE"/>
    <w:rsid w:val="00CB1C7D"/>
    <w:rsid w:val="00CD2A94"/>
    <w:rsid w:val="00D07530"/>
    <w:rsid w:val="00D079B2"/>
    <w:rsid w:val="00D42B15"/>
    <w:rsid w:val="00D62396"/>
    <w:rsid w:val="00D93C97"/>
    <w:rsid w:val="00DB3741"/>
    <w:rsid w:val="00DC254F"/>
    <w:rsid w:val="00E03412"/>
    <w:rsid w:val="00E12B7A"/>
    <w:rsid w:val="00E20F74"/>
    <w:rsid w:val="00E750E5"/>
    <w:rsid w:val="00E77BA9"/>
    <w:rsid w:val="00E810E5"/>
    <w:rsid w:val="00E97F5F"/>
    <w:rsid w:val="00EB60CF"/>
    <w:rsid w:val="00EB631D"/>
    <w:rsid w:val="00EE2BE1"/>
    <w:rsid w:val="00EE30DC"/>
    <w:rsid w:val="00EF4523"/>
    <w:rsid w:val="00F07260"/>
    <w:rsid w:val="00F24D02"/>
    <w:rsid w:val="00FB6CB8"/>
    <w:rsid w:val="00FC3225"/>
    <w:rsid w:val="00FF0BD1"/>
    <w:rsid w:val="0E9F15DD"/>
    <w:rsid w:val="13762F6A"/>
    <w:rsid w:val="2AB55888"/>
    <w:rsid w:val="3C0B415C"/>
    <w:rsid w:val="3D3B582C"/>
    <w:rsid w:val="412B0D57"/>
    <w:rsid w:val="41383256"/>
    <w:rsid w:val="424054F0"/>
    <w:rsid w:val="45F609E2"/>
    <w:rsid w:val="4B9C4209"/>
    <w:rsid w:val="4C3D01FD"/>
    <w:rsid w:val="4CEB76AE"/>
    <w:rsid w:val="4E8E37DF"/>
    <w:rsid w:val="4EAD1F6F"/>
    <w:rsid w:val="597000A7"/>
    <w:rsid w:val="61AF6FFE"/>
    <w:rsid w:val="63347608"/>
    <w:rsid w:val="6E3F2676"/>
    <w:rsid w:val="723002E3"/>
    <w:rsid w:val="7AD02678"/>
    <w:rsid w:val="7FED5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Indent 3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next w:val="a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0">
    <w:name w:val="Body Text Indent 3"/>
    <w:basedOn w:val="a"/>
    <w:qFormat/>
    <w:pPr>
      <w:ind w:left="567"/>
    </w:pPr>
    <w:rPr>
      <w:rFonts w:ascii="Bookman Old Style" w:hAnsi="Bookman Old Style"/>
      <w:sz w:val="24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Pr>
      <w:sz w:val="24"/>
      <w:szCs w:val="24"/>
    </w:rPr>
  </w:style>
  <w:style w:type="table" w:styleId="ac">
    <w:name w:val="Table Grid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paragraph" w:customStyle="1" w:styleId="s1">
    <w:name w:val="s_1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Indent 3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next w:val="a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0">
    <w:name w:val="Body Text Indent 3"/>
    <w:basedOn w:val="a"/>
    <w:qFormat/>
    <w:pPr>
      <w:ind w:left="567"/>
    </w:pPr>
    <w:rPr>
      <w:rFonts w:ascii="Bookman Old Style" w:hAnsi="Bookman Old Style"/>
      <w:sz w:val="24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Pr>
      <w:sz w:val="24"/>
      <w:szCs w:val="24"/>
    </w:rPr>
  </w:style>
  <w:style w:type="table" w:styleId="ac">
    <w:name w:val="Table Grid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paragraph" w:customStyle="1" w:styleId="s1">
    <w:name w:val="s_1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3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il_otd@tr.adm.ya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p.sokolova@yandex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4420</Words>
  <Characters>25197</Characters>
  <Application>Microsoft Office Word</Application>
  <DocSecurity>0</DocSecurity>
  <Lines>209</Lines>
  <Paragraphs>59</Paragraphs>
  <ScaleCrop>false</ScaleCrop>
  <Company/>
  <LinksUpToDate>false</LinksUpToDate>
  <CharactersWithSpaces>29558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prokofieva</dc:creator>
  <cp:lastModifiedBy>prokofieva</cp:lastModifiedBy>
  <cp:revision>3</cp:revision>
  <dcterms:created xsi:type="dcterms:W3CDTF">2025-02-26T12:13:00Z</dcterms:created>
  <dcterms:modified xsi:type="dcterms:W3CDTF">2026-03-23T12:42:00Z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4454A2421F5B4AFD8BD3901BAA7B81E7_13</vt:lpwstr>
  </property>
</Properties>
</file>