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A3" w:rsidRPr="00FF709F" w:rsidRDefault="005769A3" w:rsidP="005769A3">
      <w:pPr>
        <w:pStyle w:val="a4"/>
        <w:jc w:val="right"/>
        <w:outlineLvl w:val="0"/>
        <w:rPr>
          <w:rFonts w:eastAsia="Calibri" w:cs="Times New Roman"/>
          <w:color w:val="0F1115"/>
          <w:sz w:val="24"/>
          <w:szCs w:val="24"/>
        </w:rPr>
      </w:pPr>
      <w:r w:rsidRPr="00FF709F">
        <w:rPr>
          <w:rFonts w:eastAsia="Calibri" w:cs="Times New Roman"/>
          <w:color w:val="0F1115"/>
          <w:sz w:val="24"/>
          <w:szCs w:val="24"/>
        </w:rPr>
        <w:t>Приложение 1</w:t>
      </w:r>
    </w:p>
    <w:p w:rsidR="005769A3" w:rsidRPr="00FF709F" w:rsidRDefault="005769A3" w:rsidP="005769A3">
      <w:pPr>
        <w:pStyle w:val="a4"/>
        <w:jc w:val="right"/>
        <w:outlineLvl w:val="0"/>
        <w:rPr>
          <w:rFonts w:eastAsia="Calibri" w:cs="Times New Roman"/>
          <w:color w:val="0F1115"/>
          <w:sz w:val="24"/>
          <w:szCs w:val="24"/>
        </w:rPr>
      </w:pPr>
      <w:r w:rsidRPr="00FF709F">
        <w:rPr>
          <w:rFonts w:eastAsia="Calibri" w:cs="Times New Roman"/>
          <w:color w:val="0F1115"/>
          <w:sz w:val="24"/>
          <w:szCs w:val="24"/>
        </w:rPr>
        <w:t>к Постановлению</w:t>
      </w:r>
      <w:r>
        <w:rPr>
          <w:rFonts w:eastAsia="Calibri" w:cs="Times New Roman"/>
          <w:color w:val="0F1115"/>
          <w:sz w:val="24"/>
          <w:szCs w:val="24"/>
        </w:rPr>
        <w:t xml:space="preserve"> </w:t>
      </w:r>
      <w:r w:rsidRPr="00FF709F">
        <w:rPr>
          <w:rFonts w:eastAsia="Calibri" w:cs="Times New Roman"/>
          <w:color w:val="0F1115"/>
          <w:sz w:val="24"/>
          <w:szCs w:val="24"/>
        </w:rPr>
        <w:t>Администрации ТМО</w:t>
      </w:r>
    </w:p>
    <w:p w:rsidR="005769A3" w:rsidRPr="00FF709F" w:rsidRDefault="005769A3" w:rsidP="005769A3">
      <w:pPr>
        <w:pStyle w:val="a4"/>
        <w:jc w:val="right"/>
        <w:outlineLvl w:val="0"/>
        <w:rPr>
          <w:rFonts w:eastAsia="Calibri" w:cs="Times New Roman"/>
          <w:color w:val="0F1115"/>
          <w:sz w:val="28"/>
          <w:szCs w:val="28"/>
        </w:rPr>
      </w:pPr>
      <w:r w:rsidRPr="00FF709F">
        <w:rPr>
          <w:rFonts w:eastAsia="Calibri" w:cs="Times New Roman"/>
          <w:color w:val="0F1115"/>
          <w:sz w:val="24"/>
          <w:szCs w:val="24"/>
        </w:rPr>
        <w:t xml:space="preserve">от </w:t>
      </w:r>
      <w:r>
        <w:rPr>
          <w:rFonts w:eastAsia="Calibri" w:cs="Times New Roman"/>
          <w:color w:val="0F1115"/>
          <w:sz w:val="24"/>
          <w:szCs w:val="24"/>
        </w:rPr>
        <w:t>18.06.2026</w:t>
      </w:r>
      <w:r w:rsidRPr="00FF709F">
        <w:rPr>
          <w:rFonts w:eastAsia="Calibri" w:cs="Times New Roman"/>
          <w:color w:val="0F1115"/>
          <w:sz w:val="24"/>
          <w:szCs w:val="24"/>
        </w:rPr>
        <w:t xml:space="preserve"> № </w:t>
      </w:r>
      <w:r>
        <w:rPr>
          <w:rFonts w:eastAsia="Calibri" w:cs="Times New Roman"/>
          <w:color w:val="0F1115"/>
          <w:sz w:val="24"/>
          <w:szCs w:val="24"/>
        </w:rPr>
        <w:t>574-п</w:t>
      </w:r>
    </w:p>
    <w:p w:rsidR="005769A3" w:rsidRDefault="005769A3" w:rsidP="005769A3">
      <w:pPr>
        <w:pStyle w:val="a4"/>
        <w:jc w:val="center"/>
        <w:outlineLvl w:val="0"/>
        <w:rPr>
          <w:rFonts w:eastAsia="Calibri" w:cs="Times New Roman"/>
          <w:b/>
          <w:bCs/>
          <w:color w:val="0F1115"/>
          <w:sz w:val="28"/>
          <w:szCs w:val="28"/>
        </w:rPr>
      </w:pPr>
    </w:p>
    <w:p w:rsidR="005769A3" w:rsidRDefault="005769A3" w:rsidP="005769A3">
      <w:pPr>
        <w:pStyle w:val="a4"/>
        <w:jc w:val="center"/>
        <w:outlineLvl w:val="0"/>
        <w:rPr>
          <w:rFonts w:eastAsia="Calibri" w:cs="Times New Roman"/>
          <w:b/>
          <w:bCs/>
          <w:color w:val="0F1115"/>
          <w:sz w:val="28"/>
          <w:szCs w:val="28"/>
        </w:rPr>
      </w:pPr>
      <w:r w:rsidRPr="005C2637">
        <w:rPr>
          <w:rFonts w:eastAsia="Calibri" w:cs="Times New Roman"/>
          <w:b/>
          <w:bCs/>
          <w:color w:val="0F1115"/>
          <w:sz w:val="28"/>
          <w:szCs w:val="28"/>
        </w:rPr>
        <w:t xml:space="preserve">Положение о Конкурсе проектов </w:t>
      </w:r>
    </w:p>
    <w:p w:rsidR="005769A3" w:rsidRDefault="005769A3" w:rsidP="005769A3">
      <w:pPr>
        <w:pStyle w:val="a4"/>
        <w:jc w:val="center"/>
        <w:outlineLvl w:val="0"/>
        <w:rPr>
          <w:rFonts w:eastAsia="Calibri" w:cs="Times New Roman"/>
          <w:b/>
          <w:bCs/>
          <w:color w:val="0F1115"/>
          <w:sz w:val="28"/>
          <w:szCs w:val="28"/>
        </w:rPr>
      </w:pPr>
      <w:r w:rsidRPr="005C2637">
        <w:rPr>
          <w:rFonts w:eastAsia="Calibri" w:cs="Times New Roman"/>
          <w:b/>
          <w:bCs/>
          <w:color w:val="0F1115"/>
          <w:sz w:val="28"/>
          <w:szCs w:val="28"/>
        </w:rPr>
        <w:t xml:space="preserve">территориальных общественных самоуправлений (ТОС) </w:t>
      </w:r>
    </w:p>
    <w:p w:rsidR="005769A3" w:rsidRPr="005C2637" w:rsidRDefault="005769A3" w:rsidP="005769A3">
      <w:pPr>
        <w:pStyle w:val="a4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5C2637">
        <w:rPr>
          <w:rFonts w:eastAsia="Calibri" w:cs="Times New Roman"/>
          <w:b/>
          <w:bCs/>
          <w:color w:val="0F1115"/>
          <w:sz w:val="28"/>
          <w:szCs w:val="28"/>
        </w:rPr>
        <w:t xml:space="preserve">в </w:t>
      </w:r>
      <w:proofErr w:type="spellStart"/>
      <w:r w:rsidRPr="005C2637">
        <w:rPr>
          <w:rFonts w:eastAsia="Calibri" w:cs="Times New Roman"/>
          <w:b/>
          <w:bCs/>
          <w:color w:val="0F1115"/>
          <w:sz w:val="28"/>
          <w:szCs w:val="28"/>
        </w:rPr>
        <w:t>Тутаевском</w:t>
      </w:r>
      <w:proofErr w:type="spellEnd"/>
      <w:r w:rsidRPr="005C2637">
        <w:rPr>
          <w:rFonts w:eastAsia="Calibri" w:cs="Times New Roman"/>
          <w:b/>
          <w:bCs/>
          <w:color w:val="0F1115"/>
          <w:sz w:val="28"/>
          <w:szCs w:val="28"/>
        </w:rPr>
        <w:t xml:space="preserve"> муниципальном округе</w:t>
      </w:r>
      <w:r>
        <w:rPr>
          <w:rFonts w:eastAsia="Calibri" w:cs="Times New Roman"/>
          <w:b/>
          <w:bCs/>
          <w:color w:val="0F1115"/>
          <w:sz w:val="28"/>
          <w:szCs w:val="28"/>
        </w:rPr>
        <w:t xml:space="preserve"> в 2026 году</w:t>
      </w:r>
    </w:p>
    <w:p w:rsidR="005769A3" w:rsidRDefault="005769A3" w:rsidP="005769A3">
      <w:pPr>
        <w:pStyle w:val="a4"/>
        <w:jc w:val="center"/>
        <w:outlineLvl w:val="0"/>
        <w:rPr>
          <w:rFonts w:cs="Times New Roman"/>
          <w:sz w:val="28"/>
          <w:szCs w:val="28"/>
        </w:rPr>
      </w:pPr>
    </w:p>
    <w:p w:rsidR="005769A3" w:rsidRDefault="005769A3" w:rsidP="005769A3">
      <w:pPr>
        <w:pStyle w:val="a4"/>
        <w:jc w:val="center"/>
        <w:outlineLvl w:val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>
        <w:rPr>
          <w:rFonts w:cs="Times New Roman"/>
          <w:color w:val="auto"/>
          <w:sz w:val="28"/>
          <w:szCs w:val="28"/>
        </w:rPr>
        <w:t>. Общие положения</w:t>
      </w:r>
    </w:p>
    <w:p w:rsidR="005769A3" w:rsidRDefault="005769A3" w:rsidP="005769A3">
      <w:pPr>
        <w:pStyle w:val="a4"/>
        <w:jc w:val="center"/>
        <w:outlineLvl w:val="0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numPr>
          <w:ilvl w:val="1"/>
          <w:numId w:val="1"/>
        </w:numPr>
        <w:tabs>
          <w:tab w:val="left" w:pos="1560"/>
        </w:tabs>
        <w:spacing w:beforeAutospacing="0" w:afterAutospacing="0" w:line="240" w:lineRule="auto"/>
        <w:ind w:left="0" w:right="143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Настоящее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Конкурсе </w:t>
      </w:r>
      <w:bookmarkStart w:id="0" w:name="_Hlk231972396"/>
      <w:r>
        <w:rPr>
          <w:rFonts w:ascii="Times New Roman" w:hAnsi="Times New Roman" w:cs="Times New Roman"/>
          <w:color w:val="auto"/>
          <w:sz w:val="28"/>
          <w:szCs w:val="28"/>
        </w:rPr>
        <w:t>проектов для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ТОС (территориальных общественных самоуправлений) в 2026 году 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(далее 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оложение, </w:t>
      </w:r>
      <w:r>
        <w:rPr>
          <w:rFonts w:ascii="Times New Roman" w:hAnsi="Times New Roman" w:cs="Times New Roman"/>
          <w:color w:val="auto"/>
          <w:sz w:val="28"/>
          <w:szCs w:val="28"/>
        </w:rPr>
        <w:t>Конкурс) определяет основные цели, задачи и принципы проведения Конкурса, 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также</w:t>
      </w:r>
      <w:r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auto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auto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Конкурса в 2026 году.</w:t>
      </w:r>
    </w:p>
    <w:p w:rsidR="005769A3" w:rsidRDefault="005769A3" w:rsidP="005769A3">
      <w:pPr>
        <w:pStyle w:val="a7"/>
        <w:numPr>
          <w:ilvl w:val="1"/>
          <w:numId w:val="1"/>
        </w:numPr>
        <w:tabs>
          <w:tab w:val="left" w:pos="1560"/>
        </w:tabs>
        <w:spacing w:beforeAutospacing="0" w:afterAutospacing="0" w:line="240" w:lineRule="auto"/>
        <w:ind w:left="0" w:right="143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Конкурс проектов для ТОС (далее – конкурс) проводится на территории Тутаевского муниципального округа.</w:t>
      </w:r>
    </w:p>
    <w:p w:rsidR="005769A3" w:rsidRDefault="005769A3" w:rsidP="005769A3">
      <w:pPr>
        <w:pStyle w:val="a7"/>
        <w:numPr>
          <w:ilvl w:val="1"/>
          <w:numId w:val="1"/>
        </w:numPr>
        <w:tabs>
          <w:tab w:val="left" w:pos="1560"/>
        </w:tabs>
        <w:spacing w:beforeAutospacing="0" w:afterAutospacing="0" w:line="240" w:lineRule="auto"/>
        <w:ind w:left="0" w:right="143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Цели и задачи проведения Конкурса: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3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активизация и поддержка деятельности ТОС на территории Тутаевского муниципального округа;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3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вовлечение населения Тутаевского муниципального округа в решение проблем, задач по месту жительства в рамках компетенции ТОС;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3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реализация проектов ТОС и поддержка общественных инициатив.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Цель проведения конкурса социально-значимых проектов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инициированными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ТОСами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- повышение уровня комфорта и безопасности жизни жителей округа, создание благоприятной среды для отдыха и досуга, а также стимулирование активной гражданской позиции и участия жителей в улучшении своей жизни и окружающей среды.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Конкурс направлен на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поощрение и поддержку эффективных проектов, которые могут быть реализованы совместными усилиями жителей и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Администрации Тутаевского муниципального округа.</w:t>
      </w:r>
    </w:p>
    <w:p w:rsidR="005769A3" w:rsidRDefault="005769A3" w:rsidP="005769A3">
      <w:pPr>
        <w:pStyle w:val="a7"/>
        <w:numPr>
          <w:ilvl w:val="1"/>
          <w:numId w:val="1"/>
        </w:numPr>
        <w:tabs>
          <w:tab w:val="left" w:pos="1560"/>
        </w:tabs>
        <w:spacing w:beforeAutospacing="0" w:afterAutospacing="0" w:line="240" w:lineRule="auto"/>
        <w:ind w:left="0" w:right="143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Положения используются следующие основные понятия:</w:t>
      </w:r>
    </w:p>
    <w:p w:rsidR="005769A3" w:rsidRDefault="005769A3" w:rsidP="005769A3">
      <w:pPr>
        <w:pStyle w:val="a7"/>
        <w:numPr>
          <w:ilvl w:val="2"/>
          <w:numId w:val="1"/>
        </w:numPr>
        <w:tabs>
          <w:tab w:val="left" w:pos="1560"/>
        </w:tabs>
        <w:spacing w:beforeAutospacing="0" w:afterAutospacing="0" w:line="240" w:lineRule="auto"/>
        <w:ind w:left="0" w:right="141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«Заявка» – заявка на участие в Конкурсе, которую подает ТОС в соответствии с условиями, указанными в настоящем Положении;</w:t>
      </w:r>
    </w:p>
    <w:p w:rsidR="005769A3" w:rsidRDefault="005769A3" w:rsidP="005769A3">
      <w:pPr>
        <w:pStyle w:val="a7"/>
        <w:numPr>
          <w:ilvl w:val="2"/>
          <w:numId w:val="1"/>
        </w:numPr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left="0" w:right="13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«Конкурсная комиссия» – коллегиальный орган, осуществляющий организацию и проведение,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а также подведение итогов Конкурса, </w:t>
      </w:r>
      <w:r>
        <w:rPr>
          <w:rFonts w:ascii="Times New Roman" w:hAnsi="Times New Roman" w:cs="Times New Roman"/>
          <w:color w:val="auto"/>
          <w:sz w:val="28"/>
          <w:szCs w:val="28"/>
        </w:rPr>
        <w:t>формируемый в порядке, установленном настоящим Положением;</w:t>
      </w:r>
    </w:p>
    <w:p w:rsidR="005769A3" w:rsidRDefault="005769A3" w:rsidP="005769A3">
      <w:pPr>
        <w:pStyle w:val="a7"/>
        <w:numPr>
          <w:ilvl w:val="2"/>
          <w:numId w:val="1"/>
        </w:numPr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left="0" w:right="13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«Конкурсный проект» (далее – Проект) – реализация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ТОСами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социально-значимых инициатив по благоустройству дворовых территорий;</w:t>
      </w:r>
    </w:p>
    <w:p w:rsidR="005769A3" w:rsidRDefault="005769A3" w:rsidP="005769A3">
      <w:pPr>
        <w:pStyle w:val="a7"/>
        <w:numPr>
          <w:ilvl w:val="2"/>
          <w:numId w:val="1"/>
        </w:numPr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left="0" w:right="13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«Экспертиза» – анализ, исследование и оценка в соответствии с критериями конкурсного отбора заявок, которые осуществляются Конкурсной комиссией с привлечением экспертов;</w:t>
      </w:r>
    </w:p>
    <w:p w:rsidR="005769A3" w:rsidRDefault="005769A3" w:rsidP="005769A3">
      <w:pPr>
        <w:pStyle w:val="a7"/>
        <w:numPr>
          <w:ilvl w:val="2"/>
          <w:numId w:val="1"/>
        </w:numPr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left="0" w:right="13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ТОС – территориальное общественное самоуправление. </w:t>
      </w:r>
    </w:p>
    <w:p w:rsidR="005769A3" w:rsidRPr="00F135FF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1.5</w:t>
      </w:r>
      <w:r w:rsidRPr="009845D4">
        <w:rPr>
          <w:rFonts w:ascii="Times New Roman" w:hAnsi="Times New Roman" w:cs="Times New Roman"/>
          <w:color w:val="EE0000"/>
          <w:sz w:val="28"/>
          <w:szCs w:val="28"/>
        </w:rPr>
        <w:t xml:space="preserve">. </w:t>
      </w:r>
      <w:r w:rsidRPr="00753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Конкурса осуществляется за счет бюджетных </w:t>
      </w:r>
      <w:r w:rsidRPr="007534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ассигнований, предусмотренных в бюджете Тутаевского муниципального округа на соответствующий финансовый год на реализацию мероприятий по поддержке территориального общественного самоуправления.</w:t>
      </w:r>
    </w:p>
    <w:p w:rsidR="005769A3" w:rsidRPr="009845D4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 w:firstLine="851"/>
        <w:contextualSpacing w:val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:rsidR="005769A3" w:rsidRDefault="005769A3" w:rsidP="005769A3">
      <w:pPr>
        <w:tabs>
          <w:tab w:val="left" w:pos="1560"/>
        </w:tabs>
        <w:ind w:right="148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Порядок проведения и организации Конкурса, условия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 Участниками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зарегистрированные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ТОСы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Тутаевского округа,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созданные и действующие </w:t>
      </w: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Уставом ТОС.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922">
        <w:rPr>
          <w:rFonts w:ascii="Times New Roman" w:hAnsi="Times New Roman" w:cs="Times New Roman"/>
          <w:color w:val="auto"/>
          <w:sz w:val="28"/>
          <w:szCs w:val="28"/>
        </w:rPr>
        <w:t>2.2. Организатором проведения Конкурса выступает Управление по развитию инфраструктуры Администраци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F4922">
        <w:rPr>
          <w:rFonts w:ascii="Times New Roman" w:hAnsi="Times New Roman" w:cs="Times New Roman"/>
          <w:color w:val="auto"/>
          <w:sz w:val="28"/>
          <w:szCs w:val="28"/>
        </w:rPr>
        <w:t xml:space="preserve"> Тутаевского муниципального округа (далее — Организатор).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 Организатор:</w:t>
      </w:r>
    </w:p>
    <w:p w:rsidR="005769A3" w:rsidRPr="0075342C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 </w:t>
      </w:r>
      <w:r w:rsidRPr="005F6D78">
        <w:rPr>
          <w:rFonts w:ascii="Times New Roman" w:hAnsi="Times New Roman" w:cs="Times New Roman"/>
          <w:color w:val="auto"/>
          <w:sz w:val="28"/>
          <w:szCs w:val="28"/>
        </w:rPr>
        <w:t xml:space="preserve">публикует информацию о проведении Конкурса на официальном сайте Администрации Тутаевского муниципального округа </w:t>
      </w:r>
      <w:hyperlink r:id="rId8" w:history="1">
        <w:r w:rsidRPr="005F6D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https://admtmr.ru/podderzhka-sonko-i-tos/terr-obschestv-samoyprav.php</w:t>
        </w:r>
      </w:hyperlink>
      <w:r w:rsidRPr="005F6D78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официальной странице в социальных сетях </w:t>
      </w:r>
      <w:proofErr w:type="spellStart"/>
      <w:r w:rsidRPr="00932AEC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Pr="005F6D78">
        <w:rPr>
          <w:rFonts w:ascii="Times New Roman" w:hAnsi="Times New Roman" w:cs="Times New Roman"/>
          <w:color w:val="auto"/>
          <w:sz w:val="28"/>
          <w:szCs w:val="28"/>
        </w:rPr>
        <w:t xml:space="preserve"> «Институт развития города» </w:t>
      </w:r>
      <w:hyperlink r:id="rId9" w:history="1">
        <w:r w:rsidRPr="005F6D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https://vk.com/public_oo_irg</w:t>
        </w:r>
      </w:hyperlink>
      <w:r w:rsidRPr="005F6D78">
        <w:rPr>
          <w:rStyle w:val="a3"/>
          <w:rFonts w:ascii="Times New Roman" w:hAnsi="Times New Roman" w:cs="Times New Roman"/>
          <w:color w:val="auto"/>
          <w:sz w:val="28"/>
          <w:szCs w:val="28"/>
        </w:rPr>
        <w:t>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оказывает консультационную помощь по вопросам Конкурса;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организует прием, регистрацию и передачу представленных на отбор материалов в Конкурсную комиссию;</w:t>
      </w:r>
    </w:p>
    <w:p w:rsidR="005769A3" w:rsidRPr="00932AEC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commentRangeStart w:id="1"/>
      <w:r w:rsidRPr="00932AE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932AEC">
        <w:rPr>
          <w:rFonts w:ascii="Times New Roman" w:hAnsi="Times New Roman" w:cs="Times New Roman"/>
          <w:color w:val="auto"/>
          <w:sz w:val="28"/>
          <w:szCs w:val="28"/>
        </w:rPr>
        <w:t>рассматривает и принимает</w:t>
      </w:r>
      <w:proofErr w:type="gramEnd"/>
      <w:r w:rsidRPr="00932AEC">
        <w:rPr>
          <w:rFonts w:ascii="Times New Roman" w:hAnsi="Times New Roman" w:cs="Times New Roman"/>
          <w:color w:val="auto"/>
          <w:sz w:val="28"/>
          <w:szCs w:val="28"/>
        </w:rPr>
        <w:t xml:space="preserve"> решение о допуске или отказе в допуске проектов ТОС к участию в Конкурсе.</w:t>
      </w:r>
      <w:commentRangeEnd w:id="1"/>
      <w:r w:rsidRPr="00932AEC">
        <w:rPr>
          <w:rStyle w:val="a8"/>
          <w:rFonts w:ascii="Times New Roman" w:hAnsi="Times New Roman"/>
          <w:color w:val="auto"/>
        </w:rPr>
        <w:commentReference w:id="1"/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6D78">
        <w:rPr>
          <w:rFonts w:ascii="Times New Roman" w:hAnsi="Times New Roman" w:cs="Times New Roman"/>
          <w:color w:val="auto"/>
          <w:sz w:val="28"/>
          <w:szCs w:val="28"/>
        </w:rPr>
        <w:t xml:space="preserve">2.4. Организатор размещает информацию о проведении Конкурса не позднее 1 рабочего дня до дня начала приема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 xml:space="preserve">заявок на официальном сайте Администрации Тутаевского муниципального округа https://admtmr.ru/podderzhka-sonko-i-tos/terr-obschestv-samoyprav.php и на официальной странице в социальных сетях </w:t>
      </w:r>
      <w:proofErr w:type="spellStart"/>
      <w:r w:rsidRPr="00932AEC">
        <w:rPr>
          <w:rFonts w:ascii="Times New Roman" w:hAnsi="Times New Roman" w:cs="Times New Roman"/>
          <w:color w:val="auto"/>
          <w:sz w:val="28"/>
          <w:szCs w:val="28"/>
        </w:rPr>
        <w:t>ВКонтакте</w:t>
      </w:r>
      <w:proofErr w:type="spellEnd"/>
      <w:r w:rsidRPr="00932AEC">
        <w:rPr>
          <w:rFonts w:ascii="Times New Roman" w:hAnsi="Times New Roman" w:cs="Times New Roman"/>
          <w:color w:val="auto"/>
          <w:sz w:val="28"/>
          <w:szCs w:val="28"/>
        </w:rPr>
        <w:t xml:space="preserve"> «Институт развития города» </w:t>
      </w:r>
      <w:hyperlink r:id="rId11" w:history="1">
        <w:r w:rsidRPr="00932A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https://vk.com/public_oo_irg</w:t>
        </w:r>
      </w:hyperlink>
      <w:r w:rsidRPr="00932AEC">
        <w:rPr>
          <w:rFonts w:ascii="Times New Roman" w:hAnsi="Times New Roman" w:cs="Times New Roman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дата начала и окончания приема заявок для участия в Конкурсе;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наименование, местонахождение, почтовый адрес Организатора для направления заявок и документов для участия в Конкурсе;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контактный телефон для получения консультаций по вопросам проведения Конкурса;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положение о Конкурсе (в Положении прописаны требования к участникам Конкурса, перечень документов, необходимых для участия в Конкурсе, и требования к их оформлению).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2AEC">
        <w:rPr>
          <w:rFonts w:ascii="Times New Roman" w:hAnsi="Times New Roman" w:cs="Times New Roman"/>
          <w:color w:val="auto"/>
          <w:sz w:val="28"/>
          <w:szCs w:val="28"/>
        </w:rPr>
        <w:t xml:space="preserve">2.5. Срок приема документов для участия в Конкурсе составляет 14 календарных дней </w:t>
      </w:r>
      <w:proofErr w:type="gramStart"/>
      <w:r w:rsidRPr="00932AEC">
        <w:rPr>
          <w:rFonts w:ascii="Times New Roman" w:hAnsi="Times New Roman" w:cs="Times New Roman"/>
          <w:color w:val="auto"/>
          <w:sz w:val="28"/>
          <w:szCs w:val="28"/>
        </w:rPr>
        <w:t>с даты начала</w:t>
      </w:r>
      <w:proofErr w:type="gramEnd"/>
      <w:r w:rsidRPr="00932AEC">
        <w:rPr>
          <w:rFonts w:ascii="Times New Roman" w:hAnsi="Times New Roman" w:cs="Times New Roman"/>
          <w:color w:val="auto"/>
          <w:sz w:val="28"/>
          <w:szCs w:val="28"/>
        </w:rPr>
        <w:t xml:space="preserve"> их приема.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2.6. Участникам Конкурса необходимо предоставить в Управление по развитию инфраструктуры </w:t>
      </w:r>
      <w:r w:rsidRPr="004F4922">
        <w:rPr>
          <w:rFonts w:ascii="Times New Roman" w:hAnsi="Times New Roman" w:cs="Times New Roman"/>
          <w:color w:val="auto"/>
          <w:sz w:val="28"/>
          <w:szCs w:val="28"/>
        </w:rPr>
        <w:t>Администрации Тутаевского муниципального округа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документы: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заявка на участие в Конкурсе проектов для ТОС Тутаевского муниципального округа (приложение №1 к Положению);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проект (приложение №2 к Положению);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 документы, подтверждающие стоимость проекта ТОС (смета, сметный расчет, прайс-лист, прейскурант и др.);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 копия решения Совета ТОС об участии в Конкурсе;</w:t>
      </w:r>
    </w:p>
    <w:p w:rsidR="005769A3" w:rsidRPr="00932AEC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commentRangeStart w:id="2"/>
      <w:r w:rsidRPr="00932AEC">
        <w:rPr>
          <w:rFonts w:ascii="Times New Roman" w:hAnsi="Times New Roman" w:cs="Times New Roman"/>
          <w:color w:val="auto"/>
          <w:sz w:val="28"/>
          <w:szCs w:val="28"/>
        </w:rPr>
        <w:t>- документ, подтверждающий межевание территории, на которой планируется реализация проекта (выписка из ЕГРН);</w:t>
      </w:r>
      <w:commentRangeEnd w:id="2"/>
      <w:r w:rsidRPr="00932AEC">
        <w:rPr>
          <w:rStyle w:val="a8"/>
          <w:rFonts w:ascii="Times New Roman" w:hAnsi="Times New Roman"/>
          <w:color w:val="auto"/>
        </w:rPr>
        <w:commentReference w:id="2"/>
      </w:r>
    </w:p>
    <w:p w:rsidR="005769A3" w:rsidRDefault="005769A3" w:rsidP="005769A3">
      <w:pPr>
        <w:pStyle w:val="a7"/>
        <w:shd w:val="clear" w:color="auto" w:fill="FFFFFF" w:themeFill="background1"/>
        <w:tabs>
          <w:tab w:val="left" w:pos="993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информационное письмо или документ, подтверждающий передачу в собственность имущества ТОС управляющей компании, созданного в ходе реализации проекта, с приложением протокола собрания жителей и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согласием управляющей компании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(если в проекте заявлены позиции, необходимые для передачи имущества);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фотография объекта инфраструктуры до реализации проекта ТОС (в электронном виде на почту </w:t>
      </w:r>
      <w:r w:rsidRPr="005F6D78">
        <w:rPr>
          <w:rFonts w:ascii="Times New Roman" w:hAnsi="Times New Roman" w:cs="Times New Roman"/>
          <w:color w:val="auto"/>
          <w:sz w:val="28"/>
          <w:szCs w:val="28"/>
        </w:rPr>
        <w:t>setasokolova@yandex.ru).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2.7. Заявка и прилагаемые к ней документы представляются на бумажном носителе по адресу: </w:t>
      </w:r>
      <w:r w:rsidRPr="004F4922">
        <w:rPr>
          <w:rFonts w:ascii="Times New Roman" w:hAnsi="Times New Roman" w:cs="Times New Roman"/>
          <w:color w:val="auto"/>
          <w:sz w:val="28"/>
          <w:szCs w:val="28"/>
        </w:rPr>
        <w:t>г. Тутаев, ул. Луначарского, д. 105.</w:t>
      </w:r>
      <w:r w:rsidRPr="005F6D7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Заявка должна быть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сшита и пронумерована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заверена председателем ТОС или заместителем председателя ТОС.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6D78">
        <w:rPr>
          <w:rFonts w:ascii="Times New Roman" w:hAnsi="Times New Roman" w:cs="Times New Roman"/>
          <w:color w:val="auto"/>
          <w:sz w:val="28"/>
          <w:szCs w:val="28"/>
        </w:rPr>
        <w:t>Прием заявок осуществляется с 29 июня 2026 года по 13 июля 2026 года.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Презентация, сдается перед защитой проекта в электронном виде на почту  </w:t>
      </w:r>
      <w:hyperlink r:id="rId12" w:history="1">
        <w:r w:rsidRPr="005F6D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setasokolova@yandex.ru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не позднее, чем за 2 дня до проведения Комиссии. </w:t>
      </w:r>
    </w:p>
    <w:p w:rsidR="005769A3" w:rsidRDefault="005769A3" w:rsidP="005769A3">
      <w:pPr>
        <w:tabs>
          <w:tab w:val="left" w:pos="709"/>
        </w:tabs>
        <w:ind w:right="14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</w:r>
      <w:r w:rsidRPr="005F6D78">
        <w:rPr>
          <w:rFonts w:cs="Times New Roman"/>
          <w:color w:val="auto"/>
          <w:sz w:val="28"/>
          <w:szCs w:val="28"/>
        </w:rPr>
        <w:t>Начало реализации проекта осуществляется в срок не ранее 1 августа 2026 г.</w:t>
      </w:r>
    </w:p>
    <w:p w:rsidR="005769A3" w:rsidRDefault="005769A3" w:rsidP="005769A3">
      <w:pPr>
        <w:tabs>
          <w:tab w:val="left" w:pos="709"/>
        </w:tabs>
        <w:ind w:right="146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 xml:space="preserve">Основные мероприятия проекта проводятся в срок до </w:t>
      </w:r>
      <w:r w:rsidRPr="005F6D78">
        <w:rPr>
          <w:rFonts w:cs="Times New Roman"/>
          <w:bCs/>
          <w:color w:val="auto"/>
          <w:sz w:val="28"/>
          <w:szCs w:val="28"/>
        </w:rPr>
        <w:t>30.10.2026 г.</w:t>
      </w:r>
      <w:r>
        <w:rPr>
          <w:rFonts w:cs="Times New Roman"/>
          <w:color w:val="auto"/>
          <w:sz w:val="28"/>
          <w:szCs w:val="28"/>
        </w:rPr>
        <w:t xml:space="preserve">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6D78">
        <w:rPr>
          <w:rFonts w:ascii="Times New Roman" w:hAnsi="Times New Roman" w:cs="Times New Roman"/>
          <w:color w:val="auto"/>
          <w:sz w:val="28"/>
          <w:szCs w:val="28"/>
        </w:rPr>
        <w:t xml:space="preserve">2.8. Проекты ТОС должны быть направлены на решение конкретных задач (достижение цели). Проект </w:t>
      </w:r>
      <w:r>
        <w:rPr>
          <w:rFonts w:ascii="Times New Roman" w:hAnsi="Times New Roman" w:cs="Times New Roman"/>
          <w:color w:val="auto"/>
          <w:sz w:val="28"/>
          <w:szCs w:val="28"/>
        </w:rPr>
        <w:t>содержит благоустройство общественных пространств:</w:t>
      </w:r>
    </w:p>
    <w:p w:rsidR="005769A3" w:rsidRDefault="005769A3" w:rsidP="005769A3">
      <w:pPr>
        <w:pStyle w:val="a7"/>
        <w:tabs>
          <w:tab w:val="left" w:pos="1560"/>
        </w:tabs>
        <w:ind w:right="14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Устройство и ремонт тротуаров, пешеходных дорожек на территории, прилегающей к местам общего пользования (не являющихся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внутриподъездными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внутриквартирными).</w:t>
      </w:r>
    </w:p>
    <w:p w:rsidR="005769A3" w:rsidRDefault="005769A3" w:rsidP="005769A3">
      <w:pPr>
        <w:pStyle w:val="a7"/>
        <w:tabs>
          <w:tab w:val="left" w:pos="1560"/>
        </w:tabs>
        <w:ind w:right="14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Установка и ремонт малых архитектурных форм (скамейки, урны, вазоны для цветов, декоративные ограждения, беседки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proofErr w:type="gramStart"/>
      <w:r w:rsidRPr="00932AEC">
        <w:rPr>
          <w:rFonts w:ascii="Times New Roman" w:hAnsi="Times New Roman" w:cs="Times New Roman"/>
          <w:color w:val="auto"/>
          <w:sz w:val="28"/>
          <w:szCs w:val="28"/>
        </w:rPr>
        <w:t>другое</w:t>
      </w:r>
      <w:proofErr w:type="gramEnd"/>
      <w:r w:rsidRPr="00932AEC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5769A3" w:rsidRDefault="005769A3" w:rsidP="005769A3">
      <w:pPr>
        <w:pStyle w:val="a7"/>
        <w:tabs>
          <w:tab w:val="left" w:pos="1560"/>
        </w:tabs>
        <w:ind w:right="14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Обустройство детских и спортивных площадок (установка игровых комплексов, турников, качелей, песочниц 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и другое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твердым основанием).</w:t>
      </w:r>
    </w:p>
    <w:p w:rsidR="005769A3" w:rsidRDefault="005769A3" w:rsidP="005769A3">
      <w:pPr>
        <w:pStyle w:val="a7"/>
        <w:tabs>
          <w:tab w:val="left" w:pos="1560"/>
        </w:tabs>
        <w:ind w:right="148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Озеленение территории (посадка деревьев, кустарников, разбивка и оформление клумб, газонов, цветников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и другое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Установка и ремонт элементов наружного освещения на дворовых и общественных территориях.</w:t>
      </w:r>
    </w:p>
    <w:p w:rsidR="005769A3" w:rsidRDefault="005769A3" w:rsidP="005769A3">
      <w:pPr>
        <w:tabs>
          <w:tab w:val="left" w:pos="1560"/>
        </w:tabs>
        <w:ind w:right="148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Установка видеонаблюдения </w:t>
      </w:r>
      <w:r w:rsidRPr="00932AEC">
        <w:rPr>
          <w:rFonts w:cs="Times New Roman"/>
          <w:color w:val="auto"/>
          <w:sz w:val="28"/>
          <w:szCs w:val="28"/>
        </w:rPr>
        <w:t>и создание условий для</w:t>
      </w:r>
      <w:r>
        <w:rPr>
          <w:rFonts w:cs="Times New Roman"/>
          <w:color w:val="auto"/>
          <w:sz w:val="28"/>
          <w:szCs w:val="28"/>
        </w:rPr>
        <w:t xml:space="preserve"> безопасности на территории.</w:t>
      </w:r>
    </w:p>
    <w:p w:rsidR="005769A3" w:rsidRPr="00932AEC" w:rsidRDefault="005769A3" w:rsidP="005769A3">
      <w:pPr>
        <w:tabs>
          <w:tab w:val="left" w:pos="1560"/>
        </w:tabs>
        <w:ind w:right="148" w:firstLine="709"/>
        <w:jc w:val="both"/>
        <w:rPr>
          <w:rFonts w:cs="Times New Roman"/>
          <w:color w:val="auto"/>
          <w:sz w:val="28"/>
          <w:szCs w:val="28"/>
        </w:rPr>
      </w:pPr>
      <w:r w:rsidRPr="00932AEC">
        <w:rPr>
          <w:rFonts w:cs="Times New Roman"/>
          <w:color w:val="auto"/>
          <w:sz w:val="28"/>
          <w:szCs w:val="28"/>
        </w:rPr>
        <w:t xml:space="preserve">- Прочие материалы и работы связанные с благоустройством и содержанием территории.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6D78">
        <w:rPr>
          <w:rFonts w:ascii="Times New Roman" w:hAnsi="Times New Roman" w:cs="Times New Roman"/>
          <w:color w:val="auto"/>
          <w:sz w:val="28"/>
          <w:szCs w:val="28"/>
        </w:rPr>
        <w:t>2.9. Один ТОС может подать для участия в Конкурсе не более одной заявки. В заявке указывается только один проект.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2.10.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Организатор, ответственный за рассмотрение заявок, рассматривает документы участников на соответствие их требованиям, установленным пунктами 2.6, 2.7 и 2.8 настоящего Поло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жения, и готовит в течение 5 рабочих дней со дня окончания приема заявок и документов решение о допуске или об отказе в допуске проектов ТОС к участию в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Конкурсе.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2.11. Основаниями для отказа участникам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допуске проектов ТОС являются: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несоответствие участника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требованию, установленному пунктом 2.1 настоящего Положения;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непредставление (предоставление не в полном объеме) документов, установленных пунктом 2.6 настоящего Положения;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несоответствие представленных участником Конкурса заявки и (или) документов требованиям пунктов 2.7 и 2.8 настоящего Положения;</w:t>
      </w:r>
    </w:p>
    <w:p w:rsidR="005769A3" w:rsidRPr="00932AEC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commentRangeStart w:id="3"/>
      <w:r w:rsidRPr="00932AEC">
        <w:rPr>
          <w:rFonts w:ascii="Times New Roman" w:hAnsi="Times New Roman" w:cs="Times New Roman"/>
          <w:color w:val="auto"/>
          <w:sz w:val="28"/>
          <w:szCs w:val="28"/>
        </w:rPr>
        <w:t>- недостоверность информации, содержащейся в представленных документах;</w:t>
      </w:r>
      <w:commentRangeEnd w:id="3"/>
      <w:r w:rsidRPr="00932AEC">
        <w:rPr>
          <w:rStyle w:val="a8"/>
          <w:rFonts w:ascii="Times New Roman" w:hAnsi="Times New Roman"/>
          <w:color w:val="auto"/>
        </w:rPr>
        <w:commentReference w:id="3"/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подача документов после окончания срока приема заявок и документов для участия в Конкурсе;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реализации проекта вне границ территориального общественного самоуправления, утвержденных Муниципальным Советом Тутаевского муниципального округа.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</w:tabs>
        <w:ind w:right="148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Порядок формирования и работы комиссии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854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276"/>
        </w:tabs>
        <w:ind w:right="148" w:firstLine="851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3.1. Для организации и проведения Конкурса, а также для подведения итогов Конкурса формируется Конкурсная комиссия.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состав Конкурсной комиссии входят: профильные специалисты Администрации Тутаевского округа, руководители ОО «Институт развития города», Общественной палаты ТМР </w:t>
      </w:r>
      <w:r w:rsidRPr="00932AEC">
        <w:rPr>
          <w:rFonts w:ascii="Times New Roman" w:hAnsi="Times New Roman" w:cs="Times New Roman"/>
          <w:color w:val="auto"/>
          <w:sz w:val="28"/>
          <w:szCs w:val="28"/>
        </w:rPr>
        <w:t>и другие.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922">
        <w:rPr>
          <w:rFonts w:ascii="Times New Roman" w:hAnsi="Times New Roman" w:cs="Times New Roman"/>
          <w:color w:val="auto"/>
          <w:sz w:val="28"/>
          <w:szCs w:val="28"/>
        </w:rPr>
        <w:t>Состав конкурсной комиссии утверждается постановлением А</w:t>
      </w:r>
      <w:r>
        <w:rPr>
          <w:rFonts w:ascii="Times New Roman" w:hAnsi="Times New Roman" w:cs="Times New Roman"/>
          <w:color w:val="auto"/>
          <w:sz w:val="28"/>
          <w:szCs w:val="28"/>
        </w:rPr>
        <w:t>дминистрации Тутаевского муниципального округа</w:t>
      </w:r>
      <w:r w:rsidRPr="004F492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 Организатор, ответственный за рассмотрение заявок, в течение 5 рабочих дней после окончания срока приема заявок передает допущенные заявки и прилагаемые к ним документы на рассмотрение комиссии.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Организатор назначает дату заседания Комиссии, информируя членов комиссии и выступающих.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заседании Комиссии инициативная группа представляет проект в виде презентации по форме (</w:t>
      </w:r>
      <w:r w:rsidRPr="00CF5B24">
        <w:rPr>
          <w:rFonts w:ascii="Times New Roman" w:hAnsi="Times New Roman" w:cs="Times New Roman"/>
          <w:color w:val="auto"/>
          <w:sz w:val="28"/>
          <w:szCs w:val="28"/>
        </w:rPr>
        <w:t>Приложение 4 к Положению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>). Представление проекта подразумевает очную защиту инициативной группой (не более 2 человек).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3.3. Комиссия определяет победителей отбора по результатам оценки проектов ТОС.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3.4. Число членов комиссии должно составлять не менее 5 человек.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3.5. Комиссию возглавляет председатель комиссии, а в его отсутствие – заместитель председателя комиссии.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Секретарь комиссии обеспечивает: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подготовку материалов к заседаниям комиссии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за 1 рабочий день до дня заседания комиссии извещает членов комиссии и приглашенных на ее заседание лиц о дате, времени, месте проведения заседания комиссии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ведет протоколы заседаний комиссии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обеспечивает хранение документов комиссии.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3.6. Заседание комиссии считается правомочным, если на нем присутствует не менее двух третей списочного состава ее членов.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Решения комиссии принимаются открытым голосованием простым большинством голосов от числа присутствующих на заседаниях ее членов.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Каждый проект ТОС, представленный на участие в Конкурсе, оценивается членами комиссии отдельно. Каждый член Комиссии вносит значения оценки проекта ТОС, выраженные в баллах в оценочные листы по форме согласно </w:t>
      </w:r>
      <w:r w:rsidRPr="00CF5B24">
        <w:rPr>
          <w:rFonts w:ascii="Times New Roman" w:hAnsi="Times New Roman" w:cs="Times New Roman"/>
          <w:color w:val="auto"/>
          <w:sz w:val="28"/>
          <w:szCs w:val="28"/>
        </w:rPr>
        <w:t>приложению 3 к Положению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Заполненные оценочные листы передаются секретарю комиссии для определения итогового рейтинга проекта ТОС.  В оценочных листах указывается особое мнение ее членов (при наличии). Итоговый рейтинг проекта ТОС рассчитывается как среднеарифметическое значение оценки проекта ТОС, выраженное в баллах, по оценочным листам каждого члена комиссии.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случае наличия нескольких проектов ТОС, получивших одинаковый суммарный бал по всем критериям отбора, преимуществом обладает проект ТОС, у которого отсутствуют замечания экспертов.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Проект допускается к реализации, если ТОС на основании сводной оценочной ведомости (</w:t>
      </w:r>
      <w:r w:rsidRPr="00CF5B24">
        <w:rPr>
          <w:rFonts w:ascii="Times New Roman" w:hAnsi="Times New Roman" w:cs="Times New Roman"/>
          <w:color w:val="auto"/>
          <w:sz w:val="28"/>
          <w:szCs w:val="28"/>
        </w:rPr>
        <w:t>Приложение 6 к Положению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>) является победителем Конкурса (то есть сумма баллов с учетом мнения экспертов равно или более 15 баллов).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Решение комиссии оформляется протоколом заседания комиссии, который составляется в течени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10 рабочих дней со дня проведения Конкурса и подписывается всеми членами комиссии. 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3.7. Комиссия вправе проводить проверки достоверности сведений в представленных на отбор материалах ТОС, в том числе с выездом на место, запрашивать дополнительную информацию у участников Конкурса.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3.8. При возникновении в работе комиссии вопросов, требующих специальных знаний, комиссия вправе приглашать на заседания комиссии для разъяснения указанных вопросов специалистов в качестве экспертов.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3.9. Организационно-техническое и информационное обеспечение деятельности комиссии осуществляет Организатор. </w:t>
      </w:r>
    </w:p>
    <w:p w:rsidR="005769A3" w:rsidRDefault="005769A3" w:rsidP="005769A3">
      <w:pPr>
        <w:pStyle w:val="a7"/>
        <w:tabs>
          <w:tab w:val="left" w:pos="1276"/>
        </w:tabs>
        <w:spacing w:beforeAutospacing="0" w:afterAutospacing="0" w:line="240" w:lineRule="auto"/>
        <w:ind w:right="148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Pr="00FF709F" w:rsidRDefault="005769A3" w:rsidP="005769A3">
      <w:pPr>
        <w:tabs>
          <w:tab w:val="left" w:pos="1560"/>
        </w:tabs>
        <w:ind w:right="110"/>
        <w:jc w:val="center"/>
        <w:rPr>
          <w:rFonts w:cs="Times New Roman"/>
          <w:bCs/>
          <w:color w:val="auto"/>
          <w:sz w:val="28"/>
          <w:szCs w:val="28"/>
        </w:rPr>
      </w:pPr>
      <w:r w:rsidRPr="00FF709F">
        <w:rPr>
          <w:rFonts w:cs="Times New Roman"/>
          <w:bCs/>
          <w:color w:val="auto"/>
          <w:sz w:val="28"/>
          <w:szCs w:val="28"/>
        </w:rPr>
        <w:t>4. Финансирование проектов, отчетность</w:t>
      </w:r>
    </w:p>
    <w:p w:rsidR="005769A3" w:rsidRDefault="005769A3" w:rsidP="005769A3">
      <w:pPr>
        <w:tabs>
          <w:tab w:val="left" w:pos="1560"/>
        </w:tabs>
        <w:ind w:right="110"/>
        <w:jc w:val="center"/>
        <w:rPr>
          <w:rFonts w:cs="Times New Roman"/>
          <w:b/>
          <w:color w:val="auto"/>
          <w:sz w:val="28"/>
          <w:szCs w:val="28"/>
        </w:rPr>
      </w:pPr>
    </w:p>
    <w:p w:rsidR="005769A3" w:rsidRPr="00F135FF" w:rsidRDefault="005769A3" w:rsidP="005769A3">
      <w:pPr>
        <w:tabs>
          <w:tab w:val="left" w:pos="1560"/>
        </w:tabs>
        <w:ind w:right="110" w:firstLine="851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4.1. Финансирование проекта осуществляет строго на основании </w:t>
      </w:r>
      <w:r w:rsidRPr="00F135FF">
        <w:rPr>
          <w:rFonts w:cs="Times New Roman"/>
          <w:color w:val="000000" w:themeColor="text1"/>
          <w:sz w:val="28"/>
          <w:szCs w:val="28"/>
        </w:rPr>
        <w:t xml:space="preserve">итогового протокола, подписанного председателем комиссии и секретарем. </w:t>
      </w:r>
    </w:p>
    <w:p w:rsidR="005769A3" w:rsidRPr="00F135FF" w:rsidRDefault="005769A3" w:rsidP="005769A3">
      <w:pPr>
        <w:tabs>
          <w:tab w:val="left" w:pos="1560"/>
        </w:tabs>
        <w:ind w:right="110" w:firstLine="851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F135FF">
        <w:rPr>
          <w:rFonts w:cs="Times New Roman"/>
          <w:color w:val="000000" w:themeColor="text1"/>
          <w:sz w:val="28"/>
          <w:szCs w:val="28"/>
        </w:rPr>
        <w:t xml:space="preserve">4.2. Сумма финансирования составляет от 50 до 400 тыс. рублей, сумма на которую может рассчитывать зарегистрированные </w:t>
      </w:r>
      <w:proofErr w:type="spellStart"/>
      <w:r w:rsidRPr="00F135FF">
        <w:rPr>
          <w:rFonts w:cs="Times New Roman"/>
          <w:color w:val="000000" w:themeColor="text1"/>
          <w:sz w:val="28"/>
          <w:szCs w:val="28"/>
        </w:rPr>
        <w:t>ТОСы</w:t>
      </w:r>
      <w:proofErr w:type="spellEnd"/>
      <w:r w:rsidRPr="00F135FF">
        <w:rPr>
          <w:rFonts w:cs="Times New Roman"/>
          <w:color w:val="000000" w:themeColor="text1"/>
          <w:sz w:val="28"/>
          <w:szCs w:val="28"/>
        </w:rPr>
        <w:t xml:space="preserve"> </w:t>
      </w:r>
      <w:r w:rsidRPr="00F135FF">
        <w:rPr>
          <w:rFonts w:cs="Times New Roman"/>
          <w:color w:val="000000" w:themeColor="text1"/>
          <w:sz w:val="28"/>
          <w:szCs w:val="28"/>
        </w:rPr>
        <w:lastRenderedPageBreak/>
        <w:t xml:space="preserve">ранжируется согласно количеству </w:t>
      </w:r>
      <w:proofErr w:type="spellStart"/>
      <w:r w:rsidRPr="00F135FF">
        <w:rPr>
          <w:rFonts w:cs="Times New Roman"/>
          <w:color w:val="000000" w:themeColor="text1"/>
          <w:sz w:val="28"/>
          <w:szCs w:val="28"/>
        </w:rPr>
        <w:t>благополучателей</w:t>
      </w:r>
      <w:proofErr w:type="spellEnd"/>
      <w:r w:rsidRPr="00F135FF">
        <w:rPr>
          <w:rFonts w:cs="Times New Roman"/>
          <w:color w:val="000000" w:themeColor="text1"/>
          <w:sz w:val="28"/>
          <w:szCs w:val="28"/>
        </w:rPr>
        <w:t xml:space="preserve"> и уровню социальной значимости рекомендуемые суммы субсидий в зависимости от масштаба ТОС:</w:t>
      </w:r>
      <w:r w:rsidRPr="00F135FF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5769A3" w:rsidRPr="00F135FF" w:rsidRDefault="005769A3" w:rsidP="005769A3">
      <w:pPr>
        <w:tabs>
          <w:tab w:val="left" w:pos="1560"/>
        </w:tabs>
        <w:ind w:right="11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F135FF">
        <w:rPr>
          <w:rFonts w:cs="Times New Roman"/>
          <w:color w:val="000000" w:themeColor="text1"/>
          <w:sz w:val="28"/>
          <w:szCs w:val="28"/>
        </w:rPr>
        <w:t xml:space="preserve">— для ТОС, объединяющих 4 и более многоквартирных дома, — до </w:t>
      </w:r>
      <w:r w:rsidRPr="00932AEC">
        <w:rPr>
          <w:rFonts w:cs="Times New Roman"/>
          <w:color w:val="000000" w:themeColor="text1"/>
          <w:sz w:val="28"/>
          <w:szCs w:val="28"/>
        </w:rPr>
        <w:t>250 000</w:t>
      </w:r>
      <w:r w:rsidRPr="00F135FF">
        <w:rPr>
          <w:rFonts w:cs="Times New Roman"/>
          <w:color w:val="000000" w:themeColor="text1"/>
          <w:sz w:val="28"/>
          <w:szCs w:val="28"/>
        </w:rPr>
        <w:t xml:space="preserve"> рублей;</w:t>
      </w:r>
    </w:p>
    <w:p w:rsidR="005769A3" w:rsidRPr="00F135FF" w:rsidRDefault="005769A3" w:rsidP="005769A3">
      <w:pPr>
        <w:tabs>
          <w:tab w:val="left" w:pos="1560"/>
        </w:tabs>
        <w:ind w:right="11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F135FF">
        <w:rPr>
          <w:rFonts w:cs="Times New Roman"/>
          <w:color w:val="000000" w:themeColor="text1"/>
          <w:sz w:val="28"/>
          <w:szCs w:val="28"/>
        </w:rPr>
        <w:t>— для ТОС, объединяющих 2–3 многоквартирных дома, — до 150 000 рублей;</w:t>
      </w:r>
    </w:p>
    <w:p w:rsidR="005769A3" w:rsidRPr="00F135FF" w:rsidRDefault="005769A3" w:rsidP="005769A3">
      <w:pPr>
        <w:tabs>
          <w:tab w:val="left" w:pos="1560"/>
        </w:tabs>
        <w:ind w:right="110"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F135FF">
        <w:rPr>
          <w:rFonts w:cs="Times New Roman"/>
          <w:color w:val="000000" w:themeColor="text1"/>
          <w:sz w:val="28"/>
          <w:szCs w:val="28"/>
        </w:rPr>
        <w:t>— для ТОС, объединяющих 1 многоквартирный дом, — до 80 000 рублей.</w:t>
      </w:r>
    </w:p>
    <w:p w:rsidR="005769A3" w:rsidRDefault="005769A3" w:rsidP="005769A3">
      <w:pPr>
        <w:tabs>
          <w:tab w:val="left" w:pos="1560"/>
        </w:tabs>
        <w:ind w:right="110" w:firstLine="851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4.3. На основании публичной презентации конкурсная комиссия вправе коллегиальным решением определять сумму финансирования руководствуясь социальной значимостью проекта, его презентацией, оценочными листами, количеством </w:t>
      </w:r>
      <w:proofErr w:type="spellStart"/>
      <w:r>
        <w:rPr>
          <w:rFonts w:cs="Times New Roman"/>
          <w:color w:val="auto"/>
          <w:sz w:val="28"/>
          <w:szCs w:val="28"/>
        </w:rPr>
        <w:t>благополучателей</w:t>
      </w:r>
      <w:proofErr w:type="spellEnd"/>
      <w:r>
        <w:rPr>
          <w:rFonts w:cs="Times New Roman"/>
          <w:color w:val="auto"/>
          <w:sz w:val="28"/>
          <w:szCs w:val="28"/>
        </w:rPr>
        <w:t>. Данное решение фиксируется в итоговом протоколе.</w:t>
      </w:r>
    </w:p>
    <w:p w:rsidR="005769A3" w:rsidRDefault="005769A3" w:rsidP="005769A3">
      <w:pPr>
        <w:shd w:val="clear" w:color="auto" w:fill="FFFFFF" w:themeFill="background1"/>
        <w:tabs>
          <w:tab w:val="left" w:pos="1560"/>
        </w:tabs>
        <w:ind w:right="110" w:firstLine="851"/>
        <w:jc w:val="both"/>
        <w:rPr>
          <w:rFonts w:cs="Times New Roman"/>
          <w:color w:val="auto"/>
          <w:sz w:val="28"/>
          <w:szCs w:val="28"/>
        </w:rPr>
      </w:pPr>
      <w:r w:rsidRPr="005F6D78">
        <w:rPr>
          <w:rFonts w:cs="Times New Roman"/>
          <w:color w:val="auto"/>
          <w:sz w:val="28"/>
          <w:szCs w:val="28"/>
        </w:rPr>
        <w:t xml:space="preserve">4.4. Конкурсная комиссия вправе добавить к общей стоимости проекта дополнительное финансирование, если инициативная группа </w:t>
      </w:r>
      <w:proofErr w:type="spellStart"/>
      <w:r w:rsidRPr="005F6D78">
        <w:rPr>
          <w:rFonts w:cs="Times New Roman"/>
          <w:color w:val="auto"/>
          <w:sz w:val="28"/>
          <w:szCs w:val="28"/>
        </w:rPr>
        <w:t>ТОСа</w:t>
      </w:r>
      <w:proofErr w:type="spellEnd"/>
      <w:r w:rsidRPr="005F6D78">
        <w:rPr>
          <w:rFonts w:cs="Times New Roman"/>
          <w:color w:val="auto"/>
          <w:sz w:val="28"/>
          <w:szCs w:val="28"/>
        </w:rPr>
        <w:t xml:space="preserve"> представила показатели эффективности деятельности ТОС за год работы. В перечень показателей эффективности входят:</w:t>
      </w:r>
    </w:p>
    <w:p w:rsidR="005769A3" w:rsidRDefault="005769A3" w:rsidP="005769A3">
      <w:pPr>
        <w:shd w:val="clear" w:color="auto" w:fill="FFFFFF" w:themeFill="background1"/>
        <w:tabs>
          <w:tab w:val="left" w:pos="1560"/>
        </w:tabs>
        <w:ind w:right="110" w:firstLine="851"/>
        <w:jc w:val="both"/>
        <w:rPr>
          <w:rFonts w:cs="Times New Roman"/>
          <w:color w:val="auto"/>
          <w:sz w:val="28"/>
          <w:szCs w:val="28"/>
        </w:rPr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5956"/>
        <w:gridCol w:w="1559"/>
        <w:gridCol w:w="1276"/>
      </w:tblGrid>
      <w:tr w:rsidR="005769A3" w:rsidTr="004875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баллы</w:t>
            </w:r>
          </w:p>
        </w:tc>
      </w:tr>
      <w:tr w:rsidR="005769A3" w:rsidTr="004875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Уровень участия жителей:</w:t>
            </w:r>
          </w:p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Процент жителей, участвующих в активностях ТОС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(субботники, праздники двора, собрания)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10 %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20%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свыше 30%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б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 б.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 б.</w:t>
            </w:r>
          </w:p>
        </w:tc>
      </w:tr>
      <w:tr w:rsidR="005769A3" w:rsidTr="004875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Количество проектов, предложенных и реализованных ТОС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и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б.</w:t>
            </w:r>
          </w:p>
        </w:tc>
      </w:tr>
      <w:tr w:rsidR="005769A3" w:rsidTr="004875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 Количество экологических проектов, реализованных ТОС (посадки, субботники, цветники)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и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б.</w:t>
            </w:r>
          </w:p>
        </w:tc>
      </w:tr>
      <w:tr w:rsidR="005769A3" w:rsidTr="004875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Количество реализованных событийных мероприятий (праздники, ярмарки, мастер-классы и др.)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и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 б.</w:t>
            </w:r>
          </w:p>
        </w:tc>
      </w:tr>
      <w:tr w:rsidR="005769A3" w:rsidTr="0048753D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5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Количество информационных публикаций о деятельности ТОС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1-3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публ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4-7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публ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свыше 8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публ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б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 б.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 б.</w:t>
            </w:r>
          </w:p>
        </w:tc>
      </w:tr>
    </w:tbl>
    <w:p w:rsidR="005769A3" w:rsidRDefault="005769A3" w:rsidP="005769A3">
      <w:pPr>
        <w:ind w:right="-1"/>
        <w:jc w:val="both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ind w:right="-1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Таким образом, максимальный балл, который может набрать ТОС - 10 баллов, минимальный - 0 баллов.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-1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4.5. Отчет ТОС о реализации проекта (</w:t>
      </w:r>
      <w:r w:rsidRPr="00CF5B24">
        <w:rPr>
          <w:rFonts w:ascii="Times New Roman" w:hAnsi="Times New Roman" w:cs="Times New Roman"/>
          <w:color w:val="auto"/>
          <w:sz w:val="28"/>
          <w:szCs w:val="28"/>
        </w:rPr>
        <w:t>Приложение 5 к Положению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должен обязательно включать: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-1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фотоотчет (не менее 5 фотографий) по Проекту (с каждого мероприятия, проводимого в рамках реализуемого проекта);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-1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ссылки на публикации в социальных сетях о деятельности ТОС, проводимых мероприятиях в рамках проекта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ind w:right="136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ind w:right="136"/>
        <w:rPr>
          <w:rFonts w:cs="Times New Roman"/>
          <w:color w:val="auto"/>
          <w:sz w:val="28"/>
          <w:szCs w:val="28"/>
        </w:rPr>
      </w:pPr>
    </w:p>
    <w:p w:rsidR="005769A3" w:rsidRPr="004A12BA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ind w:right="136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конкурсе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проектов для ТОС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ind w:right="136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Заявка на участие в конкурсе проектов для ТОС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ind w:right="136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Тутаевского муниципального округа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ind w:right="136"/>
        <w:jc w:val="center"/>
        <w:rPr>
          <w:rFonts w:cs="Times New Roman"/>
          <w:b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76" w:lineRule="auto"/>
        <w:ind w:right="136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территориального общественного самоуправления (далее – ТОС)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Autospacing="0" w:afterAutospacing="0" w:line="276" w:lineRule="auto"/>
              <w:ind w:right="136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76" w:lineRule="auto"/>
        <w:ind w:right="136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Прошу рассмотреть проект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Autospacing="0" w:afterAutospacing="0" w:line="276" w:lineRule="auto"/>
              <w:ind w:right="136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Autospacing="0" w:afterAutospacing="0" w:line="276" w:lineRule="auto"/>
              <w:ind w:right="136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76" w:lineRule="auto"/>
        <w:ind w:right="136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 целью направления на Конкурс проектов для ТОС Тутаевского муниципального округа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Приложение: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проект (Приложение №2 к Положению);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документы, подтверждающие стоимость проекта ТОС (смета, сметный расчет, прайс-лист, прейскурант и др.);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 копия решения Совета ТОС об участии в Конкурсе;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документ, подтверждающий межевание территории, на которой планируется реализация проекта (выписка из ЕГРН);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информационное письмо или документ, подтверждающий передачу в собственность имущества ТОС управляющей компании, созданного в ходе реализации проекта, с приложением протокола собрания жителей (если в проекте заявлены позиции, необходимые для передачи имущества);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- презентацию-отчет о проведенных мероприятиях по благоустройству территории (не менее 4-х) жителями ТОС, организованных и проведенных самостоятельно в течение 1 календарного года, предшествующему дате подаче заявки на участие в Конкурсе проектов (субботники, праздники двора, мастер-классы, создание цветников); </w:t>
      </w:r>
      <w:proofErr w:type="gramEnd"/>
    </w:p>
    <w:p w:rsidR="005769A3" w:rsidRDefault="005769A3" w:rsidP="005769A3">
      <w:pPr>
        <w:pStyle w:val="a7"/>
        <w:shd w:val="clear" w:color="auto" w:fill="FFFFFF" w:themeFill="background1"/>
        <w:tabs>
          <w:tab w:val="left" w:pos="993"/>
        </w:tabs>
        <w:spacing w:beforeAutospacing="0" w:afterAutospacing="0" w:line="240" w:lineRule="auto"/>
        <w:ind w:right="148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фотография объекта инфраструктуры до реализации проекта ТОС (в электронном виде на почту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setasokolova@yandex.ru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5769A3" w:rsidRPr="004A12BA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Председатель ТОС ________________     ____________________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«___» _________________ 2026 г.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конкурсе проектов для ТОС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ПРОЕКТ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Наименование проекта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Наименование ТОС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jc w:val="center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Общая информация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Границы ТОС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Сведения о руководителе ТОС </w:t>
      </w:r>
      <w:r>
        <w:rPr>
          <w:rFonts w:cs="Times New Roman"/>
          <w:color w:val="auto"/>
          <w:sz w:val="24"/>
          <w:szCs w:val="24"/>
        </w:rPr>
        <w:t>(фамилия, имя, отчество, контактный телефон)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Сведения о проекте ТОС 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jc w:val="center"/>
        <w:rPr>
          <w:rFonts w:cs="Times New Roman"/>
          <w:b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Описание обоснованности и актуальности проблемы, на решение которой направлен проект ТОС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Цели/задачи проекта ТОС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jc w:val="center"/>
        <w:rPr>
          <w:rFonts w:cs="Times New Roman"/>
          <w:b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Смета проекта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jc w:val="center"/>
        <w:rPr>
          <w:rFonts w:cs="Times New Roman"/>
          <w:b/>
          <w:color w:val="auto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769A3" w:rsidTr="0048753D">
        <w:tc>
          <w:tcPr>
            <w:tcW w:w="4785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Наименование позиции /</w:t>
            </w:r>
          </w:p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786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Стоимость, руб.</w:t>
            </w:r>
          </w:p>
        </w:tc>
      </w:tr>
      <w:tr w:rsidR="005769A3" w:rsidTr="0048753D">
        <w:tc>
          <w:tcPr>
            <w:tcW w:w="4785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5769A3" w:rsidTr="0048753D">
        <w:tc>
          <w:tcPr>
            <w:tcW w:w="4785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Сумма, запрашиваемая на реализацию проекта ТОС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Необходимо приложить документы, подтверждающие стоимость проекта ТОС (смета, сметный расчет, прайс-лист, прейскурант и др.)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Ожидаемые результаты от реализации проекта ТОС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Количество граждан, на которых направлен эффект от реализации проекта ТОС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Категории граждан, на которых направлен эффект от реализации проекта ТОС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Способы вовлечения участников в реализацию проекта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Описание вклада команды проекта в обеспечении реализации проекта (труд, материалы, техника и т.д.)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Сведения о предыдущей деятельности ТОС по реализации проектов ТОС (при наличии) </w:t>
      </w:r>
    </w:p>
    <w:tbl>
      <w:tblPr>
        <w:tblW w:w="9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1843"/>
        <w:gridCol w:w="1843"/>
      </w:tblGrid>
      <w:tr w:rsidR="005769A3" w:rsidTr="0048753D">
        <w:trPr>
          <w:trHeight w:val="3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Наименование критерия на получение дополнительного финансирования  в соответствии с пунктом 4.4 настоящего Положения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Значения 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Впишите свои данные, ориентируясь на значения из столбца слева</w:t>
            </w:r>
          </w:p>
        </w:tc>
      </w:tr>
      <w:tr w:rsidR="005769A3" w:rsidTr="0048753D">
        <w:trPr>
          <w:trHeight w:val="3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Уровень участия жителей:</w:t>
            </w:r>
          </w:p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Процент жителей, участвующих в активностях ТОС (субботники, праздники двора, собрания)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1-5 %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6-10%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свыше 11%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5769A3" w:rsidTr="0048753D">
        <w:trPr>
          <w:trHeight w:val="3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Количество проектов, предложенных и реализованных ТОС за весь период работы 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и более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5769A3" w:rsidTr="0048753D">
        <w:trPr>
          <w:trHeight w:val="3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Количество экологических проектов, реализованных ТОС (посадки, субботники, цветники)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и более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5769A3" w:rsidTr="0048753D">
        <w:trPr>
          <w:trHeight w:val="3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ind w:left="120" w:right="120" w:hanging="120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Количество реализованных событийных мероприятий (праздники, ярмарки, мастер-классы и др.)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 и более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5769A3" w:rsidTr="0048753D">
        <w:trPr>
          <w:trHeight w:val="3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>Количество информационных публикаций о деятельности ТОС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1-3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публ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4-7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публ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свыше 8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публ</w:t>
            </w:r>
            <w:proofErr w:type="spellEnd"/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769A3" w:rsidRDefault="005769A3" w:rsidP="0048753D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Председатель ТОС ________________     ____________________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«___» _________________ 2026 г.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769A3" w:rsidRDefault="005769A3" w:rsidP="005769A3">
      <w:pPr>
        <w:sectPr w:rsidR="005769A3" w:rsidSect="005769A3">
          <w:headerReference w:type="default" r:id="rId14"/>
          <w:pgSz w:w="11906" w:h="16838"/>
          <w:pgMar w:top="851" w:right="851" w:bottom="851" w:left="1701" w:header="709" w:footer="709" w:gutter="0"/>
          <w:cols w:space="720"/>
          <w:titlePg/>
          <w:docGrid w:linePitch="299"/>
        </w:sect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конкурсе проектов для ТОС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</w:tabs>
        <w:spacing w:before="6" w:line="276" w:lineRule="auto"/>
        <w:ind w:right="148" w:firstLine="851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Оценочный лист защиты социально значимых инициатив </w:t>
      </w:r>
      <w:proofErr w:type="spellStart"/>
      <w:r>
        <w:rPr>
          <w:rFonts w:ascii="Times New Roman" w:hAnsi="Times New Roman"/>
          <w:sz w:val="28"/>
        </w:rPr>
        <w:t>ТОСов</w:t>
      </w:r>
      <w:proofErr w:type="spellEnd"/>
      <w:r>
        <w:rPr>
          <w:rFonts w:ascii="Times New Roman" w:hAnsi="Times New Roman"/>
          <w:sz w:val="28"/>
        </w:rPr>
        <w:t xml:space="preserve"> в рамках проекта «Наш город. Наш двор»</w:t>
      </w:r>
    </w:p>
    <w:p w:rsidR="005769A3" w:rsidRDefault="005769A3" w:rsidP="005769A3">
      <w:pPr>
        <w:jc w:val="center"/>
        <w:rPr>
          <w:sz w:val="24"/>
        </w:rPr>
      </w:pPr>
      <w:r>
        <w:rPr>
          <w:sz w:val="24"/>
        </w:rPr>
        <w:t xml:space="preserve">ФИО члена комиссии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769A3" w:rsidTr="0048753D">
        <w:tc>
          <w:tcPr>
            <w:tcW w:w="14786" w:type="dxa"/>
          </w:tcPr>
          <w:p w:rsidR="005769A3" w:rsidRDefault="005769A3" w:rsidP="0048753D">
            <w:pPr>
              <w:jc w:val="center"/>
              <w:rPr>
                <w:b/>
                <w:sz w:val="24"/>
              </w:rPr>
            </w:pPr>
          </w:p>
        </w:tc>
      </w:tr>
    </w:tbl>
    <w:p w:rsidR="005769A3" w:rsidRDefault="005769A3" w:rsidP="005769A3">
      <w:pPr>
        <w:jc w:val="center"/>
        <w:rPr>
          <w:b/>
        </w:rPr>
      </w:pPr>
    </w:p>
    <w:tbl>
      <w:tblPr>
        <w:tblStyle w:val="a6"/>
        <w:tblW w:w="14738" w:type="dxa"/>
        <w:tblLayout w:type="fixed"/>
        <w:tblLook w:val="04A0" w:firstRow="1" w:lastRow="0" w:firstColumn="1" w:lastColumn="0" w:noHBand="0" w:noVBand="1"/>
      </w:tblPr>
      <w:tblGrid>
        <w:gridCol w:w="834"/>
        <w:gridCol w:w="2906"/>
        <w:gridCol w:w="2062"/>
        <w:gridCol w:w="1719"/>
        <w:gridCol w:w="1890"/>
        <w:gridCol w:w="1718"/>
        <w:gridCol w:w="2234"/>
        <w:gridCol w:w="1375"/>
      </w:tblGrid>
      <w:tr w:rsidR="005769A3" w:rsidTr="0048753D">
        <w:trPr>
          <w:trHeight w:val="417"/>
        </w:trPr>
        <w:tc>
          <w:tcPr>
            <w:tcW w:w="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ТОС</w:t>
            </w:r>
          </w:p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Название проекта</w:t>
            </w:r>
          </w:p>
        </w:tc>
        <w:tc>
          <w:tcPr>
            <w:tcW w:w="75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от 0-5 (где 5 баллов максимальный балл)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</w:tr>
      <w:tr w:rsidR="005769A3" w:rsidTr="0048753D">
        <w:trPr>
          <w:trHeight w:val="417"/>
        </w:trPr>
        <w:tc>
          <w:tcPr>
            <w:tcW w:w="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  <w:commentRangeStart w:id="4"/>
            <w:r>
              <w:rPr>
                <w:sz w:val="24"/>
              </w:rPr>
              <w:t>Актуальность и социальная значимость проекта</w:t>
            </w:r>
          </w:p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(от 0 до 10 баллов)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Соотношение затрат к результату.</w:t>
            </w:r>
          </w:p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сметы</w:t>
            </w:r>
          </w:p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(от 0 до 6 баллов)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Социальный эффект проекта </w:t>
            </w:r>
          </w:p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(от 0 до 8 баллов)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Публичная презентация.</w:t>
            </w:r>
          </w:p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</w:p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</w:p>
          <w:p w:rsidR="005769A3" w:rsidRDefault="005769A3" w:rsidP="004875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Проекта (от 0 до 9 баллов)</w:t>
            </w:r>
            <w:commentRangeEnd w:id="4"/>
            <w:r>
              <w:rPr>
                <w:rStyle w:val="a8"/>
              </w:rPr>
              <w:commentReference w:id="4"/>
            </w:r>
          </w:p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</w:tr>
      <w:tr w:rsidR="005769A3" w:rsidTr="0048753D">
        <w:trPr>
          <w:trHeight w:val="417"/>
        </w:trPr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/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/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/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</w:tr>
    </w:tbl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/>
          <w:b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 (подпись, ФИО)</w:t>
      </w:r>
    </w:p>
    <w:p w:rsidR="005769A3" w:rsidRDefault="005769A3" w:rsidP="005769A3">
      <w:pPr>
        <w:pStyle w:val="3"/>
        <w:shd w:val="clear" w:color="auto" w:fill="FFFFFF"/>
        <w:spacing w:before="480" w:after="240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2.</w:t>
      </w:r>
      <w:bookmarkStart w:id="5" w:name="_GoBack"/>
      <w:bookmarkEnd w:id="5"/>
      <w:r>
        <w:rPr>
          <w:rFonts w:ascii="Times New Roman" w:hAnsi="Times New Roman" w:cs="Times New Roman"/>
          <w:color w:val="0F1115"/>
          <w:sz w:val="28"/>
          <w:szCs w:val="28"/>
        </w:rPr>
        <w:t xml:space="preserve"> Критерии оценки и градация баллов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  <w:t>Актуальность и социальная значимость проекта</w:t>
      </w:r>
      <w:r>
        <w:rPr>
          <w:b/>
          <w:sz w:val="28"/>
          <w:szCs w:val="28"/>
        </w:rPr>
        <w:tab/>
        <w:t>10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ab/>
        <w:t xml:space="preserve">Проблема, на решение которой направлен проект, чётко </w:t>
      </w:r>
      <w:proofErr w:type="gramStart"/>
      <w:r>
        <w:rPr>
          <w:sz w:val="28"/>
          <w:szCs w:val="28"/>
        </w:rPr>
        <w:t>сформулирована и обоснована</w:t>
      </w:r>
      <w:proofErr w:type="gramEnd"/>
      <w:r>
        <w:rPr>
          <w:sz w:val="28"/>
          <w:szCs w:val="28"/>
        </w:rPr>
        <w:tab/>
        <w:t>0–3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0 — проблема не сформулирована;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 — проблема сформулирована, но не обоснована;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 xml:space="preserve">3 — проблема чётко </w:t>
      </w:r>
      <w:proofErr w:type="gramStart"/>
      <w:r>
        <w:rPr>
          <w:sz w:val="28"/>
          <w:szCs w:val="28"/>
        </w:rPr>
        <w:t>сформулирована и полностью обоснована</w:t>
      </w:r>
      <w:proofErr w:type="gramEnd"/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>Проект направлен на решение конкретной проблемы местного сообщества</w:t>
      </w:r>
      <w:r>
        <w:rPr>
          <w:sz w:val="28"/>
          <w:szCs w:val="28"/>
        </w:rPr>
        <w:tab/>
        <w:t>0–3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  <w:sectPr w:rsidR="005769A3" w:rsidSect="00AB0F93">
          <w:pgSz w:w="16838" w:h="11906" w:orient="landscape"/>
          <w:pgMar w:top="907" w:right="1134" w:bottom="851" w:left="1134" w:header="709" w:footer="709" w:gutter="0"/>
          <w:cols w:space="720"/>
        </w:sectPr>
      </w:pP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lastRenderedPageBreak/>
        <w:t>0 — не направлен;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 — направлен частично;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 xml:space="preserve">2 — </w:t>
      </w:r>
      <w:proofErr w:type="gramStart"/>
      <w:r>
        <w:rPr>
          <w:sz w:val="28"/>
          <w:szCs w:val="28"/>
        </w:rPr>
        <w:t>направлен</w:t>
      </w:r>
      <w:proofErr w:type="gramEnd"/>
      <w:r>
        <w:rPr>
          <w:sz w:val="28"/>
          <w:szCs w:val="28"/>
        </w:rPr>
        <w:t>, но не в полной мере;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3 — полностью направлен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</w:rPr>
        <w:tab/>
        <w:t xml:space="preserve">Количество </w:t>
      </w:r>
      <w:proofErr w:type="spellStart"/>
      <w:r>
        <w:rPr>
          <w:sz w:val="28"/>
          <w:szCs w:val="28"/>
        </w:rPr>
        <w:t>благополучателей</w:t>
      </w:r>
      <w:proofErr w:type="spellEnd"/>
      <w:r>
        <w:rPr>
          <w:sz w:val="28"/>
          <w:szCs w:val="28"/>
        </w:rPr>
        <w:t xml:space="preserve"> (жителей, на которых направлен эффект) 0–4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0 — менее 50 человек;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 — от 50 до 100 человек;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2 — от 101 до 200 человек;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3 — от 201 до 500 человек;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4 — более 500 человек</w:t>
      </w:r>
    </w:p>
    <w:p w:rsidR="005769A3" w:rsidRDefault="005769A3" w:rsidP="00576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  <w:t>Соотношение затрат к результату. Обоснование сметы</w:t>
      </w:r>
      <w:r>
        <w:rPr>
          <w:b/>
          <w:sz w:val="28"/>
          <w:szCs w:val="28"/>
        </w:rPr>
        <w:tab/>
        <w:t>6</w:t>
      </w:r>
      <w:r>
        <w:rPr>
          <w:b/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  <w:t xml:space="preserve">Смета проекта детализирована, </w:t>
      </w:r>
      <w:proofErr w:type="gramStart"/>
      <w:r>
        <w:rPr>
          <w:sz w:val="28"/>
          <w:szCs w:val="28"/>
        </w:rPr>
        <w:t>обоснована и соответствует</w:t>
      </w:r>
      <w:proofErr w:type="gramEnd"/>
      <w:r>
        <w:rPr>
          <w:sz w:val="28"/>
          <w:szCs w:val="28"/>
        </w:rPr>
        <w:t xml:space="preserve"> планируемым мероприятиям</w:t>
      </w:r>
      <w:r>
        <w:rPr>
          <w:sz w:val="28"/>
          <w:szCs w:val="28"/>
        </w:rPr>
        <w:tab/>
        <w:t>0–3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0 — смета отсутствует или не обоснована;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 — смета представлена, но не детализирована;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2 — смета детализирована, но имеет необоснованные позиции;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 xml:space="preserve">3 — смета детализирована, </w:t>
      </w:r>
      <w:proofErr w:type="gramStart"/>
      <w:r>
        <w:rPr>
          <w:sz w:val="28"/>
          <w:szCs w:val="28"/>
        </w:rPr>
        <w:t>обоснована и соответствует</w:t>
      </w:r>
      <w:proofErr w:type="gramEnd"/>
      <w:r>
        <w:rPr>
          <w:sz w:val="28"/>
          <w:szCs w:val="28"/>
        </w:rPr>
        <w:t xml:space="preserve"> мероприятиям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ab/>
        <w:t>Реалистичность сроков выполнения проекта</w:t>
      </w:r>
      <w:r>
        <w:rPr>
          <w:sz w:val="28"/>
          <w:szCs w:val="28"/>
        </w:rPr>
        <w:tab/>
        <w:t>0–3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0 — сроки нереалистичны, не обоснованы;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 — сроки частично обоснованы;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2 — сроки реалистичны, но нет календарного плана;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3 — сроки реалистичны, есть детальный календарный план</w:t>
      </w:r>
    </w:p>
    <w:p w:rsidR="005769A3" w:rsidRDefault="005769A3" w:rsidP="00576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  <w:t>Социальный эффект проекта</w:t>
      </w:r>
      <w:r>
        <w:rPr>
          <w:b/>
          <w:sz w:val="28"/>
          <w:szCs w:val="28"/>
        </w:rPr>
        <w:tab/>
        <w:t>8</w:t>
      </w:r>
      <w:r>
        <w:rPr>
          <w:b/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ab/>
        <w:t xml:space="preserve">Ожидаемые результаты конкретны, </w:t>
      </w:r>
      <w:proofErr w:type="gramStart"/>
      <w:r>
        <w:rPr>
          <w:sz w:val="28"/>
          <w:szCs w:val="28"/>
        </w:rPr>
        <w:t>измеримы и достижимы</w:t>
      </w:r>
      <w:proofErr w:type="gramEnd"/>
      <w:r>
        <w:rPr>
          <w:sz w:val="28"/>
          <w:szCs w:val="28"/>
        </w:rPr>
        <w:tab/>
        <w:t>0–3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0 — результаты не указаны;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 — результаты указаны, но не измеримы;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2 — результаты частично измеримы;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 xml:space="preserve">3 — результаты конкретны, </w:t>
      </w:r>
      <w:proofErr w:type="gramStart"/>
      <w:r>
        <w:rPr>
          <w:sz w:val="28"/>
          <w:szCs w:val="28"/>
        </w:rPr>
        <w:t>измеримы и достижимы</w:t>
      </w:r>
      <w:proofErr w:type="gramEnd"/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</w:rPr>
        <w:tab/>
        <w:t>Проект способствует развитию общественной активности и самоорганизации жителей</w:t>
      </w:r>
      <w:r>
        <w:rPr>
          <w:sz w:val="28"/>
          <w:szCs w:val="28"/>
        </w:rPr>
        <w:tab/>
        <w:t>0–3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0 — не способствует;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lastRenderedPageBreak/>
        <w:t>1 — способствует в малой степени;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2 — способствует;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3 — в высокой степени способствует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sz w:val="28"/>
          <w:szCs w:val="28"/>
        </w:rPr>
        <w:tab/>
        <w:t xml:space="preserve">Проект </w:t>
      </w:r>
      <w:proofErr w:type="gramStart"/>
      <w:r>
        <w:rPr>
          <w:sz w:val="28"/>
          <w:szCs w:val="28"/>
        </w:rPr>
        <w:t>имеет долгосрочный эффект</w:t>
      </w:r>
      <w:proofErr w:type="gramEnd"/>
      <w:r>
        <w:rPr>
          <w:sz w:val="28"/>
          <w:szCs w:val="28"/>
        </w:rPr>
        <w:t xml:space="preserve"> (не ограничивается периодом реализации)</w:t>
      </w:r>
      <w:r>
        <w:rPr>
          <w:sz w:val="28"/>
          <w:szCs w:val="28"/>
        </w:rPr>
        <w:tab/>
        <w:t>0–2</w:t>
      </w:r>
      <w:r>
        <w:rPr>
          <w:sz w:val="28"/>
          <w:szCs w:val="28"/>
        </w:rPr>
        <w:tab/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0 — эффект краткосрочный (до 1 месяца);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1 — эффект среднесрочный (до 6 месяцев);</w:t>
      </w:r>
    </w:p>
    <w:p w:rsidR="005769A3" w:rsidRDefault="005769A3" w:rsidP="005769A3">
      <w:pPr>
        <w:rPr>
          <w:sz w:val="28"/>
          <w:szCs w:val="28"/>
        </w:rPr>
      </w:pPr>
      <w:r>
        <w:rPr>
          <w:sz w:val="28"/>
          <w:szCs w:val="28"/>
        </w:rPr>
        <w:t>2 — эффект долгосрочный (более 6 месяцев)</w:t>
      </w:r>
    </w:p>
    <w:p w:rsidR="005769A3" w:rsidRDefault="005769A3" w:rsidP="00576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Публичная презентация. Оригинальность. Уникальность проекта</w:t>
      </w:r>
      <w:r>
        <w:rPr>
          <w:b/>
          <w:sz w:val="28"/>
          <w:szCs w:val="28"/>
        </w:rPr>
        <w:tab/>
        <w:t>9</w:t>
      </w:r>
      <w:r>
        <w:rPr>
          <w:b/>
          <w:sz w:val="28"/>
          <w:szCs w:val="28"/>
        </w:rPr>
        <w:tab/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4.1</w:t>
      </w:r>
      <w:r w:rsidRPr="0065320F">
        <w:rPr>
          <w:rFonts w:cs="Times New Roman"/>
          <w:sz w:val="28"/>
          <w:szCs w:val="28"/>
        </w:rPr>
        <w:tab/>
        <w:t>Презентация проекта (наглядность, структурированность, визуализация)</w:t>
      </w:r>
      <w:r w:rsidRPr="0065320F">
        <w:rPr>
          <w:rFonts w:cs="Times New Roman"/>
          <w:sz w:val="28"/>
          <w:szCs w:val="28"/>
        </w:rPr>
        <w:tab/>
        <w:t>0–2</w:t>
      </w:r>
      <w:r w:rsidRPr="0065320F">
        <w:rPr>
          <w:rFonts w:cs="Times New Roman"/>
          <w:sz w:val="28"/>
          <w:szCs w:val="28"/>
        </w:rPr>
        <w:tab/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0 — презентация отсутствует или не соответствует теме;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1 — презентация имеется, но не полностью раскрывает проект;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2 — презентация наглядная, структурированная, отражает ключевые аспекты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4.2</w:t>
      </w:r>
      <w:r w:rsidRPr="0065320F">
        <w:rPr>
          <w:rFonts w:cs="Times New Roman"/>
          <w:sz w:val="28"/>
          <w:szCs w:val="28"/>
        </w:rPr>
        <w:tab/>
        <w:t>Убедительность и аргументированность выступления инициативной группы</w:t>
      </w:r>
      <w:r w:rsidRPr="0065320F">
        <w:rPr>
          <w:rFonts w:cs="Times New Roman"/>
          <w:sz w:val="28"/>
          <w:szCs w:val="28"/>
        </w:rPr>
        <w:tab/>
        <w:t>0–2</w:t>
      </w:r>
      <w:r w:rsidRPr="0065320F">
        <w:rPr>
          <w:rFonts w:cs="Times New Roman"/>
          <w:sz w:val="28"/>
          <w:szCs w:val="28"/>
        </w:rPr>
        <w:tab/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0 — слабое выступление, неаргументированное;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1 — уверенное выступление, но недостаточно аргументов;</w:t>
      </w:r>
    </w:p>
    <w:p w:rsidR="005769A3" w:rsidRPr="0065320F" w:rsidRDefault="005769A3" w:rsidP="005769A3">
      <w:pPr>
        <w:pStyle w:val="a7"/>
        <w:spacing w:beforeAutospacing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65320F">
        <w:rPr>
          <w:rFonts w:ascii="Times New Roman" w:hAnsi="Times New Roman" w:cs="Times New Roman"/>
          <w:sz w:val="28"/>
          <w:szCs w:val="28"/>
        </w:rPr>
        <w:t>2— убедительное, аргументированное выступление, ответы на вопросы</w:t>
      </w:r>
      <w:r w:rsidRPr="0065320F">
        <w:rPr>
          <w:rFonts w:ascii="Times New Roman" w:hAnsi="Times New Roman" w:cs="Times New Roman"/>
          <w:b/>
          <w:sz w:val="28"/>
          <w:szCs w:val="28"/>
        </w:rPr>
        <w:tab/>
      </w:r>
    </w:p>
    <w:p w:rsidR="005769A3" w:rsidRPr="0065320F" w:rsidRDefault="005769A3" w:rsidP="005769A3">
      <w:pPr>
        <w:pStyle w:val="a7"/>
        <w:spacing w:beforeAutospacing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65320F">
        <w:rPr>
          <w:rFonts w:ascii="Times New Roman" w:hAnsi="Times New Roman" w:cs="Times New Roman"/>
          <w:sz w:val="28"/>
          <w:szCs w:val="28"/>
        </w:rPr>
        <w:t>4.3</w:t>
      </w:r>
      <w:r w:rsidRPr="0065320F">
        <w:rPr>
          <w:rFonts w:ascii="Times New Roman" w:hAnsi="Times New Roman" w:cs="Times New Roman"/>
          <w:sz w:val="28"/>
          <w:szCs w:val="28"/>
        </w:rPr>
        <w:tab/>
        <w:t>Доля жителей ТОС, принявших участие в обсуждении и поддержке проекта (подтверждается протоколом собрания)</w:t>
      </w:r>
      <w:r w:rsidRPr="0065320F">
        <w:rPr>
          <w:rFonts w:ascii="Times New Roman" w:hAnsi="Times New Roman" w:cs="Times New Roman"/>
          <w:sz w:val="28"/>
          <w:szCs w:val="28"/>
        </w:rPr>
        <w:tab/>
        <w:t>0–3</w:t>
      </w:r>
      <w:r w:rsidRPr="0065320F">
        <w:rPr>
          <w:rFonts w:ascii="Times New Roman" w:hAnsi="Times New Roman" w:cs="Times New Roman"/>
          <w:sz w:val="28"/>
          <w:szCs w:val="28"/>
        </w:rPr>
        <w:tab/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0 — менее 10%;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1 — от 10% до 25%;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2 — от 26% до 50%;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3 — более 50%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4.4</w:t>
      </w:r>
      <w:r w:rsidRPr="0065320F">
        <w:rPr>
          <w:rFonts w:cs="Times New Roman"/>
          <w:sz w:val="28"/>
          <w:szCs w:val="28"/>
        </w:rPr>
        <w:tab/>
        <w:t>Наличие трудового участия жителей в реализации проекта</w:t>
      </w:r>
      <w:r w:rsidRPr="0065320F">
        <w:rPr>
          <w:rFonts w:cs="Times New Roman"/>
          <w:sz w:val="28"/>
          <w:szCs w:val="28"/>
        </w:rPr>
        <w:tab/>
        <w:t>0–2</w:t>
      </w:r>
      <w:r w:rsidRPr="0065320F">
        <w:rPr>
          <w:rFonts w:cs="Times New Roman"/>
          <w:sz w:val="28"/>
          <w:szCs w:val="28"/>
        </w:rPr>
        <w:tab/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0 — отсутствует;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1 — планируется (без подтверждения);</w:t>
      </w:r>
    </w:p>
    <w:p w:rsidR="005769A3" w:rsidRPr="0065320F" w:rsidRDefault="005769A3" w:rsidP="005769A3">
      <w:pPr>
        <w:rPr>
          <w:rFonts w:cs="Times New Roman"/>
          <w:sz w:val="28"/>
          <w:szCs w:val="28"/>
        </w:rPr>
      </w:pPr>
      <w:r w:rsidRPr="0065320F">
        <w:rPr>
          <w:rFonts w:cs="Times New Roman"/>
          <w:sz w:val="28"/>
          <w:szCs w:val="28"/>
        </w:rPr>
        <w:t>2 — подтверждено (решением собрания, списками)</w:t>
      </w:r>
    </w:p>
    <w:p w:rsidR="005769A3" w:rsidRPr="00205764" w:rsidRDefault="005769A3" w:rsidP="005769A3">
      <w:pPr>
        <w:rPr>
          <w:sz w:val="28"/>
          <w:szCs w:val="28"/>
        </w:rPr>
      </w:pPr>
    </w:p>
    <w:p w:rsidR="005769A3" w:rsidRDefault="005769A3" w:rsidP="005769A3">
      <w:pPr>
        <w:rPr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center"/>
        <w:rPr>
          <w:rFonts w:ascii="Times New Roman" w:hAnsi="Times New Roman"/>
          <w:b/>
          <w:sz w:val="28"/>
        </w:rPr>
        <w:sectPr w:rsidR="005769A3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конкурсе проектов для ТОС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right"/>
        <w:rPr>
          <w:rFonts w:ascii="Times New Roman" w:hAnsi="Times New Roman"/>
          <w:b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Пример заполнения презентации проекта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 слайд: </w:t>
      </w:r>
      <w:r>
        <w:rPr>
          <w:rFonts w:ascii="Times New Roman" w:hAnsi="Times New Roman"/>
          <w:sz w:val="28"/>
        </w:rPr>
        <w:t>Название ТОС, наименование проекта, члены инициативной группы, ФИО руководителя проекта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 слайд: </w:t>
      </w:r>
      <w:r>
        <w:rPr>
          <w:rFonts w:ascii="Times New Roman" w:hAnsi="Times New Roman"/>
          <w:sz w:val="28"/>
        </w:rPr>
        <w:t>описание проблемы (желательно фото)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 слайд: </w:t>
      </w:r>
      <w:r>
        <w:rPr>
          <w:rFonts w:ascii="Times New Roman" w:hAnsi="Times New Roman"/>
          <w:sz w:val="28"/>
        </w:rPr>
        <w:t>что планируется сделать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 слайд </w:t>
      </w:r>
      <w:r>
        <w:rPr>
          <w:rFonts w:ascii="Times New Roman" w:hAnsi="Times New Roman"/>
          <w:sz w:val="28"/>
        </w:rPr>
        <w:t>краткая смета проекта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5 слайд </w:t>
      </w:r>
      <w:r>
        <w:rPr>
          <w:rFonts w:ascii="Times New Roman" w:hAnsi="Times New Roman"/>
          <w:sz w:val="28"/>
        </w:rPr>
        <w:t>визуализация (фото, схема) что должно получиться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 слайд</w:t>
      </w:r>
      <w:r>
        <w:rPr>
          <w:rFonts w:ascii="Times New Roman" w:hAnsi="Times New Roman"/>
          <w:sz w:val="28"/>
        </w:rPr>
        <w:t xml:space="preserve"> (при наличии деятельности) презентация показателей эффективности </w:t>
      </w:r>
      <w:proofErr w:type="spellStart"/>
      <w:r>
        <w:rPr>
          <w:rFonts w:ascii="Times New Roman" w:hAnsi="Times New Roman"/>
          <w:sz w:val="28"/>
        </w:rPr>
        <w:t>ТОСа</w:t>
      </w:r>
      <w:proofErr w:type="spellEnd"/>
      <w:r>
        <w:rPr>
          <w:rFonts w:ascii="Times New Roman" w:hAnsi="Times New Roman"/>
          <w:sz w:val="28"/>
        </w:rPr>
        <w:t xml:space="preserve"> за год </w:t>
      </w:r>
      <w:r w:rsidRPr="00932AEC">
        <w:rPr>
          <w:rFonts w:ascii="Times New Roman" w:hAnsi="Times New Roman"/>
          <w:sz w:val="28"/>
        </w:rPr>
        <w:t>работы, предшествующий дате подачи документов на конкурс.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rPr>
          <w:rFonts w:ascii="Times New Roman" w:hAnsi="Times New Roman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конкурсе проектов для ТОС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color w:val="auto"/>
          <w:sz w:val="28"/>
        </w:rPr>
      </w:pPr>
      <w:commentRangeStart w:id="6"/>
      <w:r w:rsidRPr="0025524A">
        <w:rPr>
          <w:rFonts w:ascii="Times New Roman" w:hAnsi="Times New Roman"/>
          <w:color w:val="auto"/>
          <w:sz w:val="28"/>
        </w:rPr>
        <w:t>Утверждает организатор конкурса</w:t>
      </w:r>
      <w:commentRangeEnd w:id="6"/>
      <w:r w:rsidRPr="0025524A">
        <w:rPr>
          <w:rStyle w:val="a8"/>
          <w:rFonts w:ascii="Times New Roman" w:hAnsi="Times New Roman"/>
        </w:rPr>
        <w:commentReference w:id="6"/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color w:val="auto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Отчет ТОС о реализации проекта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Наименование проекта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Наименование ТОС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769A3" w:rsidTr="0048753D">
        <w:tc>
          <w:tcPr>
            <w:tcW w:w="9571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b/>
          <w:color w:val="auto"/>
          <w:sz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b/>
          <w:color w:val="auto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69A3" w:rsidTr="0048753D">
        <w:tc>
          <w:tcPr>
            <w:tcW w:w="4785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786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Пояснения</w:t>
            </w:r>
          </w:p>
        </w:tc>
      </w:tr>
      <w:tr w:rsidR="005769A3" w:rsidTr="0048753D">
        <w:tc>
          <w:tcPr>
            <w:tcW w:w="4785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i/>
                <w:color w:val="auto"/>
              </w:rPr>
            </w:pPr>
            <w:r>
              <w:rPr>
                <w:rFonts w:cs="Times New Roman"/>
                <w:i/>
                <w:color w:val="auto"/>
              </w:rPr>
              <w:t xml:space="preserve">Н-р проведение праздника двора </w:t>
            </w:r>
          </w:p>
        </w:tc>
        <w:tc>
          <w:tcPr>
            <w:tcW w:w="4786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i/>
                <w:color w:val="auto"/>
              </w:rPr>
            </w:pPr>
            <w:r>
              <w:rPr>
                <w:rFonts w:cs="Times New Roman"/>
                <w:i/>
                <w:color w:val="auto"/>
              </w:rPr>
              <w:t xml:space="preserve">Дата, количество участников и </w:t>
            </w:r>
            <w:proofErr w:type="spellStart"/>
            <w:r>
              <w:rPr>
                <w:rFonts w:cs="Times New Roman"/>
                <w:i/>
                <w:color w:val="auto"/>
              </w:rPr>
              <w:t>т</w:t>
            </w:r>
            <w:proofErr w:type="gramStart"/>
            <w:r>
              <w:rPr>
                <w:rFonts w:cs="Times New Roman"/>
                <w:i/>
                <w:color w:val="auto"/>
              </w:rPr>
              <w:t>.д</w:t>
            </w:r>
            <w:proofErr w:type="spellEnd"/>
            <w:proofErr w:type="gramEnd"/>
          </w:p>
        </w:tc>
      </w:tr>
      <w:tr w:rsidR="005769A3" w:rsidTr="0048753D">
        <w:tc>
          <w:tcPr>
            <w:tcW w:w="4785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i/>
                <w:color w:val="auto"/>
              </w:rPr>
            </w:pPr>
            <w:r>
              <w:rPr>
                <w:rFonts w:cs="Times New Roman"/>
                <w:i/>
                <w:color w:val="auto"/>
              </w:rPr>
              <w:t xml:space="preserve">Н-р установка камер видеонаблюдения </w:t>
            </w:r>
          </w:p>
        </w:tc>
        <w:tc>
          <w:tcPr>
            <w:tcW w:w="4786" w:type="dxa"/>
          </w:tcPr>
          <w:p w:rsidR="005769A3" w:rsidRDefault="005769A3" w:rsidP="0048753D">
            <w:pPr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rPr>
                <w:rFonts w:cs="Times New Roman"/>
                <w:i/>
                <w:color w:val="auto"/>
              </w:rPr>
            </w:pPr>
            <w:r>
              <w:rPr>
                <w:rFonts w:cs="Times New Roman"/>
                <w:i/>
                <w:color w:val="auto"/>
              </w:rPr>
              <w:t xml:space="preserve">Дата установки, номер подъезда и т.д. </w:t>
            </w:r>
          </w:p>
        </w:tc>
      </w:tr>
    </w:tbl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b/>
          <w:color w:val="auto"/>
          <w:sz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b/>
          <w:color w:val="auto"/>
          <w:sz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color w:val="auto"/>
          <w:sz w:val="28"/>
        </w:rPr>
      </w:pPr>
      <w:r>
        <w:rPr>
          <w:color w:val="auto"/>
          <w:sz w:val="28"/>
        </w:rPr>
        <w:t xml:space="preserve"> К отчету прилагаются следующие документы: 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фотоотчет (не менее 5 фотографий) по Проекту (с каждого мероприятия, проводимого в рамках реализуемого проекта);</w:t>
      </w:r>
    </w:p>
    <w:p w:rsidR="005769A3" w:rsidRDefault="005769A3" w:rsidP="005769A3">
      <w:pPr>
        <w:pStyle w:val="a7"/>
        <w:tabs>
          <w:tab w:val="left" w:pos="1560"/>
        </w:tabs>
        <w:spacing w:beforeAutospacing="0" w:afterAutospacing="0" w:line="240" w:lineRule="auto"/>
        <w:ind w:right="148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ссылки на публикации в социальных сетях о деятельности ТОС, проводимых мероприятиях в рамках проекта.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b/>
          <w:color w:val="auto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b/>
          <w:color w:val="auto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Председатель ТОС ________________     ____________________</w:t>
      </w: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</w:p>
    <w:p w:rsidR="005769A3" w:rsidRDefault="005769A3" w:rsidP="005769A3">
      <w:pPr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«___» _________________ 2026 г.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b/>
          <w:color w:val="auto"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b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b/>
          <w:sz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100" w:after="100" w:line="276" w:lineRule="auto"/>
        <w:ind w:right="138" w:firstLine="851"/>
        <w:contextualSpacing w:val="0"/>
        <w:jc w:val="center"/>
        <w:rPr>
          <w:rFonts w:ascii="Times New Roman" w:hAnsi="Times New Roman"/>
          <w:b/>
          <w:sz w:val="28"/>
        </w:rPr>
        <w:sectPr w:rsidR="005769A3">
          <w:pgSz w:w="11906" w:h="16838"/>
          <w:pgMar w:top="1134" w:right="850" w:bottom="1134" w:left="1701" w:header="708" w:footer="708" w:gutter="0"/>
          <w:cols w:space="720"/>
        </w:sect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 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 w:firstLine="851"/>
        <w:contextualSpacing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конкурсе проектов для ТОС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sz w:val="28"/>
        </w:rPr>
      </w:pPr>
      <w:commentRangeStart w:id="7"/>
      <w:r>
        <w:rPr>
          <w:rFonts w:ascii="Times New Roman" w:hAnsi="Times New Roman"/>
          <w:sz w:val="28"/>
        </w:rPr>
        <w:t>Утверждает организатор конкурса</w:t>
      </w:r>
      <w:commentRangeEnd w:id="7"/>
      <w:r>
        <w:rPr>
          <w:rStyle w:val="a8"/>
          <w:rFonts w:ascii="Times New Roman" w:hAnsi="Times New Roman"/>
        </w:rPr>
        <w:commentReference w:id="7"/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4" w:line="276" w:lineRule="auto"/>
        <w:ind w:right="138" w:firstLine="851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Сводная итоговая ведомость </w:t>
      </w:r>
    </w:p>
    <w:tbl>
      <w:tblPr>
        <w:tblStyle w:val="a6"/>
        <w:tblW w:w="14847" w:type="dxa"/>
        <w:tblLayout w:type="fixed"/>
        <w:tblLook w:val="04A0" w:firstRow="1" w:lastRow="0" w:firstColumn="1" w:lastColumn="0" w:noHBand="0" w:noVBand="1"/>
      </w:tblPr>
      <w:tblGrid>
        <w:gridCol w:w="719"/>
        <w:gridCol w:w="2672"/>
        <w:gridCol w:w="2529"/>
        <w:gridCol w:w="2816"/>
        <w:gridCol w:w="2291"/>
        <w:gridCol w:w="1910"/>
        <w:gridCol w:w="1910"/>
      </w:tblGrid>
      <w:tr w:rsidR="005769A3" w:rsidTr="0048753D">
        <w:trPr>
          <w:trHeight w:val="2399"/>
        </w:trPr>
        <w:tc>
          <w:tcPr>
            <w:tcW w:w="719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100" w:after="100" w:line="276" w:lineRule="auto"/>
              <w:ind w:right="138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672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 ТОС  </w:t>
            </w:r>
          </w:p>
        </w:tc>
        <w:tc>
          <w:tcPr>
            <w:tcW w:w="2529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проекта</w:t>
            </w:r>
          </w:p>
        </w:tc>
        <w:tc>
          <w:tcPr>
            <w:tcW w:w="2816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Среднеарифметическое значение оценки проекта ТОС, выраженное в баллах, по оценочным листам каждого члена комиссии</w:t>
            </w:r>
          </w:p>
        </w:tc>
        <w:tc>
          <w:tcPr>
            <w:tcW w:w="2291" w:type="dxa"/>
          </w:tcPr>
          <w:p w:rsidR="005769A3" w:rsidRDefault="005769A3" w:rsidP="004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Заполняется в случае, если  выявлены риски</w:t>
            </w:r>
          </w:p>
          <w:p w:rsidR="005769A3" w:rsidRDefault="005769A3" w:rsidP="004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t>(мнение эксперта)</w:t>
            </w:r>
            <w:r>
              <w:rPr>
                <w:sz w:val="24"/>
                <w:szCs w:val="24"/>
              </w:rPr>
              <w:t xml:space="preserve"> </w:t>
            </w:r>
            <w:r>
              <w:t>(снижение максимум на 5 баллов)</w:t>
            </w:r>
          </w:p>
          <w:p w:rsidR="005769A3" w:rsidRDefault="005769A3" w:rsidP="0048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769A3" w:rsidRDefault="005769A3" w:rsidP="004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балл</w:t>
            </w:r>
          </w:p>
        </w:tc>
        <w:tc>
          <w:tcPr>
            <w:tcW w:w="1910" w:type="dxa"/>
          </w:tcPr>
          <w:p w:rsidR="005769A3" w:rsidRDefault="005769A3" w:rsidP="004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</w:t>
            </w:r>
          </w:p>
          <w:p w:rsidR="005769A3" w:rsidRDefault="005769A3" w:rsidP="0048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допущен</w:t>
            </w:r>
            <w:proofErr w:type="gramEnd"/>
            <w:r>
              <w:rPr>
                <w:sz w:val="24"/>
                <w:szCs w:val="24"/>
              </w:rPr>
              <w:t>/ не допущен)</w:t>
            </w:r>
          </w:p>
        </w:tc>
      </w:tr>
      <w:tr w:rsidR="005769A3" w:rsidTr="0048753D">
        <w:trPr>
          <w:trHeight w:val="338"/>
        </w:trPr>
        <w:tc>
          <w:tcPr>
            <w:tcW w:w="719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9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16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91" w:type="dxa"/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5769A3" w:rsidRDefault="005769A3" w:rsidP="0048753D">
            <w:pPr>
              <w:jc w:val="center"/>
              <w:rPr>
                <w:sz w:val="24"/>
              </w:rPr>
            </w:pPr>
          </w:p>
        </w:tc>
      </w:tr>
      <w:tr w:rsidR="005769A3" w:rsidTr="0048753D">
        <w:trPr>
          <w:trHeight w:val="353"/>
        </w:trPr>
        <w:tc>
          <w:tcPr>
            <w:tcW w:w="719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9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16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91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10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10" w:type="dxa"/>
          </w:tcPr>
          <w:p w:rsidR="005769A3" w:rsidRDefault="005769A3" w:rsidP="0048753D">
            <w:pPr>
              <w:pStyle w:val="a7"/>
              <w:tabs>
                <w:tab w:val="left" w:pos="1560"/>
                <w:tab w:val="left" w:pos="1585"/>
                <w:tab w:val="left" w:pos="4436"/>
                <w:tab w:val="left" w:pos="7264"/>
              </w:tabs>
              <w:spacing w:before="4" w:line="276" w:lineRule="auto"/>
              <w:ind w:right="138"/>
              <w:contextualSpacing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769A3" w:rsidRDefault="005769A3" w:rsidP="005769A3">
      <w:pPr>
        <w:tabs>
          <w:tab w:val="left" w:pos="1560"/>
        </w:tabs>
        <w:spacing w:before="6" w:line="276" w:lineRule="auto"/>
        <w:ind w:right="148"/>
        <w:jc w:val="both"/>
        <w:rPr>
          <w:sz w:val="28"/>
        </w:rPr>
      </w:pPr>
    </w:p>
    <w:p w:rsidR="005769A3" w:rsidRDefault="005769A3" w:rsidP="005769A3">
      <w:pPr>
        <w:tabs>
          <w:tab w:val="left" w:pos="1560"/>
        </w:tabs>
        <w:spacing w:before="6" w:line="276" w:lineRule="auto"/>
        <w:ind w:right="148"/>
        <w:jc w:val="both"/>
        <w:rPr>
          <w:sz w:val="28"/>
        </w:rPr>
      </w:pPr>
      <w:r>
        <w:rPr>
          <w:sz w:val="28"/>
        </w:rPr>
        <w:t>Мнение эксперта (эксперт привлекается в случаях, если для оценки проекта требуется заключение эксперта).  Заполняется в случае, если на комиссии выявлены риски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5769A3" w:rsidTr="0048753D">
        <w:tc>
          <w:tcPr>
            <w:tcW w:w="14850" w:type="dxa"/>
          </w:tcPr>
          <w:p w:rsidR="005769A3" w:rsidRDefault="005769A3" w:rsidP="0048753D">
            <w:pPr>
              <w:tabs>
                <w:tab w:val="left" w:pos="1560"/>
              </w:tabs>
              <w:spacing w:before="6" w:line="276" w:lineRule="auto"/>
              <w:ind w:right="148"/>
              <w:jc w:val="both"/>
              <w:rPr>
                <w:sz w:val="28"/>
              </w:rPr>
            </w:pPr>
          </w:p>
        </w:tc>
      </w:tr>
    </w:tbl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эксперта ________________________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Пояснения: </w:t>
      </w:r>
    </w:p>
    <w:p w:rsidR="005769A3" w:rsidRDefault="005769A3" w:rsidP="005769A3">
      <w:pPr>
        <w:pStyle w:val="a7"/>
        <w:numPr>
          <w:ilvl w:val="0"/>
          <w:numId w:val="2"/>
        </w:numPr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Проект допускается к реализации (поддержка оказывается), если сумма баллов 15 и  более баллов</w:t>
      </w:r>
    </w:p>
    <w:p w:rsidR="005769A3" w:rsidRDefault="005769A3" w:rsidP="005769A3">
      <w:pPr>
        <w:pStyle w:val="a7"/>
        <w:numPr>
          <w:ilvl w:val="0"/>
          <w:numId w:val="2"/>
        </w:numPr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6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Проект не допускается к реализации (поддержка не оказывается), если сумма баллов менее 15 баллов</w:t>
      </w: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left="720" w:right="136"/>
        <w:contextualSpacing w:val="0"/>
        <w:rPr>
          <w:rFonts w:ascii="Times New Roman" w:hAnsi="Times New Roman"/>
          <w:szCs w:val="24"/>
        </w:rPr>
      </w:pPr>
    </w:p>
    <w:p w:rsidR="005769A3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Autospacing="0" w:afterAutospacing="0" w:line="240" w:lineRule="auto"/>
        <w:ind w:right="138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председателя комиссии ___________________________ (расшифровка)</w:t>
      </w:r>
    </w:p>
    <w:p w:rsidR="00D25E27" w:rsidRDefault="005769A3" w:rsidP="005769A3">
      <w:pPr>
        <w:pStyle w:val="a7"/>
        <w:tabs>
          <w:tab w:val="left" w:pos="1560"/>
          <w:tab w:val="left" w:pos="1585"/>
          <w:tab w:val="left" w:pos="4436"/>
          <w:tab w:val="left" w:pos="7264"/>
        </w:tabs>
        <w:spacing w:before="100" w:after="100" w:line="276" w:lineRule="auto"/>
        <w:ind w:right="138"/>
        <w:contextualSpacing w:val="0"/>
      </w:pPr>
      <w:r>
        <w:rPr>
          <w:rFonts w:ascii="Times New Roman" w:hAnsi="Times New Roman"/>
          <w:sz w:val="28"/>
          <w:szCs w:val="28"/>
        </w:rPr>
        <w:lastRenderedPageBreak/>
        <w:t>Подпись секретаря комиссии ______________________________ (расшифровка)</w:t>
      </w:r>
    </w:p>
    <w:sectPr w:rsidR="00D25E27" w:rsidSect="00AB0F93">
      <w:pgSz w:w="16838" w:h="11906" w:orient="landscape"/>
      <w:pgMar w:top="964" w:right="1134" w:bottom="851" w:left="1134" w:header="709" w:footer="709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Мария Елаева" w:date="2026-06-18T14:50:00Z" w:initials="МЕ">
    <w:p w:rsidR="005769A3" w:rsidRDefault="005769A3" w:rsidP="005769A3">
      <w:pPr>
        <w:pStyle w:val="a9"/>
      </w:pPr>
      <w:r>
        <w:rPr>
          <w:rStyle w:val="a8"/>
        </w:rPr>
        <w:annotationRef/>
      </w:r>
      <w:r>
        <w:t>На каком этапе?</w:t>
      </w:r>
    </w:p>
  </w:comment>
  <w:comment w:id="2" w:author="Мария Елаева" w:date="2026-06-18T14:50:00Z" w:initials="МЕ">
    <w:p w:rsidR="005769A3" w:rsidRDefault="005769A3" w:rsidP="005769A3">
      <w:pPr>
        <w:pStyle w:val="a9"/>
      </w:pPr>
      <w:r>
        <w:rPr>
          <w:rStyle w:val="a8"/>
        </w:rPr>
        <w:annotationRef/>
      </w:r>
      <w:r>
        <w:t>Выписка платная. Кто будет делать? Может запросить в УМИ или архитектуре?</w:t>
      </w:r>
    </w:p>
  </w:comment>
  <w:comment w:id="3" w:author="Мария Елаева" w:date="2026-06-18T14:50:00Z" w:initials="МЕ">
    <w:p w:rsidR="005769A3" w:rsidRDefault="005769A3" w:rsidP="005769A3">
      <w:pPr>
        <w:pStyle w:val="a9"/>
      </w:pPr>
      <w:r>
        <w:rPr>
          <w:rStyle w:val="a8"/>
        </w:rPr>
        <w:annotationRef/>
      </w:r>
      <w:r>
        <w:t>Кто и как проверит недостоверность?</w:t>
      </w:r>
    </w:p>
  </w:comment>
  <w:comment w:id="4" w:author="Мария Елаева" w:date="2026-06-18T14:50:00Z" w:initials="МЕ">
    <w:p w:rsidR="005769A3" w:rsidRDefault="005769A3" w:rsidP="005769A3">
      <w:pPr>
        <w:pStyle w:val="a9"/>
      </w:pPr>
      <w:r>
        <w:rPr>
          <w:rStyle w:val="a8"/>
        </w:rPr>
        <w:annotationRef/>
      </w:r>
      <w:r>
        <w:t>Где 5 столбик и столбики не соответствуют критериям</w:t>
      </w:r>
    </w:p>
  </w:comment>
  <w:comment w:id="6" w:author="Мария Елаева" w:date="2026-06-18T14:50:00Z" w:initials="МЕ">
    <w:p w:rsidR="005769A3" w:rsidRDefault="005769A3" w:rsidP="005769A3">
      <w:pPr>
        <w:pStyle w:val="a9"/>
      </w:pPr>
      <w:r>
        <w:rPr>
          <w:rStyle w:val="a8"/>
        </w:rPr>
        <w:annotationRef/>
      </w:r>
      <w:r>
        <w:t>добавить</w:t>
      </w:r>
    </w:p>
  </w:comment>
  <w:comment w:id="7" w:author="Мария Елаева" w:date="2026-06-18T14:50:00Z" w:initials="МЕ">
    <w:p w:rsidR="005769A3" w:rsidRDefault="005769A3" w:rsidP="005769A3">
      <w:pPr>
        <w:pStyle w:val="a9"/>
      </w:pPr>
      <w:r>
        <w:rPr>
          <w:rStyle w:val="a8"/>
        </w:rPr>
        <w:annotationRef/>
      </w:r>
      <w:r>
        <w:t>без утверждения бухгалтерия не примет к оплате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A3" w:rsidRDefault="005769A3" w:rsidP="005769A3">
      <w:r>
        <w:separator/>
      </w:r>
    </w:p>
  </w:endnote>
  <w:endnote w:type="continuationSeparator" w:id="0">
    <w:p w:rsidR="005769A3" w:rsidRDefault="005769A3" w:rsidP="0057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A3" w:rsidRDefault="005769A3" w:rsidP="005769A3">
      <w:r>
        <w:separator/>
      </w:r>
    </w:p>
  </w:footnote>
  <w:footnote w:type="continuationSeparator" w:id="0">
    <w:p w:rsidR="005769A3" w:rsidRDefault="005769A3" w:rsidP="00576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095717"/>
      <w:docPartObj>
        <w:docPartGallery w:val="Page Numbers (Top of Page)"/>
        <w:docPartUnique/>
      </w:docPartObj>
    </w:sdtPr>
    <w:sdtContent>
      <w:p w:rsidR="005769A3" w:rsidRDefault="005769A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769A3" w:rsidRDefault="005769A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72" w:hanging="842"/>
      </w:pPr>
    </w:lvl>
    <w:lvl w:ilvl="1">
      <w:start w:val="1"/>
      <w:numFmt w:val="decimal"/>
      <w:lvlText w:val="%1.%2."/>
      <w:lvlJc w:val="left"/>
      <w:pPr>
        <w:ind w:left="842" w:hanging="842"/>
      </w:pPr>
      <w:rPr>
        <w:rFonts w:ascii="Times New Roman" w:hAnsi="Times New Roman"/>
        <w:b w:val="0"/>
        <w:i w:val="0"/>
        <w:color w:val="262626"/>
        <w:sz w:val="28"/>
      </w:rPr>
    </w:lvl>
    <w:lvl w:ilvl="2">
      <w:start w:val="1"/>
      <w:numFmt w:val="decimal"/>
      <w:lvlText w:val="%1.%2.%3."/>
      <w:lvlJc w:val="left"/>
      <w:pPr>
        <w:ind w:left="1834" w:hanging="841"/>
      </w:pPr>
      <w:rPr>
        <w:rFonts w:ascii="Times New Roman" w:hAnsi="Times New Roman"/>
        <w:b w:val="0"/>
        <w:i w:val="0"/>
        <w:color w:val="262626"/>
        <w:sz w:val="28"/>
      </w:rPr>
    </w:lvl>
    <w:lvl w:ilvl="3">
      <w:numFmt w:val="bullet"/>
      <w:lvlText w:val="•"/>
      <w:lvlJc w:val="left"/>
      <w:pPr>
        <w:ind w:left="3429" w:hanging="841"/>
      </w:pPr>
    </w:lvl>
    <w:lvl w:ilvl="4">
      <w:numFmt w:val="bullet"/>
      <w:lvlText w:val="•"/>
      <w:lvlJc w:val="left"/>
      <w:pPr>
        <w:ind w:left="4353" w:hanging="841"/>
      </w:pPr>
    </w:lvl>
    <w:lvl w:ilvl="5">
      <w:numFmt w:val="bullet"/>
      <w:lvlText w:val="•"/>
      <w:lvlJc w:val="left"/>
      <w:pPr>
        <w:ind w:left="5278" w:hanging="841"/>
      </w:pPr>
    </w:lvl>
    <w:lvl w:ilvl="6">
      <w:numFmt w:val="bullet"/>
      <w:lvlText w:val="•"/>
      <w:lvlJc w:val="left"/>
      <w:pPr>
        <w:ind w:left="6203" w:hanging="841"/>
      </w:pPr>
    </w:lvl>
    <w:lvl w:ilvl="7">
      <w:numFmt w:val="bullet"/>
      <w:lvlText w:val="•"/>
      <w:lvlJc w:val="left"/>
      <w:pPr>
        <w:ind w:left="7127" w:hanging="841"/>
      </w:pPr>
    </w:lvl>
    <w:lvl w:ilvl="8">
      <w:numFmt w:val="bullet"/>
      <w:lvlText w:val="•"/>
      <w:lvlJc w:val="left"/>
      <w:pPr>
        <w:ind w:left="8052" w:hanging="841"/>
      </w:pPr>
    </w:lvl>
  </w:abstractNum>
  <w:abstractNum w:abstractNumId="1">
    <w:nsid w:val="7D950AB6"/>
    <w:multiLevelType w:val="multilevel"/>
    <w:tmpl w:val="7D950A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CD"/>
    <w:rsid w:val="005769A3"/>
    <w:rsid w:val="00D25E27"/>
    <w:rsid w:val="00D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A3"/>
    <w:pPr>
      <w:widowControl w:val="0"/>
      <w:spacing w:after="0" w:line="240" w:lineRule="auto"/>
    </w:pPr>
    <w:rPr>
      <w:rFonts w:ascii="Times New Roman" w:eastAsiaTheme="minorEastAsia" w:hAnsi="Times New Roman"/>
      <w:color w:val="00000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769A3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9A3"/>
    <w:rPr>
      <w:rFonts w:asciiTheme="majorHAnsi" w:eastAsiaTheme="minorEastAsia" w:hAnsiTheme="majorHAnsi"/>
      <w:b/>
      <w:color w:val="4F81BD" w:themeColor="accent1"/>
      <w:szCs w:val="20"/>
      <w:lang w:eastAsia="ru-RU"/>
    </w:rPr>
  </w:style>
  <w:style w:type="character" w:styleId="a3">
    <w:name w:val="Hyperlink"/>
    <w:qFormat/>
    <w:rsid w:val="005769A3"/>
    <w:rPr>
      <w:color w:val="0000FF" w:themeColor="hyperlink"/>
      <w:u w:val="single"/>
    </w:rPr>
  </w:style>
  <w:style w:type="paragraph" w:styleId="a4">
    <w:name w:val="Body Text"/>
    <w:basedOn w:val="a"/>
    <w:link w:val="a5"/>
    <w:qFormat/>
    <w:rsid w:val="005769A3"/>
    <w:rPr>
      <w:sz w:val="26"/>
    </w:rPr>
  </w:style>
  <w:style w:type="character" w:customStyle="1" w:styleId="a5">
    <w:name w:val="Основной текст Знак"/>
    <w:basedOn w:val="a0"/>
    <w:link w:val="a4"/>
    <w:rsid w:val="005769A3"/>
    <w:rPr>
      <w:rFonts w:ascii="Times New Roman" w:eastAsiaTheme="minorEastAsia" w:hAnsi="Times New Roman"/>
      <w:color w:val="000000"/>
      <w:sz w:val="26"/>
      <w:szCs w:val="20"/>
      <w:lang w:eastAsia="ru-RU"/>
    </w:rPr>
  </w:style>
  <w:style w:type="table" w:styleId="a6">
    <w:name w:val="Table Grid"/>
    <w:basedOn w:val="a1"/>
    <w:qFormat/>
    <w:rsid w:val="005769A3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5769A3"/>
    <w:pPr>
      <w:spacing w:beforeAutospacing="1" w:afterAutospacing="1" w:line="252" w:lineRule="auto"/>
      <w:contextualSpacing/>
    </w:pPr>
    <w:rPr>
      <w:rFonts w:ascii="Calibri" w:hAnsi="Calibri"/>
      <w:sz w:val="24"/>
    </w:rPr>
  </w:style>
  <w:style w:type="character" w:styleId="a8">
    <w:name w:val="annotation reference"/>
    <w:basedOn w:val="a0"/>
    <w:uiPriority w:val="99"/>
    <w:semiHidden/>
    <w:unhideWhenUsed/>
    <w:rsid w:val="005769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69A3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69A3"/>
    <w:rPr>
      <w:rFonts w:ascii="Times New Roman" w:eastAsiaTheme="minorEastAsia" w:hAnsi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69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9A3"/>
    <w:rPr>
      <w:rFonts w:ascii="Tahoma" w:eastAsiaTheme="minorEastAsia" w:hAnsi="Tahoma" w:cs="Tahoma"/>
      <w:color w:val="000000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5769A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769A3"/>
    <w:rPr>
      <w:rFonts w:ascii="Times New Roman" w:eastAsiaTheme="minorEastAsia" w:hAnsi="Times New Roman"/>
      <w:color w:val="00000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769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769A3"/>
    <w:rPr>
      <w:rFonts w:ascii="Times New Roman" w:eastAsiaTheme="minorEastAsia" w:hAnsi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A3"/>
    <w:pPr>
      <w:widowControl w:val="0"/>
      <w:spacing w:after="0" w:line="240" w:lineRule="auto"/>
    </w:pPr>
    <w:rPr>
      <w:rFonts w:ascii="Times New Roman" w:eastAsiaTheme="minorEastAsia" w:hAnsi="Times New Roman"/>
      <w:color w:val="00000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769A3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9A3"/>
    <w:rPr>
      <w:rFonts w:asciiTheme="majorHAnsi" w:eastAsiaTheme="minorEastAsia" w:hAnsiTheme="majorHAnsi"/>
      <w:b/>
      <w:color w:val="4F81BD" w:themeColor="accent1"/>
      <w:szCs w:val="20"/>
      <w:lang w:eastAsia="ru-RU"/>
    </w:rPr>
  </w:style>
  <w:style w:type="character" w:styleId="a3">
    <w:name w:val="Hyperlink"/>
    <w:qFormat/>
    <w:rsid w:val="005769A3"/>
    <w:rPr>
      <w:color w:val="0000FF" w:themeColor="hyperlink"/>
      <w:u w:val="single"/>
    </w:rPr>
  </w:style>
  <w:style w:type="paragraph" w:styleId="a4">
    <w:name w:val="Body Text"/>
    <w:basedOn w:val="a"/>
    <w:link w:val="a5"/>
    <w:qFormat/>
    <w:rsid w:val="005769A3"/>
    <w:rPr>
      <w:sz w:val="26"/>
    </w:rPr>
  </w:style>
  <w:style w:type="character" w:customStyle="1" w:styleId="a5">
    <w:name w:val="Основной текст Знак"/>
    <w:basedOn w:val="a0"/>
    <w:link w:val="a4"/>
    <w:rsid w:val="005769A3"/>
    <w:rPr>
      <w:rFonts w:ascii="Times New Roman" w:eastAsiaTheme="minorEastAsia" w:hAnsi="Times New Roman"/>
      <w:color w:val="000000"/>
      <w:sz w:val="26"/>
      <w:szCs w:val="20"/>
      <w:lang w:eastAsia="ru-RU"/>
    </w:rPr>
  </w:style>
  <w:style w:type="table" w:styleId="a6">
    <w:name w:val="Table Grid"/>
    <w:basedOn w:val="a1"/>
    <w:qFormat/>
    <w:rsid w:val="005769A3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5769A3"/>
    <w:pPr>
      <w:spacing w:beforeAutospacing="1" w:afterAutospacing="1" w:line="252" w:lineRule="auto"/>
      <w:contextualSpacing/>
    </w:pPr>
    <w:rPr>
      <w:rFonts w:ascii="Calibri" w:hAnsi="Calibri"/>
      <w:sz w:val="24"/>
    </w:rPr>
  </w:style>
  <w:style w:type="character" w:styleId="a8">
    <w:name w:val="annotation reference"/>
    <w:basedOn w:val="a0"/>
    <w:uiPriority w:val="99"/>
    <w:semiHidden/>
    <w:unhideWhenUsed/>
    <w:rsid w:val="005769A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69A3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69A3"/>
    <w:rPr>
      <w:rFonts w:ascii="Times New Roman" w:eastAsiaTheme="minorEastAsia" w:hAnsi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69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9A3"/>
    <w:rPr>
      <w:rFonts w:ascii="Tahoma" w:eastAsiaTheme="minorEastAsia" w:hAnsi="Tahoma" w:cs="Tahoma"/>
      <w:color w:val="000000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5769A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769A3"/>
    <w:rPr>
      <w:rFonts w:ascii="Times New Roman" w:eastAsiaTheme="minorEastAsia" w:hAnsi="Times New Roman"/>
      <w:color w:val="00000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769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769A3"/>
    <w:rPr>
      <w:rFonts w:ascii="Times New Roman" w:eastAsiaTheme="minorEastAsia" w:hAnsi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podderzhka-sonko-i-tos/terr-obschestv-samoyprav.php" TargetMode="External"/><Relationship Id="rId13" Type="http://schemas.openxmlformats.org/officeDocument/2006/relationships/hyperlink" Target="mailto:setasokol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tasokolova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public_oo_i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vk.com/public_oo_i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3395</Words>
  <Characters>19352</Characters>
  <Application>Microsoft Office Word</Application>
  <DocSecurity>0</DocSecurity>
  <Lines>161</Lines>
  <Paragraphs>45</Paragraphs>
  <ScaleCrop>false</ScaleCrop>
  <Company/>
  <LinksUpToDate>false</LinksUpToDate>
  <CharactersWithSpaces>22702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fedorenko</dc:creator>
  <cp:keywords/>
  <dc:description/>
  <cp:lastModifiedBy>fedorenko</cp:lastModifiedBy>
  <cp:revision>2</cp:revision>
  <dcterms:created xsi:type="dcterms:W3CDTF">2026-06-18T11:49:00Z</dcterms:created>
  <dcterms:modified xsi:type="dcterms:W3CDTF">2026-06-18T11:54:00Z</dcterms:modified>
</cp:coreProperties>
</file>