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Look w:val="04A0" w:firstRow="1" w:lastRow="0" w:firstColumn="1" w:lastColumn="0" w:noHBand="0" w:noVBand="1"/>
      </w:tblPr>
      <w:tblGrid>
        <w:gridCol w:w="717"/>
        <w:gridCol w:w="1995"/>
        <w:gridCol w:w="2461"/>
        <w:gridCol w:w="2014"/>
        <w:gridCol w:w="2011"/>
        <w:gridCol w:w="1293"/>
        <w:gridCol w:w="1006"/>
        <w:gridCol w:w="1006"/>
        <w:gridCol w:w="1006"/>
        <w:gridCol w:w="1006"/>
        <w:gridCol w:w="1099"/>
      </w:tblGrid>
      <w:tr w:rsidR="005C595D" w:rsidRPr="005C595D" w14:paraId="6F19E1D3" w14:textId="77777777" w:rsidTr="002419B3">
        <w:trPr>
          <w:trHeight w:val="288"/>
        </w:trPr>
        <w:tc>
          <w:tcPr>
            <w:tcW w:w="230" w:type="pct"/>
            <w:tcBorders>
              <w:top w:val="nil"/>
              <w:left w:val="nil"/>
              <w:bottom w:val="nil"/>
              <w:right w:val="nil"/>
            </w:tcBorders>
            <w:shd w:val="clear" w:color="auto" w:fill="auto"/>
            <w:noWrap/>
            <w:vAlign w:val="bottom"/>
            <w:hideMark/>
          </w:tcPr>
          <w:p w14:paraId="2A8CA6E3"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70EB0D6E"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046F334B"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390F8150"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2E0B55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2199142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8A6342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B2C2AF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8791B4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9191D3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3834C7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2419B3" w:rsidRPr="005C595D" w14:paraId="64426D9D" w14:textId="77777777" w:rsidTr="002419B3">
        <w:trPr>
          <w:trHeight w:val="360"/>
        </w:trPr>
        <w:tc>
          <w:tcPr>
            <w:tcW w:w="230" w:type="pct"/>
            <w:tcBorders>
              <w:top w:val="nil"/>
              <w:left w:val="nil"/>
              <w:bottom w:val="nil"/>
              <w:right w:val="nil"/>
            </w:tcBorders>
            <w:shd w:val="clear" w:color="auto" w:fill="auto"/>
            <w:noWrap/>
            <w:vAlign w:val="bottom"/>
            <w:hideMark/>
          </w:tcPr>
          <w:p w14:paraId="4EF93F02" w14:textId="77777777" w:rsidR="002419B3" w:rsidRPr="005C595D" w:rsidRDefault="002419B3" w:rsidP="002419B3">
            <w:pPr>
              <w:spacing w:after="0" w:line="240" w:lineRule="auto"/>
              <w:jc w:val="right"/>
              <w:rPr>
                <w:rFonts w:ascii="Times New Roman" w:eastAsia="Times New Roman" w:hAnsi="Times New Roman" w:cs="Times New Roman"/>
                <w:sz w:val="24"/>
                <w:szCs w:val="24"/>
                <w:lang w:eastAsia="ru-RU"/>
              </w:rPr>
            </w:pPr>
          </w:p>
        </w:tc>
        <w:tc>
          <w:tcPr>
            <w:tcW w:w="4770" w:type="pct"/>
            <w:gridSpan w:val="10"/>
            <w:vMerge w:val="restart"/>
            <w:tcBorders>
              <w:top w:val="nil"/>
              <w:left w:val="nil"/>
              <w:right w:val="nil"/>
            </w:tcBorders>
            <w:shd w:val="clear" w:color="auto" w:fill="auto"/>
            <w:noWrap/>
            <w:vAlign w:val="bottom"/>
            <w:hideMark/>
          </w:tcPr>
          <w:p w14:paraId="329217C2" w14:textId="77777777" w:rsidR="002419B3" w:rsidRPr="000D6C0A" w:rsidRDefault="002419B3" w:rsidP="002419B3">
            <w:pPr>
              <w:spacing w:after="0" w:line="240" w:lineRule="auto"/>
              <w:jc w:val="right"/>
              <w:rPr>
                <w:rFonts w:ascii="Times New Roman" w:eastAsia="Times New Roman" w:hAnsi="Times New Roman" w:cs="Times New Roman"/>
                <w:color w:val="000000"/>
                <w:sz w:val="28"/>
                <w:szCs w:val="28"/>
                <w:lang w:eastAsia="ru-RU"/>
              </w:rPr>
            </w:pPr>
            <w:r w:rsidRPr="005C595D">
              <w:rPr>
                <w:rFonts w:ascii="Times New Roman" w:eastAsia="Times New Roman" w:hAnsi="Times New Roman" w:cs="Times New Roman"/>
                <w:color w:val="000000"/>
                <w:sz w:val="28"/>
                <w:szCs w:val="28"/>
                <w:lang w:eastAsia="ru-RU"/>
              </w:rPr>
              <w:t xml:space="preserve">Приложение </w:t>
            </w:r>
          </w:p>
          <w:p w14:paraId="29A63C27" w14:textId="77777777" w:rsidR="002419B3" w:rsidRPr="000D6C0A" w:rsidRDefault="002419B3" w:rsidP="002419B3">
            <w:pPr>
              <w:spacing w:after="0" w:line="240" w:lineRule="auto"/>
              <w:jc w:val="right"/>
              <w:rPr>
                <w:rFonts w:ascii="Times New Roman" w:eastAsia="Times New Roman" w:hAnsi="Times New Roman" w:cs="Times New Roman"/>
                <w:color w:val="000000"/>
                <w:sz w:val="28"/>
                <w:szCs w:val="28"/>
                <w:lang w:eastAsia="ru-RU"/>
              </w:rPr>
            </w:pPr>
            <w:r w:rsidRPr="005C595D">
              <w:rPr>
                <w:rFonts w:ascii="Times New Roman" w:eastAsia="Times New Roman" w:hAnsi="Times New Roman" w:cs="Times New Roman"/>
                <w:color w:val="000000"/>
                <w:sz w:val="28"/>
                <w:szCs w:val="28"/>
                <w:lang w:eastAsia="ru-RU"/>
              </w:rPr>
              <w:t>к постановлению администрации</w:t>
            </w:r>
          </w:p>
          <w:p w14:paraId="2C8ACF60" w14:textId="59341D91" w:rsidR="002419B3" w:rsidRPr="005C595D" w:rsidRDefault="002419B3" w:rsidP="00732FD3">
            <w:pPr>
              <w:spacing w:after="0" w:line="240" w:lineRule="auto"/>
              <w:jc w:val="right"/>
              <w:rPr>
                <w:rFonts w:ascii="Times New Roman" w:eastAsia="Times New Roman" w:hAnsi="Times New Roman" w:cs="Times New Roman"/>
                <w:color w:val="000000"/>
                <w:sz w:val="24"/>
                <w:szCs w:val="24"/>
                <w:lang w:eastAsia="ru-RU"/>
              </w:rPr>
            </w:pPr>
            <w:r w:rsidRPr="000D6C0A">
              <w:rPr>
                <w:rFonts w:ascii="Times New Roman" w:eastAsia="Times New Roman" w:hAnsi="Times New Roman" w:cs="Times New Roman"/>
                <w:color w:val="000000"/>
                <w:sz w:val="28"/>
                <w:szCs w:val="28"/>
                <w:lang w:eastAsia="ru-RU"/>
              </w:rPr>
              <w:t xml:space="preserve">                                                                                                                                            </w:t>
            </w:r>
            <w:r w:rsidRPr="005C595D">
              <w:rPr>
                <w:rFonts w:ascii="Times New Roman" w:eastAsia="Times New Roman" w:hAnsi="Times New Roman" w:cs="Times New Roman"/>
                <w:color w:val="000000"/>
                <w:sz w:val="28"/>
                <w:szCs w:val="28"/>
                <w:lang w:eastAsia="ru-RU"/>
              </w:rPr>
              <w:t xml:space="preserve">Тутаевского муниципального  округа                                            от </w:t>
            </w:r>
            <w:r w:rsidR="00732FD3">
              <w:rPr>
                <w:rFonts w:ascii="Times New Roman" w:eastAsia="Times New Roman" w:hAnsi="Times New Roman" w:cs="Times New Roman"/>
                <w:color w:val="000000"/>
                <w:sz w:val="28"/>
                <w:szCs w:val="28"/>
                <w:lang w:eastAsia="ru-RU"/>
              </w:rPr>
              <w:t xml:space="preserve">31.07.2026 </w:t>
            </w:r>
            <w:r w:rsidRPr="005C595D">
              <w:rPr>
                <w:rFonts w:ascii="Times New Roman" w:eastAsia="Times New Roman" w:hAnsi="Times New Roman" w:cs="Times New Roman"/>
                <w:color w:val="000000"/>
                <w:sz w:val="28"/>
                <w:szCs w:val="28"/>
                <w:lang w:eastAsia="ru-RU"/>
              </w:rPr>
              <w:t xml:space="preserve"> № </w:t>
            </w:r>
            <w:r w:rsidR="00732FD3">
              <w:rPr>
                <w:rFonts w:ascii="Times New Roman" w:eastAsia="Times New Roman" w:hAnsi="Times New Roman" w:cs="Times New Roman"/>
                <w:color w:val="000000"/>
                <w:sz w:val="28"/>
                <w:szCs w:val="28"/>
                <w:lang w:eastAsia="ru-RU"/>
              </w:rPr>
              <w:t>786-п</w:t>
            </w:r>
          </w:p>
        </w:tc>
      </w:tr>
      <w:tr w:rsidR="002419B3" w:rsidRPr="005C595D" w14:paraId="5A0EE747" w14:textId="77777777" w:rsidTr="002419B3">
        <w:trPr>
          <w:trHeight w:val="360"/>
        </w:trPr>
        <w:tc>
          <w:tcPr>
            <w:tcW w:w="230" w:type="pct"/>
            <w:tcBorders>
              <w:top w:val="nil"/>
              <w:left w:val="nil"/>
              <w:bottom w:val="nil"/>
              <w:right w:val="nil"/>
            </w:tcBorders>
            <w:shd w:val="clear" w:color="auto" w:fill="auto"/>
            <w:noWrap/>
            <w:vAlign w:val="bottom"/>
            <w:hideMark/>
          </w:tcPr>
          <w:p w14:paraId="637414C6" w14:textId="77777777" w:rsidR="002419B3" w:rsidRPr="005C595D" w:rsidRDefault="002419B3" w:rsidP="002419B3">
            <w:pPr>
              <w:spacing w:after="0" w:line="240" w:lineRule="auto"/>
              <w:jc w:val="right"/>
              <w:rPr>
                <w:rFonts w:ascii="Times New Roman" w:eastAsia="Times New Roman" w:hAnsi="Times New Roman" w:cs="Times New Roman"/>
                <w:color w:val="000000"/>
                <w:sz w:val="24"/>
                <w:szCs w:val="24"/>
                <w:lang w:eastAsia="ru-RU"/>
              </w:rPr>
            </w:pPr>
          </w:p>
        </w:tc>
        <w:tc>
          <w:tcPr>
            <w:tcW w:w="4770" w:type="pct"/>
            <w:gridSpan w:val="10"/>
            <w:vMerge/>
            <w:tcBorders>
              <w:left w:val="nil"/>
              <w:right w:val="nil"/>
            </w:tcBorders>
            <w:shd w:val="clear" w:color="auto" w:fill="auto"/>
            <w:noWrap/>
            <w:vAlign w:val="bottom"/>
            <w:hideMark/>
          </w:tcPr>
          <w:p w14:paraId="3A513FF2" w14:textId="26F57B90" w:rsidR="002419B3" w:rsidRPr="005C595D" w:rsidRDefault="002419B3" w:rsidP="002419B3">
            <w:pPr>
              <w:spacing w:after="0" w:line="240" w:lineRule="auto"/>
              <w:jc w:val="right"/>
              <w:rPr>
                <w:rFonts w:ascii="Times New Roman" w:eastAsia="Times New Roman" w:hAnsi="Times New Roman" w:cs="Times New Roman"/>
                <w:color w:val="000000"/>
                <w:sz w:val="24"/>
                <w:szCs w:val="24"/>
                <w:lang w:eastAsia="ru-RU"/>
              </w:rPr>
            </w:pPr>
          </w:p>
        </w:tc>
      </w:tr>
      <w:tr w:rsidR="002419B3" w:rsidRPr="005C595D" w14:paraId="45A82214" w14:textId="77777777" w:rsidTr="002419B3">
        <w:trPr>
          <w:trHeight w:val="564"/>
        </w:trPr>
        <w:tc>
          <w:tcPr>
            <w:tcW w:w="230" w:type="pct"/>
            <w:tcBorders>
              <w:top w:val="nil"/>
              <w:left w:val="nil"/>
              <w:bottom w:val="nil"/>
              <w:right w:val="nil"/>
            </w:tcBorders>
            <w:shd w:val="clear" w:color="auto" w:fill="auto"/>
            <w:noWrap/>
            <w:vAlign w:val="bottom"/>
            <w:hideMark/>
          </w:tcPr>
          <w:p w14:paraId="08CB69C2" w14:textId="77777777" w:rsidR="002419B3" w:rsidRPr="005C595D" w:rsidRDefault="002419B3" w:rsidP="002419B3">
            <w:pPr>
              <w:spacing w:after="0" w:line="240" w:lineRule="auto"/>
              <w:jc w:val="right"/>
              <w:rPr>
                <w:rFonts w:ascii="Times New Roman" w:eastAsia="Times New Roman" w:hAnsi="Times New Roman" w:cs="Times New Roman"/>
                <w:color w:val="000000"/>
                <w:sz w:val="24"/>
                <w:szCs w:val="24"/>
                <w:lang w:eastAsia="ru-RU"/>
              </w:rPr>
            </w:pPr>
          </w:p>
        </w:tc>
        <w:tc>
          <w:tcPr>
            <w:tcW w:w="4770" w:type="pct"/>
            <w:gridSpan w:val="10"/>
            <w:vMerge/>
            <w:tcBorders>
              <w:left w:val="nil"/>
              <w:bottom w:val="nil"/>
              <w:right w:val="nil"/>
            </w:tcBorders>
            <w:shd w:val="clear" w:color="auto" w:fill="auto"/>
            <w:noWrap/>
            <w:vAlign w:val="bottom"/>
            <w:hideMark/>
          </w:tcPr>
          <w:p w14:paraId="712C2584" w14:textId="184911B3" w:rsidR="002419B3" w:rsidRPr="005C595D" w:rsidRDefault="002419B3" w:rsidP="002419B3">
            <w:pPr>
              <w:spacing w:after="0" w:line="240" w:lineRule="auto"/>
              <w:jc w:val="right"/>
              <w:rPr>
                <w:rFonts w:ascii="Times New Roman" w:eastAsia="Times New Roman" w:hAnsi="Times New Roman" w:cs="Times New Roman"/>
                <w:color w:val="000000"/>
                <w:sz w:val="24"/>
                <w:szCs w:val="24"/>
                <w:lang w:eastAsia="ru-RU"/>
              </w:rPr>
            </w:pPr>
          </w:p>
        </w:tc>
      </w:tr>
      <w:tr w:rsidR="005C595D" w:rsidRPr="005C595D" w14:paraId="793F6ED3" w14:textId="77777777" w:rsidTr="005C595D">
        <w:trPr>
          <w:trHeight w:val="348"/>
        </w:trPr>
        <w:tc>
          <w:tcPr>
            <w:tcW w:w="5000" w:type="pct"/>
            <w:gridSpan w:val="11"/>
            <w:tcBorders>
              <w:top w:val="nil"/>
              <w:left w:val="nil"/>
              <w:bottom w:val="nil"/>
              <w:right w:val="nil"/>
            </w:tcBorders>
            <w:shd w:val="clear" w:color="auto" w:fill="auto"/>
            <w:noWrap/>
            <w:vAlign w:val="center"/>
            <w:hideMark/>
          </w:tcPr>
          <w:p w14:paraId="5E302D1C" w14:textId="77777777" w:rsidR="005C595D" w:rsidRPr="005C595D" w:rsidRDefault="005C595D" w:rsidP="002419B3">
            <w:pPr>
              <w:spacing w:after="0" w:line="240" w:lineRule="auto"/>
              <w:jc w:val="right"/>
              <w:rPr>
                <w:rFonts w:ascii="Times New Roman" w:eastAsia="Times New Roman" w:hAnsi="Times New Roman" w:cs="Times New Roman"/>
                <w:color w:val="000000"/>
                <w:sz w:val="24"/>
                <w:szCs w:val="24"/>
                <w:lang w:eastAsia="ru-RU"/>
              </w:rPr>
            </w:pPr>
          </w:p>
        </w:tc>
      </w:tr>
      <w:tr w:rsidR="005C595D" w:rsidRPr="005C595D" w14:paraId="73AAA6FB" w14:textId="77777777" w:rsidTr="002419B3">
        <w:trPr>
          <w:trHeight w:val="360"/>
        </w:trPr>
        <w:tc>
          <w:tcPr>
            <w:tcW w:w="230" w:type="pct"/>
            <w:tcBorders>
              <w:top w:val="nil"/>
              <w:left w:val="nil"/>
              <w:bottom w:val="nil"/>
              <w:right w:val="nil"/>
            </w:tcBorders>
            <w:shd w:val="clear" w:color="auto" w:fill="auto"/>
            <w:noWrap/>
            <w:vAlign w:val="center"/>
            <w:hideMark/>
          </w:tcPr>
          <w:p w14:paraId="118B84D3" w14:textId="77777777" w:rsidR="005C595D" w:rsidRPr="005C595D" w:rsidRDefault="005C595D" w:rsidP="005C595D">
            <w:pPr>
              <w:spacing w:after="0" w:line="240" w:lineRule="auto"/>
              <w:jc w:val="right"/>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307342FB"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50DD7717"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5B2E9A60"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5E539B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5E4812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A3B237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9CD2AF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EF6BE5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AF103A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B269EE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27628632" w14:textId="77777777" w:rsidTr="005C595D">
        <w:trPr>
          <w:trHeight w:val="348"/>
        </w:trPr>
        <w:tc>
          <w:tcPr>
            <w:tcW w:w="5000" w:type="pct"/>
            <w:gridSpan w:val="11"/>
            <w:tcBorders>
              <w:top w:val="nil"/>
              <w:left w:val="nil"/>
              <w:bottom w:val="nil"/>
              <w:right w:val="nil"/>
            </w:tcBorders>
            <w:shd w:val="clear" w:color="auto" w:fill="auto"/>
            <w:noWrap/>
            <w:vAlign w:val="center"/>
            <w:hideMark/>
          </w:tcPr>
          <w:p w14:paraId="74D4EBAF"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ПЛАН</w:t>
            </w:r>
          </w:p>
        </w:tc>
      </w:tr>
      <w:tr w:rsidR="005C595D" w:rsidRPr="005C595D" w14:paraId="184EB71C" w14:textId="77777777" w:rsidTr="005C595D">
        <w:trPr>
          <w:trHeight w:val="348"/>
        </w:trPr>
        <w:tc>
          <w:tcPr>
            <w:tcW w:w="5000" w:type="pct"/>
            <w:gridSpan w:val="11"/>
            <w:tcBorders>
              <w:top w:val="nil"/>
              <w:left w:val="nil"/>
              <w:bottom w:val="nil"/>
              <w:right w:val="nil"/>
            </w:tcBorders>
            <w:shd w:val="clear" w:color="auto" w:fill="auto"/>
            <w:noWrap/>
            <w:vAlign w:val="center"/>
            <w:hideMark/>
          </w:tcPr>
          <w:p w14:paraId="09C2FC1E"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мероприятий по оздоровлению муниципальных финансов Тутаевского муниципального округа</w:t>
            </w:r>
          </w:p>
        </w:tc>
      </w:tr>
      <w:tr w:rsidR="005C595D" w:rsidRPr="005C595D" w14:paraId="2F26C6DB" w14:textId="77777777" w:rsidTr="005C595D">
        <w:trPr>
          <w:trHeight w:val="348"/>
        </w:trPr>
        <w:tc>
          <w:tcPr>
            <w:tcW w:w="5000" w:type="pct"/>
            <w:gridSpan w:val="11"/>
            <w:tcBorders>
              <w:top w:val="nil"/>
              <w:left w:val="nil"/>
              <w:bottom w:val="nil"/>
              <w:right w:val="nil"/>
            </w:tcBorders>
            <w:shd w:val="clear" w:color="auto" w:fill="auto"/>
            <w:noWrap/>
            <w:vAlign w:val="center"/>
            <w:hideMark/>
          </w:tcPr>
          <w:p w14:paraId="1ED36718"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Ярославской области на 2026 – 2030 годы</w:t>
            </w:r>
          </w:p>
        </w:tc>
      </w:tr>
      <w:tr w:rsidR="005C595D" w:rsidRPr="005C595D" w14:paraId="33A18B53" w14:textId="77777777" w:rsidTr="002419B3">
        <w:trPr>
          <w:trHeight w:val="360"/>
        </w:trPr>
        <w:tc>
          <w:tcPr>
            <w:tcW w:w="230" w:type="pct"/>
            <w:tcBorders>
              <w:top w:val="nil"/>
              <w:left w:val="nil"/>
              <w:bottom w:val="nil"/>
              <w:right w:val="nil"/>
            </w:tcBorders>
            <w:shd w:val="clear" w:color="auto" w:fill="auto"/>
            <w:noWrap/>
            <w:vAlign w:val="center"/>
            <w:hideMark/>
          </w:tcPr>
          <w:p w14:paraId="7DA78FCE"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bookmarkStart w:id="0" w:name="_GoBack" w:colFirst="9" w:colLast="9"/>
          </w:p>
        </w:tc>
        <w:tc>
          <w:tcPr>
            <w:tcW w:w="639" w:type="pct"/>
            <w:tcBorders>
              <w:top w:val="nil"/>
              <w:left w:val="nil"/>
              <w:bottom w:val="nil"/>
              <w:right w:val="nil"/>
            </w:tcBorders>
            <w:shd w:val="clear" w:color="auto" w:fill="auto"/>
            <w:noWrap/>
            <w:vAlign w:val="bottom"/>
            <w:hideMark/>
          </w:tcPr>
          <w:p w14:paraId="2044C04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08915A1C"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4B3A9061"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0C1B98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42F70CD1"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AB37E2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2FC4C6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40CE7C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E23E88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129D325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bookmarkEnd w:id="0"/>
      <w:tr w:rsidR="005C595D" w:rsidRPr="005C595D" w14:paraId="51C763DC" w14:textId="77777777" w:rsidTr="002419B3">
        <w:trPr>
          <w:trHeight w:val="288"/>
        </w:trPr>
        <w:tc>
          <w:tcPr>
            <w:tcW w:w="230" w:type="pct"/>
            <w:tcBorders>
              <w:top w:val="nil"/>
              <w:left w:val="nil"/>
              <w:bottom w:val="nil"/>
              <w:right w:val="nil"/>
            </w:tcBorders>
            <w:shd w:val="clear" w:color="auto" w:fill="auto"/>
            <w:noWrap/>
            <w:vAlign w:val="center"/>
            <w:hideMark/>
          </w:tcPr>
          <w:p w14:paraId="576AC6D1"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365A2DB2"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3C97E37A"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29FE82AF"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3E8325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1DE0FBD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B2B449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5F27579"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191740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41D1EE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0C37BFD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D6D70CA" w14:textId="77777777" w:rsidTr="00CF7867">
        <w:trPr>
          <w:trHeight w:val="288"/>
        </w:trPr>
        <w:tc>
          <w:tcPr>
            <w:tcW w:w="2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ED71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109DB9D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Наименование </w:t>
            </w:r>
          </w:p>
        </w:tc>
        <w:tc>
          <w:tcPr>
            <w:tcW w:w="7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EE261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Механизм реализации</w:t>
            </w:r>
          </w:p>
        </w:tc>
        <w:tc>
          <w:tcPr>
            <w:tcW w:w="6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38562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Ответственные исполнители (в установленном порядке)</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004D5A6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Бюджетный </w:t>
            </w:r>
          </w:p>
        </w:tc>
        <w:tc>
          <w:tcPr>
            <w:tcW w:w="2054" w:type="pct"/>
            <w:gridSpan w:val="6"/>
            <w:tcBorders>
              <w:top w:val="single" w:sz="4" w:space="0" w:color="auto"/>
              <w:left w:val="nil"/>
              <w:bottom w:val="single" w:sz="4" w:space="0" w:color="auto"/>
              <w:right w:val="single" w:sz="4" w:space="0" w:color="auto"/>
            </w:tcBorders>
            <w:shd w:val="clear" w:color="auto" w:fill="auto"/>
            <w:vAlign w:val="center"/>
            <w:hideMark/>
          </w:tcPr>
          <w:p w14:paraId="3290F0A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Оценка бюджетного эффекта, тыс. руб.</w:t>
            </w:r>
          </w:p>
        </w:tc>
      </w:tr>
      <w:tr w:rsidR="005C595D" w:rsidRPr="005C595D" w14:paraId="36E13829" w14:textId="77777777" w:rsidTr="002419B3">
        <w:trPr>
          <w:trHeight w:val="288"/>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6A8CE51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п/п</w:t>
            </w:r>
          </w:p>
        </w:tc>
        <w:tc>
          <w:tcPr>
            <w:tcW w:w="639" w:type="pct"/>
            <w:tcBorders>
              <w:top w:val="nil"/>
              <w:left w:val="nil"/>
              <w:bottom w:val="single" w:sz="4" w:space="0" w:color="auto"/>
              <w:right w:val="single" w:sz="4" w:space="0" w:color="auto"/>
            </w:tcBorders>
            <w:shd w:val="clear" w:color="auto" w:fill="auto"/>
            <w:vAlign w:val="center"/>
            <w:hideMark/>
          </w:tcPr>
          <w:p w14:paraId="3A3DE9B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мероприятия</w:t>
            </w:r>
          </w:p>
        </w:tc>
        <w:tc>
          <w:tcPr>
            <w:tcW w:w="788" w:type="pct"/>
            <w:vMerge/>
            <w:tcBorders>
              <w:top w:val="single" w:sz="4" w:space="0" w:color="auto"/>
              <w:left w:val="single" w:sz="4" w:space="0" w:color="auto"/>
              <w:bottom w:val="single" w:sz="4" w:space="0" w:color="auto"/>
              <w:right w:val="single" w:sz="4" w:space="0" w:color="auto"/>
            </w:tcBorders>
            <w:vAlign w:val="center"/>
            <w:hideMark/>
          </w:tcPr>
          <w:p w14:paraId="743AFD9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vMerge/>
            <w:tcBorders>
              <w:top w:val="single" w:sz="4" w:space="0" w:color="auto"/>
              <w:left w:val="single" w:sz="4" w:space="0" w:color="auto"/>
              <w:bottom w:val="single" w:sz="4" w:space="0" w:color="auto"/>
              <w:right w:val="single" w:sz="4" w:space="0" w:color="auto"/>
            </w:tcBorders>
            <w:vAlign w:val="center"/>
            <w:hideMark/>
          </w:tcPr>
          <w:p w14:paraId="161EB4D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single" w:sz="4" w:space="0" w:color="auto"/>
              <w:right w:val="single" w:sz="4" w:space="0" w:color="auto"/>
            </w:tcBorders>
            <w:shd w:val="clear" w:color="auto" w:fill="auto"/>
            <w:vAlign w:val="center"/>
            <w:hideMark/>
          </w:tcPr>
          <w:p w14:paraId="330B634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эффект</w:t>
            </w:r>
          </w:p>
        </w:tc>
        <w:tc>
          <w:tcPr>
            <w:tcW w:w="414" w:type="pct"/>
            <w:tcBorders>
              <w:top w:val="nil"/>
              <w:left w:val="nil"/>
              <w:bottom w:val="single" w:sz="4" w:space="0" w:color="auto"/>
              <w:right w:val="single" w:sz="4" w:space="0" w:color="auto"/>
            </w:tcBorders>
            <w:shd w:val="clear" w:color="auto" w:fill="auto"/>
            <w:vAlign w:val="center"/>
            <w:hideMark/>
          </w:tcPr>
          <w:p w14:paraId="56EBB0B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итого </w:t>
            </w:r>
          </w:p>
        </w:tc>
        <w:tc>
          <w:tcPr>
            <w:tcW w:w="322" w:type="pct"/>
            <w:tcBorders>
              <w:top w:val="nil"/>
              <w:left w:val="nil"/>
              <w:bottom w:val="single" w:sz="4" w:space="0" w:color="auto"/>
              <w:right w:val="single" w:sz="4" w:space="0" w:color="auto"/>
            </w:tcBorders>
            <w:shd w:val="clear" w:color="auto" w:fill="auto"/>
            <w:vAlign w:val="center"/>
            <w:hideMark/>
          </w:tcPr>
          <w:p w14:paraId="2AE66EB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2026 год</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53211F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2027 год</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CE8D08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2028 год</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1A94BF0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2029 год</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577176A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2030 год</w:t>
            </w:r>
          </w:p>
        </w:tc>
      </w:tr>
      <w:tr w:rsidR="005C595D" w:rsidRPr="005C595D" w14:paraId="75250F05" w14:textId="77777777" w:rsidTr="002419B3">
        <w:trPr>
          <w:trHeight w:val="732"/>
        </w:trPr>
        <w:tc>
          <w:tcPr>
            <w:tcW w:w="230" w:type="pct"/>
            <w:tcBorders>
              <w:top w:val="nil"/>
              <w:left w:val="single" w:sz="4" w:space="0" w:color="auto"/>
              <w:bottom w:val="single" w:sz="4" w:space="0" w:color="auto"/>
              <w:right w:val="single" w:sz="4" w:space="0" w:color="auto"/>
            </w:tcBorders>
            <w:shd w:val="clear" w:color="auto" w:fill="auto"/>
            <w:hideMark/>
          </w:tcPr>
          <w:p w14:paraId="79345AC7"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 </w:t>
            </w:r>
          </w:p>
        </w:tc>
        <w:tc>
          <w:tcPr>
            <w:tcW w:w="639" w:type="pct"/>
            <w:tcBorders>
              <w:top w:val="nil"/>
              <w:left w:val="nil"/>
              <w:bottom w:val="single" w:sz="4" w:space="0" w:color="auto"/>
              <w:right w:val="single" w:sz="4" w:space="0" w:color="auto"/>
            </w:tcBorders>
            <w:shd w:val="clear" w:color="auto" w:fill="auto"/>
            <w:hideMark/>
          </w:tcPr>
          <w:p w14:paraId="688B74FC"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 </w:t>
            </w:r>
          </w:p>
        </w:tc>
        <w:tc>
          <w:tcPr>
            <w:tcW w:w="788" w:type="pct"/>
            <w:vMerge/>
            <w:tcBorders>
              <w:top w:val="single" w:sz="4" w:space="0" w:color="auto"/>
              <w:left w:val="single" w:sz="4" w:space="0" w:color="auto"/>
              <w:bottom w:val="single" w:sz="4" w:space="0" w:color="auto"/>
              <w:right w:val="single" w:sz="4" w:space="0" w:color="auto"/>
            </w:tcBorders>
            <w:vAlign w:val="center"/>
            <w:hideMark/>
          </w:tcPr>
          <w:p w14:paraId="4913C89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vMerge/>
            <w:tcBorders>
              <w:top w:val="single" w:sz="4" w:space="0" w:color="auto"/>
              <w:left w:val="single" w:sz="4" w:space="0" w:color="auto"/>
              <w:bottom w:val="single" w:sz="4" w:space="0" w:color="auto"/>
              <w:right w:val="single" w:sz="4" w:space="0" w:color="auto"/>
            </w:tcBorders>
            <w:vAlign w:val="center"/>
            <w:hideMark/>
          </w:tcPr>
          <w:p w14:paraId="1702B83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single" w:sz="4" w:space="0" w:color="auto"/>
              <w:right w:val="single" w:sz="4" w:space="0" w:color="auto"/>
            </w:tcBorders>
            <w:shd w:val="clear" w:color="auto" w:fill="auto"/>
            <w:hideMark/>
          </w:tcPr>
          <w:p w14:paraId="5E62301B"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 </w:t>
            </w:r>
          </w:p>
        </w:tc>
        <w:tc>
          <w:tcPr>
            <w:tcW w:w="414" w:type="pct"/>
            <w:tcBorders>
              <w:top w:val="nil"/>
              <w:left w:val="nil"/>
              <w:bottom w:val="single" w:sz="4" w:space="0" w:color="auto"/>
              <w:right w:val="single" w:sz="4" w:space="0" w:color="auto"/>
            </w:tcBorders>
            <w:shd w:val="clear" w:color="auto" w:fill="auto"/>
            <w:vAlign w:val="center"/>
            <w:hideMark/>
          </w:tcPr>
          <w:p w14:paraId="77DC6DF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за 2026 – 2030 годы</w:t>
            </w:r>
          </w:p>
        </w:tc>
        <w:tc>
          <w:tcPr>
            <w:tcW w:w="322" w:type="pct"/>
            <w:tcBorders>
              <w:top w:val="nil"/>
              <w:left w:val="nil"/>
              <w:bottom w:val="single" w:sz="4" w:space="0" w:color="auto"/>
              <w:right w:val="single" w:sz="4" w:space="0" w:color="auto"/>
            </w:tcBorders>
            <w:shd w:val="clear" w:color="auto" w:fill="auto"/>
            <w:vAlign w:val="center"/>
            <w:hideMark/>
          </w:tcPr>
          <w:p w14:paraId="5E74C8F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(план)</w:t>
            </w:r>
          </w:p>
        </w:tc>
        <w:tc>
          <w:tcPr>
            <w:tcW w:w="322" w:type="pct"/>
            <w:vMerge/>
            <w:tcBorders>
              <w:top w:val="nil"/>
              <w:left w:val="single" w:sz="4" w:space="0" w:color="auto"/>
              <w:bottom w:val="single" w:sz="4" w:space="0" w:color="auto"/>
              <w:right w:val="single" w:sz="4" w:space="0" w:color="auto"/>
            </w:tcBorders>
            <w:vAlign w:val="center"/>
            <w:hideMark/>
          </w:tcPr>
          <w:p w14:paraId="414DC8C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01B499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1E3DA0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6D30687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65EC943C" w14:textId="77777777" w:rsidTr="002419B3">
        <w:trPr>
          <w:trHeight w:val="288"/>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9BE390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w:t>
            </w:r>
          </w:p>
        </w:tc>
        <w:tc>
          <w:tcPr>
            <w:tcW w:w="639" w:type="pct"/>
            <w:tcBorders>
              <w:top w:val="nil"/>
              <w:left w:val="nil"/>
              <w:bottom w:val="single" w:sz="4" w:space="0" w:color="auto"/>
              <w:right w:val="single" w:sz="4" w:space="0" w:color="auto"/>
            </w:tcBorders>
            <w:shd w:val="clear" w:color="auto" w:fill="auto"/>
            <w:vAlign w:val="center"/>
            <w:hideMark/>
          </w:tcPr>
          <w:p w14:paraId="019E0E3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w:t>
            </w:r>
          </w:p>
        </w:tc>
        <w:tc>
          <w:tcPr>
            <w:tcW w:w="788" w:type="pct"/>
            <w:tcBorders>
              <w:top w:val="nil"/>
              <w:left w:val="nil"/>
              <w:bottom w:val="single" w:sz="4" w:space="0" w:color="auto"/>
              <w:right w:val="single" w:sz="4" w:space="0" w:color="auto"/>
            </w:tcBorders>
            <w:shd w:val="clear" w:color="auto" w:fill="auto"/>
            <w:vAlign w:val="center"/>
            <w:hideMark/>
          </w:tcPr>
          <w:p w14:paraId="279443E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w:t>
            </w:r>
          </w:p>
        </w:tc>
        <w:tc>
          <w:tcPr>
            <w:tcW w:w="645" w:type="pct"/>
            <w:tcBorders>
              <w:top w:val="nil"/>
              <w:left w:val="nil"/>
              <w:bottom w:val="single" w:sz="4" w:space="0" w:color="auto"/>
              <w:right w:val="single" w:sz="4" w:space="0" w:color="auto"/>
            </w:tcBorders>
            <w:shd w:val="clear" w:color="auto" w:fill="auto"/>
            <w:vAlign w:val="center"/>
            <w:hideMark/>
          </w:tcPr>
          <w:p w14:paraId="7DFE9CC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4</w:t>
            </w:r>
          </w:p>
        </w:tc>
        <w:tc>
          <w:tcPr>
            <w:tcW w:w="644" w:type="pct"/>
            <w:tcBorders>
              <w:top w:val="nil"/>
              <w:left w:val="nil"/>
              <w:bottom w:val="single" w:sz="4" w:space="0" w:color="auto"/>
              <w:right w:val="single" w:sz="4" w:space="0" w:color="auto"/>
            </w:tcBorders>
            <w:shd w:val="clear" w:color="auto" w:fill="auto"/>
            <w:vAlign w:val="center"/>
            <w:hideMark/>
          </w:tcPr>
          <w:p w14:paraId="2BD2A20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5</w:t>
            </w:r>
          </w:p>
        </w:tc>
        <w:tc>
          <w:tcPr>
            <w:tcW w:w="414" w:type="pct"/>
            <w:tcBorders>
              <w:top w:val="nil"/>
              <w:left w:val="nil"/>
              <w:bottom w:val="single" w:sz="4" w:space="0" w:color="auto"/>
              <w:right w:val="single" w:sz="4" w:space="0" w:color="auto"/>
            </w:tcBorders>
            <w:shd w:val="clear" w:color="auto" w:fill="auto"/>
            <w:vAlign w:val="center"/>
            <w:hideMark/>
          </w:tcPr>
          <w:p w14:paraId="4A9DD8B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6</w:t>
            </w:r>
          </w:p>
        </w:tc>
        <w:tc>
          <w:tcPr>
            <w:tcW w:w="322" w:type="pct"/>
            <w:tcBorders>
              <w:top w:val="nil"/>
              <w:left w:val="nil"/>
              <w:bottom w:val="single" w:sz="4" w:space="0" w:color="auto"/>
              <w:right w:val="single" w:sz="4" w:space="0" w:color="auto"/>
            </w:tcBorders>
            <w:shd w:val="clear" w:color="auto" w:fill="auto"/>
            <w:vAlign w:val="center"/>
            <w:hideMark/>
          </w:tcPr>
          <w:p w14:paraId="248F512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7</w:t>
            </w:r>
          </w:p>
        </w:tc>
        <w:tc>
          <w:tcPr>
            <w:tcW w:w="322" w:type="pct"/>
            <w:tcBorders>
              <w:top w:val="nil"/>
              <w:left w:val="nil"/>
              <w:bottom w:val="single" w:sz="4" w:space="0" w:color="auto"/>
              <w:right w:val="single" w:sz="4" w:space="0" w:color="auto"/>
            </w:tcBorders>
            <w:shd w:val="clear" w:color="auto" w:fill="auto"/>
            <w:vAlign w:val="center"/>
            <w:hideMark/>
          </w:tcPr>
          <w:p w14:paraId="2928FDE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8</w:t>
            </w:r>
          </w:p>
        </w:tc>
        <w:tc>
          <w:tcPr>
            <w:tcW w:w="322" w:type="pct"/>
            <w:tcBorders>
              <w:top w:val="nil"/>
              <w:left w:val="nil"/>
              <w:bottom w:val="single" w:sz="4" w:space="0" w:color="auto"/>
              <w:right w:val="single" w:sz="4" w:space="0" w:color="auto"/>
            </w:tcBorders>
            <w:shd w:val="clear" w:color="auto" w:fill="auto"/>
            <w:vAlign w:val="center"/>
            <w:hideMark/>
          </w:tcPr>
          <w:p w14:paraId="24A0DA9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9</w:t>
            </w:r>
          </w:p>
        </w:tc>
        <w:tc>
          <w:tcPr>
            <w:tcW w:w="322" w:type="pct"/>
            <w:tcBorders>
              <w:top w:val="nil"/>
              <w:left w:val="nil"/>
              <w:bottom w:val="single" w:sz="4" w:space="0" w:color="auto"/>
              <w:right w:val="single" w:sz="4" w:space="0" w:color="auto"/>
            </w:tcBorders>
            <w:shd w:val="clear" w:color="auto" w:fill="auto"/>
            <w:vAlign w:val="center"/>
            <w:hideMark/>
          </w:tcPr>
          <w:p w14:paraId="49ED8BC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w:t>
            </w:r>
          </w:p>
        </w:tc>
        <w:tc>
          <w:tcPr>
            <w:tcW w:w="352" w:type="pct"/>
            <w:tcBorders>
              <w:top w:val="nil"/>
              <w:left w:val="nil"/>
              <w:bottom w:val="single" w:sz="4" w:space="0" w:color="auto"/>
              <w:right w:val="single" w:sz="4" w:space="0" w:color="auto"/>
            </w:tcBorders>
            <w:shd w:val="clear" w:color="auto" w:fill="auto"/>
            <w:vAlign w:val="center"/>
            <w:hideMark/>
          </w:tcPr>
          <w:p w14:paraId="3917ED0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11</w:t>
            </w:r>
          </w:p>
        </w:tc>
      </w:tr>
      <w:tr w:rsidR="005C595D" w:rsidRPr="005C595D" w14:paraId="4C3EEB2C"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FFF9D36"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1. Мероприятия, направленные на увеличение доходов бюджета</w:t>
            </w:r>
          </w:p>
        </w:tc>
      </w:tr>
      <w:tr w:rsidR="005C595D" w:rsidRPr="005C595D" w14:paraId="785E320A"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24D0C68F"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1.1. Мероприятия по развитию налогооблагаемой базы</w:t>
            </w:r>
          </w:p>
        </w:tc>
      </w:tr>
      <w:tr w:rsidR="005C595D" w:rsidRPr="005C595D" w14:paraId="512FA2E4" w14:textId="77777777" w:rsidTr="002419B3">
        <w:trPr>
          <w:trHeight w:val="1656"/>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0B29E8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1.1.1.</w:t>
            </w:r>
          </w:p>
        </w:tc>
        <w:tc>
          <w:tcPr>
            <w:tcW w:w="639" w:type="pct"/>
            <w:tcBorders>
              <w:top w:val="nil"/>
              <w:left w:val="nil"/>
              <w:bottom w:val="single" w:sz="4" w:space="0" w:color="auto"/>
              <w:right w:val="single" w:sz="4" w:space="0" w:color="auto"/>
            </w:tcBorders>
            <w:shd w:val="clear" w:color="auto" w:fill="auto"/>
            <w:vAlign w:val="center"/>
            <w:hideMark/>
          </w:tcPr>
          <w:p w14:paraId="6F783BF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Отмена льгот по налогам, пониженных </w:t>
            </w:r>
            <w:proofErr w:type="gramStart"/>
            <w:r w:rsidRPr="005C595D">
              <w:rPr>
                <w:rFonts w:ascii="Times New Roman" w:eastAsia="Times New Roman" w:hAnsi="Times New Roman" w:cs="Times New Roman"/>
                <w:color w:val="000000"/>
                <w:sz w:val="24"/>
                <w:szCs w:val="24"/>
                <w:lang w:eastAsia="ru-RU"/>
              </w:rPr>
              <w:t>ставок</w:t>
            </w:r>
            <w:proofErr w:type="gramEnd"/>
            <w:r w:rsidRPr="005C595D">
              <w:rPr>
                <w:rFonts w:ascii="Times New Roman" w:eastAsia="Times New Roman" w:hAnsi="Times New Roman" w:cs="Times New Roman"/>
                <w:color w:val="000000"/>
                <w:sz w:val="24"/>
                <w:szCs w:val="24"/>
                <w:lang w:eastAsia="ru-RU"/>
              </w:rPr>
              <w:t xml:space="preserve"> не имеющих стимулирующего влияния на налогоплательщиков и бюджетной отдачи</w:t>
            </w:r>
          </w:p>
        </w:tc>
        <w:tc>
          <w:tcPr>
            <w:tcW w:w="788" w:type="pct"/>
            <w:tcBorders>
              <w:top w:val="nil"/>
              <w:left w:val="nil"/>
              <w:bottom w:val="single" w:sz="4" w:space="0" w:color="auto"/>
              <w:right w:val="single" w:sz="4" w:space="0" w:color="auto"/>
            </w:tcBorders>
            <w:shd w:val="clear" w:color="auto" w:fill="auto"/>
            <w:vAlign w:val="center"/>
            <w:hideMark/>
          </w:tcPr>
          <w:p w14:paraId="72A06E68"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оценка эффективности налоговых льгот и внесение изменений в законодательство</w:t>
            </w:r>
          </w:p>
        </w:tc>
        <w:tc>
          <w:tcPr>
            <w:tcW w:w="645" w:type="pct"/>
            <w:tcBorders>
              <w:top w:val="nil"/>
              <w:left w:val="nil"/>
              <w:bottom w:val="single" w:sz="4" w:space="0" w:color="auto"/>
              <w:right w:val="single" w:sz="4" w:space="0" w:color="auto"/>
            </w:tcBorders>
            <w:shd w:val="clear" w:color="auto" w:fill="auto"/>
            <w:vAlign w:val="center"/>
            <w:hideMark/>
          </w:tcPr>
          <w:p w14:paraId="0FB86E5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 УФ АТМО</w:t>
            </w:r>
          </w:p>
        </w:tc>
        <w:tc>
          <w:tcPr>
            <w:tcW w:w="644" w:type="pct"/>
            <w:tcBorders>
              <w:top w:val="nil"/>
              <w:left w:val="nil"/>
              <w:bottom w:val="single" w:sz="4" w:space="0" w:color="auto"/>
              <w:right w:val="single" w:sz="4" w:space="0" w:color="auto"/>
            </w:tcBorders>
            <w:shd w:val="clear" w:color="auto" w:fill="auto"/>
            <w:vAlign w:val="center"/>
            <w:hideMark/>
          </w:tcPr>
          <w:p w14:paraId="316CC78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tcBorders>
              <w:top w:val="nil"/>
              <w:left w:val="nil"/>
              <w:bottom w:val="single" w:sz="4" w:space="0" w:color="auto"/>
              <w:right w:val="single" w:sz="4" w:space="0" w:color="auto"/>
            </w:tcBorders>
            <w:shd w:val="clear" w:color="auto" w:fill="auto"/>
            <w:vAlign w:val="center"/>
            <w:hideMark/>
          </w:tcPr>
          <w:p w14:paraId="352E94E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713311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650258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BBBF5B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4CE799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501BAFA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488DABAD" w14:textId="77777777" w:rsidTr="002419B3">
        <w:trPr>
          <w:trHeight w:val="1920"/>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B88E84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1.1.2.</w:t>
            </w:r>
          </w:p>
        </w:tc>
        <w:tc>
          <w:tcPr>
            <w:tcW w:w="639" w:type="pct"/>
            <w:tcBorders>
              <w:top w:val="nil"/>
              <w:left w:val="nil"/>
              <w:bottom w:val="single" w:sz="4" w:space="0" w:color="auto"/>
              <w:right w:val="single" w:sz="4" w:space="0" w:color="auto"/>
            </w:tcBorders>
            <w:shd w:val="clear" w:color="auto" w:fill="auto"/>
            <w:vAlign w:val="center"/>
            <w:hideMark/>
          </w:tcPr>
          <w:p w14:paraId="3E43073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Реализация комплекса мер по стимулированию и развитию субъектов МСП, а также использование различных форм государственной поддержки</w:t>
            </w:r>
          </w:p>
        </w:tc>
        <w:tc>
          <w:tcPr>
            <w:tcW w:w="788" w:type="pct"/>
            <w:tcBorders>
              <w:top w:val="nil"/>
              <w:left w:val="nil"/>
              <w:bottom w:val="single" w:sz="4" w:space="0" w:color="auto"/>
              <w:right w:val="single" w:sz="4" w:space="0" w:color="auto"/>
            </w:tcBorders>
            <w:shd w:val="clear" w:color="auto" w:fill="auto"/>
            <w:vAlign w:val="center"/>
            <w:hideMark/>
          </w:tcPr>
          <w:p w14:paraId="2C79922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снижение административных барьеров, создание комфортных условий для ведения бизнеса, поддержка малого бизнеса посредством организации выставок-ярмарок отечественных производителей продуктов питания и товаров народного потребления и т.д.</w:t>
            </w:r>
          </w:p>
        </w:tc>
        <w:tc>
          <w:tcPr>
            <w:tcW w:w="645" w:type="pct"/>
            <w:tcBorders>
              <w:top w:val="nil"/>
              <w:left w:val="nil"/>
              <w:bottom w:val="single" w:sz="4" w:space="0" w:color="auto"/>
              <w:right w:val="single" w:sz="4" w:space="0" w:color="auto"/>
            </w:tcBorders>
            <w:shd w:val="clear" w:color="auto" w:fill="auto"/>
            <w:vAlign w:val="center"/>
            <w:hideMark/>
          </w:tcPr>
          <w:p w14:paraId="4EE846E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(Управление экономического развития)                   </w:t>
            </w:r>
          </w:p>
        </w:tc>
        <w:tc>
          <w:tcPr>
            <w:tcW w:w="644" w:type="pct"/>
            <w:tcBorders>
              <w:top w:val="nil"/>
              <w:left w:val="nil"/>
              <w:bottom w:val="single" w:sz="4" w:space="0" w:color="auto"/>
              <w:right w:val="single" w:sz="4" w:space="0" w:color="auto"/>
            </w:tcBorders>
            <w:shd w:val="clear" w:color="auto" w:fill="auto"/>
            <w:vAlign w:val="center"/>
            <w:hideMark/>
          </w:tcPr>
          <w:p w14:paraId="3FF4948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увеличение поступлений по ПСН</w:t>
            </w:r>
          </w:p>
        </w:tc>
        <w:tc>
          <w:tcPr>
            <w:tcW w:w="414" w:type="pct"/>
            <w:tcBorders>
              <w:top w:val="nil"/>
              <w:left w:val="nil"/>
              <w:bottom w:val="single" w:sz="4" w:space="0" w:color="auto"/>
              <w:right w:val="single" w:sz="4" w:space="0" w:color="auto"/>
            </w:tcBorders>
            <w:shd w:val="clear" w:color="auto" w:fill="auto"/>
            <w:vAlign w:val="center"/>
            <w:hideMark/>
          </w:tcPr>
          <w:p w14:paraId="24F3215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E52CAB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6937AC9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7E4FC1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46A7D30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2F5770C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5D3DE10E"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DFFE695"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1.2. Мероприятия по улучшению администрирования доходов</w:t>
            </w:r>
          </w:p>
        </w:tc>
      </w:tr>
      <w:tr w:rsidR="005C595D" w:rsidRPr="005C595D" w14:paraId="4EED277D" w14:textId="77777777" w:rsidTr="002419B3">
        <w:trPr>
          <w:trHeight w:val="552"/>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29EFCAE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1.2.1.</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6F47BA3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Сокращение недоимки по налоговым платежам, поступающим в местный бюджет</w:t>
            </w:r>
          </w:p>
        </w:tc>
        <w:tc>
          <w:tcPr>
            <w:tcW w:w="788" w:type="pct"/>
            <w:tcBorders>
              <w:top w:val="nil"/>
              <w:left w:val="nil"/>
              <w:bottom w:val="single" w:sz="4" w:space="0" w:color="auto"/>
              <w:right w:val="single" w:sz="4" w:space="0" w:color="auto"/>
            </w:tcBorders>
            <w:shd w:val="clear" w:color="auto" w:fill="auto"/>
            <w:vAlign w:val="center"/>
            <w:hideMark/>
          </w:tcPr>
          <w:p w14:paraId="2DBF8F9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принятие мер по взысканию задолженности по налогам и сборам в рамках полномочий налоговых органов:</w:t>
            </w:r>
          </w:p>
        </w:tc>
        <w:tc>
          <w:tcPr>
            <w:tcW w:w="645" w:type="pct"/>
            <w:tcBorders>
              <w:top w:val="nil"/>
              <w:left w:val="nil"/>
              <w:bottom w:val="single" w:sz="4" w:space="0" w:color="auto"/>
              <w:right w:val="single" w:sz="4" w:space="0" w:color="auto"/>
            </w:tcBorders>
            <w:shd w:val="clear" w:color="auto" w:fill="auto"/>
            <w:vAlign w:val="center"/>
            <w:hideMark/>
          </w:tcPr>
          <w:p w14:paraId="28F49C4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УФНС по ЯО,</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4B1D06E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339E5FA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500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5DC74E3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20FC28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71A6CA9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26B73EB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5EED414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r>
      <w:tr w:rsidR="005C595D" w:rsidRPr="005C595D" w14:paraId="20A2F1B1" w14:textId="77777777" w:rsidTr="002419B3">
        <w:trPr>
          <w:trHeight w:val="1104"/>
        </w:trPr>
        <w:tc>
          <w:tcPr>
            <w:tcW w:w="230" w:type="pct"/>
            <w:vMerge/>
            <w:tcBorders>
              <w:top w:val="nil"/>
              <w:left w:val="single" w:sz="4" w:space="0" w:color="auto"/>
              <w:bottom w:val="single" w:sz="4" w:space="0" w:color="auto"/>
              <w:right w:val="single" w:sz="4" w:space="0" w:color="auto"/>
            </w:tcBorders>
            <w:vAlign w:val="center"/>
            <w:hideMark/>
          </w:tcPr>
          <w:p w14:paraId="7B10CE2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4EC2D0D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tcBorders>
              <w:top w:val="nil"/>
              <w:left w:val="nil"/>
              <w:bottom w:val="single" w:sz="4" w:space="0" w:color="auto"/>
              <w:right w:val="single" w:sz="4" w:space="0" w:color="auto"/>
            </w:tcBorders>
            <w:shd w:val="clear" w:color="auto" w:fill="auto"/>
            <w:vAlign w:val="center"/>
            <w:hideMark/>
          </w:tcPr>
          <w:p w14:paraId="22D3AEC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направление в ОМСУ Ярославской области перечней организаций и учреждений, финансируемых из местных бюджетов, имеющих задолженность по налоговым платежам;</w:t>
            </w:r>
          </w:p>
        </w:tc>
        <w:tc>
          <w:tcPr>
            <w:tcW w:w="645" w:type="pct"/>
            <w:tcBorders>
              <w:top w:val="nil"/>
              <w:left w:val="nil"/>
              <w:bottom w:val="single" w:sz="4" w:space="0" w:color="auto"/>
              <w:right w:val="single" w:sz="4" w:space="0" w:color="auto"/>
            </w:tcBorders>
            <w:shd w:val="clear" w:color="auto" w:fill="auto"/>
            <w:vAlign w:val="center"/>
            <w:hideMark/>
          </w:tcPr>
          <w:p w14:paraId="2DE5429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w:t>
            </w:r>
          </w:p>
        </w:tc>
        <w:tc>
          <w:tcPr>
            <w:tcW w:w="644" w:type="pct"/>
            <w:vMerge/>
            <w:tcBorders>
              <w:top w:val="nil"/>
              <w:left w:val="single" w:sz="4" w:space="0" w:color="auto"/>
              <w:bottom w:val="single" w:sz="4" w:space="0" w:color="auto"/>
              <w:right w:val="single" w:sz="4" w:space="0" w:color="auto"/>
            </w:tcBorders>
            <w:vAlign w:val="center"/>
            <w:hideMark/>
          </w:tcPr>
          <w:p w14:paraId="4F377D9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1ED98CD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AFD6B3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0707565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3F88A31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7E4C45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1E4D903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404843FD" w14:textId="77777777" w:rsidTr="002419B3">
        <w:trPr>
          <w:trHeight w:val="1524"/>
        </w:trPr>
        <w:tc>
          <w:tcPr>
            <w:tcW w:w="230" w:type="pct"/>
            <w:vMerge/>
            <w:tcBorders>
              <w:top w:val="nil"/>
              <w:left w:val="single" w:sz="4" w:space="0" w:color="auto"/>
              <w:bottom w:val="single" w:sz="4" w:space="0" w:color="auto"/>
              <w:right w:val="single" w:sz="4" w:space="0" w:color="auto"/>
            </w:tcBorders>
            <w:vAlign w:val="center"/>
            <w:hideMark/>
          </w:tcPr>
          <w:p w14:paraId="261EC70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05C5319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tcBorders>
              <w:top w:val="nil"/>
              <w:left w:val="nil"/>
              <w:bottom w:val="single" w:sz="4" w:space="0" w:color="auto"/>
              <w:right w:val="single" w:sz="4" w:space="0" w:color="auto"/>
            </w:tcBorders>
            <w:shd w:val="clear" w:color="auto" w:fill="auto"/>
            <w:vAlign w:val="center"/>
            <w:hideMark/>
          </w:tcPr>
          <w:p w14:paraId="790BC7C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проведение главами ОМСУ адресной работы с налогоплательщиками</w:t>
            </w:r>
          </w:p>
        </w:tc>
        <w:tc>
          <w:tcPr>
            <w:tcW w:w="645" w:type="pct"/>
            <w:tcBorders>
              <w:top w:val="nil"/>
              <w:left w:val="nil"/>
              <w:bottom w:val="single" w:sz="4" w:space="0" w:color="auto"/>
              <w:right w:val="single" w:sz="4" w:space="0" w:color="auto"/>
            </w:tcBorders>
            <w:shd w:val="clear" w:color="auto" w:fill="auto"/>
            <w:vAlign w:val="center"/>
            <w:hideMark/>
          </w:tcPr>
          <w:p w14:paraId="53FC861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vMerge/>
            <w:tcBorders>
              <w:top w:val="nil"/>
              <w:left w:val="single" w:sz="4" w:space="0" w:color="auto"/>
              <w:bottom w:val="single" w:sz="4" w:space="0" w:color="auto"/>
              <w:right w:val="single" w:sz="4" w:space="0" w:color="auto"/>
            </w:tcBorders>
            <w:vAlign w:val="center"/>
            <w:hideMark/>
          </w:tcPr>
          <w:p w14:paraId="19B12E5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3D4BC7D3"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F3DCC0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0C93BB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304385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33F2342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6DC882A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331F487E" w14:textId="77777777" w:rsidTr="002419B3">
        <w:trPr>
          <w:trHeight w:val="840"/>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2F65112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1.2.2.</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535019F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Принятие мер по легализации теневой занятости и налогообложению выплачиваемых доходов</w:t>
            </w:r>
          </w:p>
        </w:tc>
        <w:tc>
          <w:tcPr>
            <w:tcW w:w="788" w:type="pct"/>
            <w:vMerge w:val="restart"/>
            <w:tcBorders>
              <w:top w:val="nil"/>
              <w:left w:val="single" w:sz="4" w:space="0" w:color="auto"/>
              <w:bottom w:val="single" w:sz="4" w:space="0" w:color="auto"/>
              <w:right w:val="single" w:sz="4" w:space="0" w:color="auto"/>
            </w:tcBorders>
            <w:shd w:val="clear" w:color="auto" w:fill="auto"/>
            <w:vAlign w:val="center"/>
            <w:hideMark/>
          </w:tcPr>
          <w:p w14:paraId="43015B9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функционирование межведомственных комиссий/межведомственных рабочих групп по противодействию нелегальной занятости, созданных в соответствии с постановлением Правительства Ярославской области от 05.08.2024 № 814-п «О межведомственной комиссии по противодействию нелегальной занятости в Ярославской области и о признании утратившими силу отдельных постановлений Правительства Ярославской области»</w:t>
            </w:r>
          </w:p>
        </w:tc>
        <w:tc>
          <w:tcPr>
            <w:tcW w:w="645" w:type="pct"/>
            <w:tcBorders>
              <w:top w:val="nil"/>
              <w:left w:val="nil"/>
              <w:bottom w:val="single" w:sz="4" w:space="0" w:color="auto"/>
              <w:right w:val="single" w:sz="4" w:space="0" w:color="auto"/>
            </w:tcBorders>
            <w:shd w:val="clear" w:color="auto" w:fill="auto"/>
            <w:vAlign w:val="center"/>
            <w:hideMark/>
          </w:tcPr>
          <w:p w14:paraId="2624A76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ГСЗН ЯО,</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6736B63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38F944B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DCE913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08A6290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97FB10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2B8279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4DD302C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4C0B6BCF" w14:textId="77777777" w:rsidTr="002419B3">
        <w:trPr>
          <w:trHeight w:val="288"/>
        </w:trPr>
        <w:tc>
          <w:tcPr>
            <w:tcW w:w="230" w:type="pct"/>
            <w:vMerge/>
            <w:tcBorders>
              <w:top w:val="nil"/>
              <w:left w:val="single" w:sz="4" w:space="0" w:color="auto"/>
              <w:bottom w:val="single" w:sz="4" w:space="0" w:color="auto"/>
              <w:right w:val="single" w:sz="4" w:space="0" w:color="auto"/>
            </w:tcBorders>
            <w:vAlign w:val="center"/>
            <w:hideMark/>
          </w:tcPr>
          <w:p w14:paraId="522CD15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1C676F4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vMerge/>
            <w:tcBorders>
              <w:top w:val="nil"/>
              <w:left w:val="single" w:sz="4" w:space="0" w:color="auto"/>
              <w:bottom w:val="single" w:sz="4" w:space="0" w:color="auto"/>
              <w:right w:val="single" w:sz="4" w:space="0" w:color="auto"/>
            </w:tcBorders>
            <w:vAlign w:val="center"/>
            <w:hideMark/>
          </w:tcPr>
          <w:p w14:paraId="47243ED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tcBorders>
              <w:top w:val="nil"/>
              <w:left w:val="nil"/>
              <w:bottom w:val="single" w:sz="4" w:space="0" w:color="auto"/>
              <w:right w:val="single" w:sz="4" w:space="0" w:color="auto"/>
            </w:tcBorders>
            <w:shd w:val="clear" w:color="auto" w:fill="auto"/>
            <w:vAlign w:val="center"/>
            <w:hideMark/>
          </w:tcPr>
          <w:p w14:paraId="548AE43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УФНС по ЯО,</w:t>
            </w:r>
          </w:p>
        </w:tc>
        <w:tc>
          <w:tcPr>
            <w:tcW w:w="644" w:type="pct"/>
            <w:vMerge/>
            <w:tcBorders>
              <w:top w:val="nil"/>
              <w:left w:val="single" w:sz="4" w:space="0" w:color="auto"/>
              <w:bottom w:val="single" w:sz="4" w:space="0" w:color="auto"/>
              <w:right w:val="single" w:sz="4" w:space="0" w:color="auto"/>
            </w:tcBorders>
            <w:vAlign w:val="center"/>
            <w:hideMark/>
          </w:tcPr>
          <w:p w14:paraId="6F6106D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7850342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37EEAD0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5A713AD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44EC0F2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F0DD6A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40EFD6A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6564FF2C" w14:textId="77777777" w:rsidTr="002419B3">
        <w:trPr>
          <w:trHeight w:val="2148"/>
        </w:trPr>
        <w:tc>
          <w:tcPr>
            <w:tcW w:w="230" w:type="pct"/>
            <w:vMerge/>
            <w:tcBorders>
              <w:top w:val="nil"/>
              <w:left w:val="single" w:sz="4" w:space="0" w:color="auto"/>
              <w:bottom w:val="single" w:sz="4" w:space="0" w:color="auto"/>
              <w:right w:val="single" w:sz="4" w:space="0" w:color="auto"/>
            </w:tcBorders>
            <w:vAlign w:val="center"/>
            <w:hideMark/>
          </w:tcPr>
          <w:p w14:paraId="6D33D08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77D4575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vMerge/>
            <w:tcBorders>
              <w:top w:val="nil"/>
              <w:left w:val="single" w:sz="4" w:space="0" w:color="auto"/>
              <w:bottom w:val="single" w:sz="4" w:space="0" w:color="auto"/>
              <w:right w:val="single" w:sz="4" w:space="0" w:color="auto"/>
            </w:tcBorders>
            <w:vAlign w:val="center"/>
            <w:hideMark/>
          </w:tcPr>
          <w:p w14:paraId="28284FC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tcBorders>
              <w:top w:val="nil"/>
              <w:left w:val="nil"/>
              <w:bottom w:val="single" w:sz="4" w:space="0" w:color="auto"/>
              <w:right w:val="single" w:sz="4" w:space="0" w:color="auto"/>
            </w:tcBorders>
            <w:shd w:val="clear" w:color="auto" w:fill="auto"/>
            <w:vAlign w:val="center"/>
            <w:hideMark/>
          </w:tcPr>
          <w:p w14:paraId="2D8A03D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АТМО                        (Управление экономического развития</w:t>
            </w:r>
            <w:proofErr w:type="gramStart"/>
            <w:r w:rsidRPr="005C595D">
              <w:rPr>
                <w:rFonts w:ascii="Times New Roman" w:eastAsia="Times New Roman" w:hAnsi="Times New Roman" w:cs="Times New Roman"/>
                <w:color w:val="000000"/>
                <w:sz w:val="24"/>
                <w:szCs w:val="24"/>
                <w:lang w:eastAsia="ru-RU"/>
              </w:rPr>
              <w:t xml:space="preserve"> )</w:t>
            </w:r>
            <w:proofErr w:type="gramEnd"/>
            <w:r w:rsidRPr="005C595D">
              <w:rPr>
                <w:rFonts w:ascii="Times New Roman" w:eastAsia="Times New Roman" w:hAnsi="Times New Roman" w:cs="Times New Roman"/>
                <w:color w:val="000000"/>
                <w:sz w:val="24"/>
                <w:szCs w:val="24"/>
                <w:lang w:eastAsia="ru-RU"/>
              </w:rPr>
              <w:t xml:space="preserve">                       </w:t>
            </w:r>
          </w:p>
        </w:tc>
        <w:tc>
          <w:tcPr>
            <w:tcW w:w="644" w:type="pct"/>
            <w:vMerge/>
            <w:tcBorders>
              <w:top w:val="nil"/>
              <w:left w:val="single" w:sz="4" w:space="0" w:color="auto"/>
              <w:bottom w:val="single" w:sz="4" w:space="0" w:color="auto"/>
              <w:right w:val="single" w:sz="4" w:space="0" w:color="auto"/>
            </w:tcBorders>
            <w:vAlign w:val="center"/>
            <w:hideMark/>
          </w:tcPr>
          <w:p w14:paraId="22C190C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76DB843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5E6D44F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0FACCA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508A339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0E999D8"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7CBFCE9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23B39673" w14:textId="77777777" w:rsidTr="002419B3">
        <w:trPr>
          <w:trHeight w:val="4620"/>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6E9E1B1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1.2.3.</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4283297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Проведение работы по уточнению сведений об объектах недвижимого имущества на уровне муниципальных образований Ярославской области</w:t>
            </w:r>
          </w:p>
        </w:tc>
        <w:tc>
          <w:tcPr>
            <w:tcW w:w="788" w:type="pct"/>
            <w:vMerge w:val="restart"/>
            <w:tcBorders>
              <w:top w:val="nil"/>
              <w:left w:val="single" w:sz="4" w:space="0" w:color="auto"/>
              <w:bottom w:val="single" w:sz="4" w:space="0" w:color="auto"/>
              <w:right w:val="single" w:sz="4" w:space="0" w:color="auto"/>
            </w:tcBorders>
            <w:shd w:val="clear" w:color="auto" w:fill="auto"/>
            <w:vAlign w:val="center"/>
            <w:hideMark/>
          </w:tcPr>
          <w:p w14:paraId="3CDA6C8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установление (уточнение) категорий земельных участков, установление видов разрешенного использования земельных участков, организация и проведение работы по упорядочению адресации объектов недвижимости, в том числе выявление и устранение несоответствий в адресах земельных участков и расположенных на них зданий, строений, сооружений, отмена актов о предоставлении земельных участков, принятых с нарушением норм действующего законодательства, поиск в архивах правоустанавливающих документов, работа с правообладателями объектов </w:t>
            </w:r>
            <w:r w:rsidRPr="005C595D">
              <w:rPr>
                <w:rFonts w:ascii="Times New Roman" w:eastAsia="Times New Roman" w:hAnsi="Times New Roman" w:cs="Times New Roman"/>
                <w:color w:val="000000"/>
                <w:sz w:val="24"/>
                <w:szCs w:val="24"/>
                <w:lang w:eastAsia="ru-RU"/>
              </w:rPr>
              <w:lastRenderedPageBreak/>
              <w:t xml:space="preserve">недвижимого имущества и с их наследниками с целью побуждения их к осуществлению в установленном действующим законодательством порядке процедуры регистрации прав на земельные участки, объекты капитального строительства и помещений, проведение мероприятий по выявлению и обеспечению внесения в Единый государственный реестр недвижимости сведений о правообладателях ранее учтенных объектов недвижимости в порядке, установленном статьей 69.1 Федерального закона от 13 июля 2015 года № 218-ФЗ «О государственной регистрации </w:t>
            </w:r>
            <w:r w:rsidRPr="005C595D">
              <w:rPr>
                <w:rFonts w:ascii="Times New Roman" w:eastAsia="Times New Roman" w:hAnsi="Times New Roman" w:cs="Times New Roman"/>
                <w:color w:val="000000"/>
                <w:sz w:val="24"/>
                <w:szCs w:val="24"/>
                <w:lang w:eastAsia="ru-RU"/>
              </w:rPr>
              <w:lastRenderedPageBreak/>
              <w:t>недвижимости»</w:t>
            </w:r>
          </w:p>
        </w:tc>
        <w:tc>
          <w:tcPr>
            <w:tcW w:w="645" w:type="pct"/>
            <w:tcBorders>
              <w:top w:val="nil"/>
              <w:left w:val="nil"/>
              <w:bottom w:val="single" w:sz="4" w:space="0" w:color="auto"/>
              <w:right w:val="single" w:sz="4" w:space="0" w:color="auto"/>
            </w:tcBorders>
            <w:shd w:val="clear" w:color="auto" w:fill="auto"/>
            <w:vAlign w:val="center"/>
            <w:hideMark/>
          </w:tcPr>
          <w:p w14:paraId="22818C7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ГБУ ЯО «</w:t>
            </w:r>
            <w:proofErr w:type="spellStart"/>
            <w:r w:rsidRPr="005C595D">
              <w:rPr>
                <w:rFonts w:ascii="Times New Roman" w:eastAsia="Times New Roman" w:hAnsi="Times New Roman" w:cs="Times New Roman"/>
                <w:color w:val="000000"/>
                <w:sz w:val="24"/>
                <w:szCs w:val="24"/>
                <w:lang w:eastAsia="ru-RU"/>
              </w:rPr>
              <w:t>ЦКОиР</w:t>
            </w:r>
            <w:proofErr w:type="spellEnd"/>
            <w:r w:rsidRPr="005C595D">
              <w:rPr>
                <w:rFonts w:ascii="Times New Roman" w:eastAsia="Times New Roman" w:hAnsi="Times New Roman" w:cs="Times New Roman"/>
                <w:color w:val="000000"/>
                <w:sz w:val="24"/>
                <w:szCs w:val="24"/>
                <w:lang w:eastAsia="ru-RU"/>
              </w:rPr>
              <w:t>»,</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5EF7B2B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увеличение начислений имущественных налогов за счет выявления новых объектов недвижимости</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5F90C4E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FDE3C9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1BC6431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2007CC7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63B397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09191E7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1B2B0807" w14:textId="77777777" w:rsidTr="002419B3">
        <w:trPr>
          <w:trHeight w:val="1836"/>
        </w:trPr>
        <w:tc>
          <w:tcPr>
            <w:tcW w:w="230" w:type="pct"/>
            <w:vMerge/>
            <w:tcBorders>
              <w:top w:val="nil"/>
              <w:left w:val="single" w:sz="4" w:space="0" w:color="auto"/>
              <w:bottom w:val="single" w:sz="4" w:space="0" w:color="auto"/>
              <w:right w:val="single" w:sz="4" w:space="0" w:color="auto"/>
            </w:tcBorders>
            <w:vAlign w:val="center"/>
            <w:hideMark/>
          </w:tcPr>
          <w:p w14:paraId="3B9F88F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7256B86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vMerge/>
            <w:tcBorders>
              <w:top w:val="nil"/>
              <w:left w:val="single" w:sz="4" w:space="0" w:color="auto"/>
              <w:bottom w:val="single" w:sz="4" w:space="0" w:color="auto"/>
              <w:right w:val="single" w:sz="4" w:space="0" w:color="auto"/>
            </w:tcBorders>
            <w:vAlign w:val="center"/>
            <w:hideMark/>
          </w:tcPr>
          <w:p w14:paraId="03EE5D7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tcBorders>
              <w:top w:val="nil"/>
              <w:left w:val="nil"/>
              <w:bottom w:val="single" w:sz="4" w:space="0" w:color="auto"/>
              <w:right w:val="single" w:sz="4" w:space="0" w:color="auto"/>
            </w:tcBorders>
            <w:shd w:val="clear" w:color="auto" w:fill="auto"/>
            <w:vAlign w:val="center"/>
            <w:hideMark/>
          </w:tcPr>
          <w:p w14:paraId="6A8410F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(Управление муниципального имущества и земельных отношений)                                           </w:t>
            </w:r>
          </w:p>
        </w:tc>
        <w:tc>
          <w:tcPr>
            <w:tcW w:w="644" w:type="pct"/>
            <w:vMerge/>
            <w:tcBorders>
              <w:top w:val="nil"/>
              <w:left w:val="single" w:sz="4" w:space="0" w:color="auto"/>
              <w:bottom w:val="single" w:sz="4" w:space="0" w:color="auto"/>
              <w:right w:val="single" w:sz="4" w:space="0" w:color="auto"/>
            </w:tcBorders>
            <w:vAlign w:val="center"/>
            <w:hideMark/>
          </w:tcPr>
          <w:p w14:paraId="678BCE2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7970F373"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D388CF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D83F7A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4AC0B67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5E256D6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5CE3687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003A4CD8" w14:textId="77777777" w:rsidTr="002419B3">
        <w:trPr>
          <w:trHeight w:val="4392"/>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5CDFBED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1.2.4.</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0EAA520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Контроль за целевым использованием земельных участков</w:t>
            </w:r>
          </w:p>
        </w:tc>
        <w:tc>
          <w:tcPr>
            <w:tcW w:w="788" w:type="pct"/>
            <w:vMerge w:val="restart"/>
            <w:tcBorders>
              <w:top w:val="nil"/>
              <w:left w:val="single" w:sz="4" w:space="0" w:color="auto"/>
              <w:bottom w:val="single" w:sz="4" w:space="0" w:color="auto"/>
              <w:right w:val="single" w:sz="4" w:space="0" w:color="auto"/>
            </w:tcBorders>
            <w:shd w:val="clear" w:color="auto" w:fill="auto"/>
            <w:vAlign w:val="center"/>
            <w:hideMark/>
          </w:tcPr>
          <w:p w14:paraId="371A527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выявление и передача в налоговые органы по субъектам Российской Федерации сведений, предусмотренных пунктом 18 статьи 396 НК РФ, включая сведения о неиспользовании для сельскохозяйственного производства земельного участка, принадлежащего организации или физическому лицу на праве собственности, праве постоянного (бессрочного) пользования или праве пожизненного наследуемого владения, отнесенного к землям сельскохозяйственного назначения или к землям в составе зон сельскохозяйственного использования в </w:t>
            </w:r>
            <w:r w:rsidRPr="005C595D">
              <w:rPr>
                <w:rFonts w:ascii="Times New Roman" w:eastAsia="Times New Roman" w:hAnsi="Times New Roman" w:cs="Times New Roman"/>
                <w:color w:val="000000"/>
                <w:sz w:val="24"/>
                <w:szCs w:val="24"/>
                <w:lang w:eastAsia="ru-RU"/>
              </w:rPr>
              <w:lastRenderedPageBreak/>
              <w:t>населенных пунктах, а также сведения об использовании не по целевому назначению земельного участка, принадлежащего организации или физическому лицу на праве собственности, праве постоянного (бессрочного) пользования или праве пожизненного наследуемого владения, предназначенного для индивидуального жилищного строительства, ведения личного подсобного хозяйства, садоводства или огородничества, в случае выявления факта использования такого земельного участка в предпринимательской деятельности</w:t>
            </w:r>
          </w:p>
        </w:tc>
        <w:tc>
          <w:tcPr>
            <w:tcW w:w="645" w:type="pct"/>
            <w:tcBorders>
              <w:top w:val="nil"/>
              <w:left w:val="nil"/>
              <w:bottom w:val="single" w:sz="4" w:space="0" w:color="auto"/>
              <w:right w:val="single" w:sz="4" w:space="0" w:color="auto"/>
            </w:tcBorders>
            <w:shd w:val="clear" w:color="auto" w:fill="auto"/>
            <w:vAlign w:val="center"/>
            <w:hideMark/>
          </w:tcPr>
          <w:p w14:paraId="07D9F98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АТМО             (Управление муниципального контроля)</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5047155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начисления по земельному налогу</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5209E419"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725</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0806FD7"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75</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3A4F865D"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17E26FE9"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150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64EBF41E"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200</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4B00FEC3"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200</w:t>
            </w:r>
          </w:p>
        </w:tc>
      </w:tr>
      <w:tr w:rsidR="005C595D" w:rsidRPr="005C595D" w14:paraId="2817B409" w14:textId="77777777" w:rsidTr="002419B3">
        <w:trPr>
          <w:trHeight w:val="2319"/>
        </w:trPr>
        <w:tc>
          <w:tcPr>
            <w:tcW w:w="230" w:type="pct"/>
            <w:vMerge/>
            <w:tcBorders>
              <w:top w:val="nil"/>
              <w:left w:val="single" w:sz="4" w:space="0" w:color="auto"/>
              <w:bottom w:val="single" w:sz="4" w:space="0" w:color="auto"/>
              <w:right w:val="single" w:sz="4" w:space="0" w:color="auto"/>
            </w:tcBorders>
            <w:vAlign w:val="center"/>
            <w:hideMark/>
          </w:tcPr>
          <w:p w14:paraId="57A2B15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177948C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vMerge/>
            <w:tcBorders>
              <w:top w:val="nil"/>
              <w:left w:val="single" w:sz="4" w:space="0" w:color="auto"/>
              <w:bottom w:val="single" w:sz="4" w:space="0" w:color="auto"/>
              <w:right w:val="single" w:sz="4" w:space="0" w:color="auto"/>
            </w:tcBorders>
            <w:vAlign w:val="center"/>
            <w:hideMark/>
          </w:tcPr>
          <w:p w14:paraId="22E9755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tcBorders>
              <w:top w:val="nil"/>
              <w:left w:val="nil"/>
              <w:bottom w:val="single" w:sz="4" w:space="0" w:color="auto"/>
              <w:right w:val="single" w:sz="4" w:space="0" w:color="auto"/>
            </w:tcBorders>
            <w:shd w:val="clear" w:color="auto" w:fill="auto"/>
            <w:vAlign w:val="center"/>
            <w:hideMark/>
          </w:tcPr>
          <w:p w14:paraId="7147B19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УФНС по ЯО</w:t>
            </w:r>
          </w:p>
        </w:tc>
        <w:tc>
          <w:tcPr>
            <w:tcW w:w="644" w:type="pct"/>
            <w:vMerge/>
            <w:tcBorders>
              <w:top w:val="nil"/>
              <w:left w:val="single" w:sz="4" w:space="0" w:color="auto"/>
              <w:bottom w:val="single" w:sz="4" w:space="0" w:color="auto"/>
              <w:right w:val="single" w:sz="4" w:space="0" w:color="auto"/>
            </w:tcBorders>
            <w:vAlign w:val="center"/>
            <w:hideMark/>
          </w:tcPr>
          <w:p w14:paraId="6675F5E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56669FC3"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3A0BF2AD"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769B3D5"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D24DC2E"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A1F9677"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28DC578E"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r>
      <w:tr w:rsidR="005C595D" w:rsidRPr="005C595D" w14:paraId="3ADCFA31" w14:textId="77777777" w:rsidTr="002419B3">
        <w:trPr>
          <w:trHeight w:val="3765"/>
        </w:trPr>
        <w:tc>
          <w:tcPr>
            <w:tcW w:w="230" w:type="pct"/>
            <w:vMerge w:val="restart"/>
            <w:tcBorders>
              <w:top w:val="nil"/>
              <w:left w:val="single" w:sz="4" w:space="0" w:color="auto"/>
              <w:bottom w:val="single" w:sz="4" w:space="0" w:color="auto"/>
              <w:right w:val="single" w:sz="4" w:space="0" w:color="auto"/>
            </w:tcBorders>
            <w:shd w:val="clear" w:color="auto" w:fill="auto"/>
            <w:vAlign w:val="center"/>
            <w:hideMark/>
          </w:tcPr>
          <w:p w14:paraId="306281C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1.2.5.</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4E18A3B3"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Проведение мероприятий по обеспечению перевода размера земельных долей в простую правильную дробь</w:t>
            </w:r>
          </w:p>
        </w:tc>
        <w:tc>
          <w:tcPr>
            <w:tcW w:w="788" w:type="pct"/>
            <w:tcBorders>
              <w:top w:val="nil"/>
              <w:left w:val="nil"/>
              <w:bottom w:val="single" w:sz="4" w:space="0" w:color="auto"/>
              <w:right w:val="single" w:sz="4" w:space="0" w:color="auto"/>
            </w:tcBorders>
            <w:shd w:val="clear" w:color="auto" w:fill="auto"/>
            <w:vAlign w:val="center"/>
            <w:hideMark/>
          </w:tcPr>
          <w:p w14:paraId="224CFB0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в рамках полномочий органов местного самоуправления, предусмотренных ст. 19.1 Федерального закона от 24.07.2002 № 101-ФЗ «Об обороте земель сельскохозяйственного назначения»:</w:t>
            </w:r>
          </w:p>
        </w:tc>
        <w:tc>
          <w:tcPr>
            <w:tcW w:w="645" w:type="pct"/>
            <w:tcBorders>
              <w:top w:val="nil"/>
              <w:left w:val="nil"/>
              <w:bottom w:val="single" w:sz="4" w:space="0" w:color="auto"/>
              <w:right w:val="single" w:sz="4" w:space="0" w:color="auto"/>
            </w:tcBorders>
            <w:shd w:val="clear" w:color="auto" w:fill="auto"/>
            <w:vAlign w:val="center"/>
            <w:hideMark/>
          </w:tcPr>
          <w:p w14:paraId="7E46C55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АТМО                        (Управление экономического развития,  Управление муниципального имущества и земельных отношений, Управление муниципального контроля</w:t>
            </w:r>
            <w:proofErr w:type="gramStart"/>
            <w:r w:rsidRPr="005C595D">
              <w:rPr>
                <w:rFonts w:ascii="Times New Roman" w:eastAsia="Times New Roman" w:hAnsi="Times New Roman" w:cs="Times New Roman"/>
                <w:color w:val="000000"/>
                <w:sz w:val="24"/>
                <w:szCs w:val="24"/>
                <w:lang w:eastAsia="ru-RU"/>
              </w:rPr>
              <w:t xml:space="preserve"> )</w:t>
            </w:r>
            <w:proofErr w:type="gramEnd"/>
            <w:r w:rsidRPr="005C595D">
              <w:rPr>
                <w:rFonts w:ascii="Times New Roman" w:eastAsia="Times New Roman" w:hAnsi="Times New Roman" w:cs="Times New Roman"/>
                <w:color w:val="000000"/>
                <w:sz w:val="24"/>
                <w:szCs w:val="24"/>
                <w:lang w:eastAsia="ru-RU"/>
              </w:rPr>
              <w:t xml:space="preserve">                                       </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7C0E2C6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начисления по земельному налогу, процент охвата земельных участков, требующих перерасчета</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46C9EDBE"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BB25DC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14C46746"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4DBAA2F3"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0C0A18CD"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7A661FC0"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r>
      <w:tr w:rsidR="005C595D" w:rsidRPr="005C595D" w14:paraId="2A697B41" w14:textId="77777777" w:rsidTr="002419B3">
        <w:trPr>
          <w:trHeight w:val="552"/>
        </w:trPr>
        <w:tc>
          <w:tcPr>
            <w:tcW w:w="230" w:type="pct"/>
            <w:vMerge/>
            <w:tcBorders>
              <w:top w:val="nil"/>
              <w:left w:val="single" w:sz="4" w:space="0" w:color="auto"/>
              <w:bottom w:val="single" w:sz="4" w:space="0" w:color="auto"/>
              <w:right w:val="single" w:sz="4" w:space="0" w:color="auto"/>
            </w:tcBorders>
            <w:vAlign w:val="center"/>
            <w:hideMark/>
          </w:tcPr>
          <w:p w14:paraId="4A7703F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52DEFBB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tcBorders>
              <w:top w:val="nil"/>
              <w:left w:val="nil"/>
              <w:bottom w:val="single" w:sz="4" w:space="0" w:color="auto"/>
              <w:right w:val="single" w:sz="4" w:space="0" w:color="auto"/>
            </w:tcBorders>
            <w:shd w:val="clear" w:color="auto" w:fill="auto"/>
            <w:vAlign w:val="center"/>
            <w:hideMark/>
          </w:tcPr>
          <w:p w14:paraId="4F6C243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-определение земельного участка, в отношении которого требуется пересчет; </w:t>
            </w:r>
          </w:p>
        </w:tc>
        <w:tc>
          <w:tcPr>
            <w:tcW w:w="645" w:type="pct"/>
            <w:tcBorders>
              <w:top w:val="nil"/>
              <w:left w:val="nil"/>
              <w:bottom w:val="single" w:sz="4" w:space="0" w:color="auto"/>
              <w:right w:val="single" w:sz="4" w:space="0" w:color="auto"/>
            </w:tcBorders>
            <w:shd w:val="clear" w:color="auto" w:fill="auto"/>
            <w:vAlign w:val="center"/>
            <w:hideMark/>
          </w:tcPr>
          <w:p w14:paraId="02B5AE9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proofErr w:type="spellStart"/>
            <w:r w:rsidRPr="005C595D">
              <w:rPr>
                <w:rFonts w:ascii="Times New Roman" w:eastAsia="Times New Roman" w:hAnsi="Times New Roman" w:cs="Times New Roman"/>
                <w:color w:val="000000"/>
                <w:sz w:val="24"/>
                <w:szCs w:val="24"/>
                <w:lang w:eastAsia="ru-RU"/>
              </w:rPr>
              <w:t>МАПКиПР</w:t>
            </w:r>
            <w:proofErr w:type="spellEnd"/>
            <w:r w:rsidRPr="005C595D">
              <w:rPr>
                <w:rFonts w:ascii="Times New Roman" w:eastAsia="Times New Roman" w:hAnsi="Times New Roman" w:cs="Times New Roman"/>
                <w:color w:val="000000"/>
                <w:sz w:val="24"/>
                <w:szCs w:val="24"/>
                <w:lang w:eastAsia="ru-RU"/>
              </w:rPr>
              <w:t>,</w:t>
            </w:r>
          </w:p>
        </w:tc>
        <w:tc>
          <w:tcPr>
            <w:tcW w:w="644" w:type="pct"/>
            <w:vMerge/>
            <w:tcBorders>
              <w:top w:val="nil"/>
              <w:left w:val="single" w:sz="4" w:space="0" w:color="auto"/>
              <w:bottom w:val="single" w:sz="4" w:space="0" w:color="auto"/>
              <w:right w:val="single" w:sz="4" w:space="0" w:color="auto"/>
            </w:tcBorders>
            <w:vAlign w:val="center"/>
            <w:hideMark/>
          </w:tcPr>
          <w:p w14:paraId="0EF8A11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7347CF75"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4EEBAE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58441D8"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DDF0230"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F63DC0F"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54FDDF39"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r>
      <w:tr w:rsidR="005C595D" w:rsidRPr="005C595D" w14:paraId="06F8146B" w14:textId="77777777" w:rsidTr="002419B3">
        <w:trPr>
          <w:trHeight w:val="1656"/>
        </w:trPr>
        <w:tc>
          <w:tcPr>
            <w:tcW w:w="230" w:type="pct"/>
            <w:vMerge/>
            <w:tcBorders>
              <w:top w:val="nil"/>
              <w:left w:val="single" w:sz="4" w:space="0" w:color="auto"/>
              <w:bottom w:val="single" w:sz="4" w:space="0" w:color="auto"/>
              <w:right w:val="single" w:sz="4" w:space="0" w:color="auto"/>
            </w:tcBorders>
            <w:vAlign w:val="center"/>
            <w:hideMark/>
          </w:tcPr>
          <w:p w14:paraId="2BAA358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3BD3FF0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tcBorders>
              <w:top w:val="nil"/>
              <w:left w:val="nil"/>
              <w:bottom w:val="single" w:sz="4" w:space="0" w:color="auto"/>
              <w:right w:val="single" w:sz="4" w:space="0" w:color="auto"/>
            </w:tcBorders>
            <w:shd w:val="clear" w:color="auto" w:fill="auto"/>
            <w:vAlign w:val="center"/>
            <w:hideMark/>
          </w:tcPr>
          <w:p w14:paraId="4EEC06A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обеспечение передачи соответствующих решений/сведений для внесения в ЕГРН в порядке, установленном для информационного взаимодействия с органами, осуществляющими государственный кадастровый учет, государственную регистрацию прав и ведение ЕГРН;</w:t>
            </w:r>
          </w:p>
        </w:tc>
        <w:tc>
          <w:tcPr>
            <w:tcW w:w="645" w:type="pct"/>
            <w:tcBorders>
              <w:top w:val="nil"/>
              <w:left w:val="nil"/>
              <w:bottom w:val="single" w:sz="4" w:space="0" w:color="auto"/>
              <w:right w:val="single" w:sz="4" w:space="0" w:color="auto"/>
            </w:tcBorders>
            <w:shd w:val="clear" w:color="auto" w:fill="auto"/>
            <w:vAlign w:val="center"/>
            <w:hideMark/>
          </w:tcPr>
          <w:p w14:paraId="4FC86E0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УФНС по ЯО,</w:t>
            </w:r>
          </w:p>
        </w:tc>
        <w:tc>
          <w:tcPr>
            <w:tcW w:w="644" w:type="pct"/>
            <w:vMerge/>
            <w:tcBorders>
              <w:top w:val="nil"/>
              <w:left w:val="single" w:sz="4" w:space="0" w:color="auto"/>
              <w:bottom w:val="single" w:sz="4" w:space="0" w:color="auto"/>
              <w:right w:val="single" w:sz="4" w:space="0" w:color="auto"/>
            </w:tcBorders>
            <w:vAlign w:val="center"/>
            <w:hideMark/>
          </w:tcPr>
          <w:p w14:paraId="57325E0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424D4D8A"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AA486A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04CF184E"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7E41512"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240917E0"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0BE5B908"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r>
      <w:tr w:rsidR="005C595D" w:rsidRPr="005C595D" w14:paraId="4E254415" w14:textId="77777777" w:rsidTr="002419B3">
        <w:trPr>
          <w:trHeight w:val="288"/>
        </w:trPr>
        <w:tc>
          <w:tcPr>
            <w:tcW w:w="230" w:type="pct"/>
            <w:vMerge/>
            <w:tcBorders>
              <w:top w:val="nil"/>
              <w:left w:val="single" w:sz="4" w:space="0" w:color="auto"/>
              <w:bottom w:val="single" w:sz="4" w:space="0" w:color="auto"/>
              <w:right w:val="single" w:sz="4" w:space="0" w:color="auto"/>
            </w:tcBorders>
            <w:vAlign w:val="center"/>
            <w:hideMark/>
          </w:tcPr>
          <w:p w14:paraId="7633FC4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4362EEF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tcBorders>
              <w:top w:val="nil"/>
              <w:left w:val="nil"/>
              <w:bottom w:val="single" w:sz="4" w:space="0" w:color="auto"/>
              <w:right w:val="single" w:sz="4" w:space="0" w:color="auto"/>
            </w:tcBorders>
            <w:shd w:val="clear" w:color="auto" w:fill="auto"/>
            <w:vAlign w:val="center"/>
            <w:hideMark/>
          </w:tcPr>
          <w:p w14:paraId="457731A8"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-направление информации в </w:t>
            </w:r>
            <w:proofErr w:type="spellStart"/>
            <w:r w:rsidRPr="005C595D">
              <w:rPr>
                <w:rFonts w:ascii="Times New Roman" w:eastAsia="Times New Roman" w:hAnsi="Times New Roman" w:cs="Times New Roman"/>
                <w:color w:val="000000"/>
                <w:sz w:val="24"/>
                <w:szCs w:val="24"/>
                <w:lang w:eastAsia="ru-RU"/>
              </w:rPr>
              <w:lastRenderedPageBreak/>
              <w:t>МАПКиПР</w:t>
            </w:r>
            <w:proofErr w:type="spellEnd"/>
          </w:p>
        </w:tc>
        <w:tc>
          <w:tcPr>
            <w:tcW w:w="645" w:type="pct"/>
            <w:tcBorders>
              <w:top w:val="nil"/>
              <w:left w:val="nil"/>
              <w:bottom w:val="single" w:sz="4" w:space="0" w:color="auto"/>
              <w:right w:val="single" w:sz="4" w:space="0" w:color="auto"/>
            </w:tcBorders>
            <w:shd w:val="clear" w:color="auto" w:fill="auto"/>
            <w:vAlign w:val="center"/>
            <w:hideMark/>
          </w:tcPr>
          <w:p w14:paraId="08B8DA6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УР по ЯО</w:t>
            </w:r>
          </w:p>
        </w:tc>
        <w:tc>
          <w:tcPr>
            <w:tcW w:w="644" w:type="pct"/>
            <w:vMerge/>
            <w:tcBorders>
              <w:top w:val="nil"/>
              <w:left w:val="single" w:sz="4" w:space="0" w:color="auto"/>
              <w:bottom w:val="single" w:sz="4" w:space="0" w:color="auto"/>
              <w:right w:val="single" w:sz="4" w:space="0" w:color="auto"/>
            </w:tcBorders>
            <w:vAlign w:val="center"/>
            <w:hideMark/>
          </w:tcPr>
          <w:p w14:paraId="369EF86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0BAD8674"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B0BD89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308131DC"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7629B50"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4CED3676"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434F2402"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r>
      <w:tr w:rsidR="005C595D" w:rsidRPr="005C595D" w14:paraId="696A1DD5" w14:textId="77777777" w:rsidTr="005C595D">
        <w:trPr>
          <w:trHeight w:val="30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6B1ADED"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lastRenderedPageBreak/>
              <w:t>1.3. Мероприятия по управлению неналоговыми доходами</w:t>
            </w:r>
          </w:p>
        </w:tc>
      </w:tr>
      <w:tr w:rsidR="005C595D" w:rsidRPr="005C595D" w14:paraId="268DEF1F" w14:textId="77777777" w:rsidTr="002419B3">
        <w:trPr>
          <w:trHeight w:val="1656"/>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707722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1.3.1.</w:t>
            </w:r>
          </w:p>
        </w:tc>
        <w:tc>
          <w:tcPr>
            <w:tcW w:w="639" w:type="pct"/>
            <w:tcBorders>
              <w:top w:val="nil"/>
              <w:left w:val="nil"/>
              <w:bottom w:val="single" w:sz="4" w:space="0" w:color="auto"/>
              <w:right w:val="single" w:sz="4" w:space="0" w:color="auto"/>
            </w:tcBorders>
            <w:shd w:val="clear" w:color="auto" w:fill="auto"/>
            <w:vAlign w:val="center"/>
            <w:hideMark/>
          </w:tcPr>
          <w:p w14:paraId="63B44DF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Доходы от сдачи в аренду имущества, находящегося в муниципальной собственности</w:t>
            </w:r>
          </w:p>
        </w:tc>
        <w:tc>
          <w:tcPr>
            <w:tcW w:w="788" w:type="pct"/>
            <w:tcBorders>
              <w:top w:val="nil"/>
              <w:left w:val="nil"/>
              <w:bottom w:val="single" w:sz="4" w:space="0" w:color="auto"/>
              <w:right w:val="single" w:sz="4" w:space="0" w:color="auto"/>
            </w:tcBorders>
            <w:shd w:val="clear" w:color="auto" w:fill="auto"/>
            <w:vAlign w:val="center"/>
            <w:hideMark/>
          </w:tcPr>
          <w:p w14:paraId="171EDA5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заключение договоров аренды, проведение претензионно-исковой работы по взысканию задолженности</w:t>
            </w:r>
          </w:p>
        </w:tc>
        <w:tc>
          <w:tcPr>
            <w:tcW w:w="645" w:type="pct"/>
            <w:tcBorders>
              <w:top w:val="nil"/>
              <w:left w:val="nil"/>
              <w:bottom w:val="single" w:sz="4" w:space="0" w:color="auto"/>
              <w:right w:val="single" w:sz="4" w:space="0" w:color="auto"/>
            </w:tcBorders>
            <w:shd w:val="clear" w:color="auto" w:fill="auto"/>
            <w:vAlign w:val="center"/>
            <w:hideMark/>
          </w:tcPr>
          <w:p w14:paraId="15ABE40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(Управление муниципального имущества и земельных отношений)                                           </w:t>
            </w:r>
          </w:p>
        </w:tc>
        <w:tc>
          <w:tcPr>
            <w:tcW w:w="644" w:type="pct"/>
            <w:tcBorders>
              <w:top w:val="nil"/>
              <w:left w:val="nil"/>
              <w:bottom w:val="single" w:sz="4" w:space="0" w:color="auto"/>
              <w:right w:val="single" w:sz="4" w:space="0" w:color="auto"/>
            </w:tcBorders>
            <w:shd w:val="clear" w:color="auto" w:fill="auto"/>
            <w:vAlign w:val="center"/>
            <w:hideMark/>
          </w:tcPr>
          <w:p w14:paraId="7E57838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tcBorders>
              <w:top w:val="nil"/>
              <w:left w:val="nil"/>
              <w:bottom w:val="single" w:sz="4" w:space="0" w:color="auto"/>
              <w:right w:val="single" w:sz="4" w:space="0" w:color="auto"/>
            </w:tcBorders>
            <w:shd w:val="clear" w:color="auto" w:fill="auto"/>
            <w:vAlign w:val="center"/>
            <w:hideMark/>
          </w:tcPr>
          <w:p w14:paraId="7E5DF1F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517760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016DAE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7D8C85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428A146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463CD39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11F595EF" w14:textId="77777777" w:rsidTr="002419B3">
        <w:trPr>
          <w:trHeight w:val="1656"/>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E1B32A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1.3.2.</w:t>
            </w:r>
          </w:p>
        </w:tc>
        <w:tc>
          <w:tcPr>
            <w:tcW w:w="639" w:type="pct"/>
            <w:tcBorders>
              <w:top w:val="nil"/>
              <w:left w:val="nil"/>
              <w:bottom w:val="single" w:sz="4" w:space="0" w:color="auto"/>
              <w:right w:val="single" w:sz="4" w:space="0" w:color="auto"/>
            </w:tcBorders>
            <w:shd w:val="clear" w:color="auto" w:fill="auto"/>
            <w:vAlign w:val="center"/>
            <w:hideMark/>
          </w:tcPr>
          <w:p w14:paraId="6472376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Расширение плана (программы) приватизации имущества, находящегося в муниципальной собственности</w:t>
            </w:r>
          </w:p>
        </w:tc>
        <w:tc>
          <w:tcPr>
            <w:tcW w:w="788" w:type="pct"/>
            <w:tcBorders>
              <w:top w:val="nil"/>
              <w:left w:val="nil"/>
              <w:bottom w:val="single" w:sz="4" w:space="0" w:color="auto"/>
              <w:right w:val="single" w:sz="4" w:space="0" w:color="auto"/>
            </w:tcBorders>
            <w:shd w:val="clear" w:color="auto" w:fill="auto"/>
            <w:vAlign w:val="center"/>
            <w:hideMark/>
          </w:tcPr>
          <w:p w14:paraId="0CC57B3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анализ имеющейся собственности и внесение изменений в программу приватизации</w:t>
            </w:r>
          </w:p>
        </w:tc>
        <w:tc>
          <w:tcPr>
            <w:tcW w:w="645" w:type="pct"/>
            <w:tcBorders>
              <w:top w:val="nil"/>
              <w:left w:val="nil"/>
              <w:bottom w:val="single" w:sz="4" w:space="0" w:color="auto"/>
              <w:right w:val="single" w:sz="4" w:space="0" w:color="auto"/>
            </w:tcBorders>
            <w:shd w:val="clear" w:color="auto" w:fill="auto"/>
            <w:vAlign w:val="center"/>
            <w:hideMark/>
          </w:tcPr>
          <w:p w14:paraId="0F1490F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(Управление муниципального имущества и земельных отношений)                                           </w:t>
            </w:r>
          </w:p>
        </w:tc>
        <w:tc>
          <w:tcPr>
            <w:tcW w:w="644" w:type="pct"/>
            <w:tcBorders>
              <w:top w:val="nil"/>
              <w:left w:val="nil"/>
              <w:bottom w:val="single" w:sz="4" w:space="0" w:color="auto"/>
              <w:right w:val="single" w:sz="4" w:space="0" w:color="auto"/>
            </w:tcBorders>
            <w:shd w:val="clear" w:color="auto" w:fill="auto"/>
            <w:vAlign w:val="center"/>
            <w:hideMark/>
          </w:tcPr>
          <w:p w14:paraId="230974F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tcBorders>
              <w:top w:val="nil"/>
              <w:left w:val="nil"/>
              <w:bottom w:val="single" w:sz="4" w:space="0" w:color="auto"/>
              <w:right w:val="single" w:sz="4" w:space="0" w:color="auto"/>
            </w:tcBorders>
            <w:shd w:val="clear" w:color="auto" w:fill="auto"/>
            <w:vAlign w:val="center"/>
            <w:hideMark/>
          </w:tcPr>
          <w:p w14:paraId="3CD84A5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0A9EBE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1CC3BD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332053B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A3763B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39F89EE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586937F3" w14:textId="77777777" w:rsidTr="002419B3">
        <w:trPr>
          <w:trHeight w:val="1380"/>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1585AF4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1.3.3.</w:t>
            </w:r>
          </w:p>
        </w:tc>
        <w:tc>
          <w:tcPr>
            <w:tcW w:w="639" w:type="pct"/>
            <w:tcBorders>
              <w:top w:val="nil"/>
              <w:left w:val="nil"/>
              <w:bottom w:val="single" w:sz="4" w:space="0" w:color="auto"/>
              <w:right w:val="single" w:sz="4" w:space="0" w:color="auto"/>
            </w:tcBorders>
            <w:shd w:val="clear" w:color="auto" w:fill="auto"/>
            <w:vAlign w:val="center"/>
            <w:hideMark/>
          </w:tcPr>
          <w:p w14:paraId="44A19B7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Совершенствование администрирования штрафов, накладываемых административными комиссиями</w:t>
            </w:r>
          </w:p>
        </w:tc>
        <w:tc>
          <w:tcPr>
            <w:tcW w:w="788" w:type="pct"/>
            <w:tcBorders>
              <w:top w:val="nil"/>
              <w:left w:val="nil"/>
              <w:bottom w:val="single" w:sz="4" w:space="0" w:color="auto"/>
              <w:right w:val="single" w:sz="4" w:space="0" w:color="auto"/>
            </w:tcBorders>
            <w:shd w:val="clear" w:color="auto" w:fill="auto"/>
            <w:vAlign w:val="center"/>
            <w:hideMark/>
          </w:tcPr>
          <w:p w14:paraId="06D532C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организация проверок, контроль за исполнением решений о наложении и взыскании штрафов</w:t>
            </w:r>
          </w:p>
        </w:tc>
        <w:tc>
          <w:tcPr>
            <w:tcW w:w="645" w:type="pct"/>
            <w:tcBorders>
              <w:top w:val="nil"/>
              <w:left w:val="nil"/>
              <w:bottom w:val="single" w:sz="4" w:space="0" w:color="auto"/>
              <w:right w:val="single" w:sz="4" w:space="0" w:color="auto"/>
            </w:tcBorders>
            <w:shd w:val="clear" w:color="auto" w:fill="auto"/>
            <w:vAlign w:val="center"/>
            <w:hideMark/>
          </w:tcPr>
          <w:p w14:paraId="3C0A491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(Управление муниципального контроля)                                        </w:t>
            </w:r>
          </w:p>
        </w:tc>
        <w:tc>
          <w:tcPr>
            <w:tcW w:w="644" w:type="pct"/>
            <w:tcBorders>
              <w:top w:val="nil"/>
              <w:left w:val="nil"/>
              <w:bottom w:val="single" w:sz="4" w:space="0" w:color="auto"/>
              <w:right w:val="single" w:sz="4" w:space="0" w:color="auto"/>
            </w:tcBorders>
            <w:shd w:val="clear" w:color="auto" w:fill="auto"/>
            <w:vAlign w:val="center"/>
            <w:hideMark/>
          </w:tcPr>
          <w:p w14:paraId="71A221A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tcBorders>
              <w:top w:val="nil"/>
              <w:left w:val="nil"/>
              <w:bottom w:val="single" w:sz="4" w:space="0" w:color="auto"/>
              <w:right w:val="single" w:sz="4" w:space="0" w:color="auto"/>
            </w:tcBorders>
            <w:shd w:val="clear" w:color="auto" w:fill="auto"/>
            <w:vAlign w:val="center"/>
            <w:hideMark/>
          </w:tcPr>
          <w:p w14:paraId="73F14BD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AF7916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691367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BE25EB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658B89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24AE93C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30706E02" w14:textId="77777777" w:rsidTr="002419B3">
        <w:trPr>
          <w:trHeight w:val="1656"/>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794579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1.3.4.</w:t>
            </w:r>
          </w:p>
        </w:tc>
        <w:tc>
          <w:tcPr>
            <w:tcW w:w="639" w:type="pct"/>
            <w:tcBorders>
              <w:top w:val="nil"/>
              <w:left w:val="nil"/>
              <w:bottom w:val="single" w:sz="4" w:space="0" w:color="auto"/>
              <w:right w:val="single" w:sz="4" w:space="0" w:color="auto"/>
            </w:tcBorders>
            <w:shd w:val="clear" w:color="auto" w:fill="auto"/>
            <w:vAlign w:val="center"/>
            <w:hideMark/>
          </w:tcPr>
          <w:p w14:paraId="70F2294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Увеличение доходов за установку и эксплуатацию рекламных конструкций на объектах недвижимости, находящейся в муниципальной собственности </w:t>
            </w:r>
          </w:p>
        </w:tc>
        <w:tc>
          <w:tcPr>
            <w:tcW w:w="788" w:type="pct"/>
            <w:tcBorders>
              <w:top w:val="nil"/>
              <w:left w:val="nil"/>
              <w:bottom w:val="single" w:sz="4" w:space="0" w:color="auto"/>
              <w:right w:val="single" w:sz="4" w:space="0" w:color="auto"/>
            </w:tcBorders>
            <w:shd w:val="clear" w:color="auto" w:fill="auto"/>
            <w:vAlign w:val="center"/>
            <w:hideMark/>
          </w:tcPr>
          <w:p w14:paraId="152683A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заключение договоров на использование рекламных мест и проведение претензионно-исковой работы по взысканию задолженности по договорам за установку рекламных </w:t>
            </w:r>
            <w:r w:rsidRPr="005C595D">
              <w:rPr>
                <w:rFonts w:ascii="Times New Roman" w:eastAsia="Times New Roman" w:hAnsi="Times New Roman" w:cs="Times New Roman"/>
                <w:color w:val="000000"/>
                <w:sz w:val="24"/>
                <w:szCs w:val="24"/>
                <w:lang w:eastAsia="ru-RU"/>
              </w:rPr>
              <w:lastRenderedPageBreak/>
              <w:t xml:space="preserve">конструкций </w:t>
            </w:r>
          </w:p>
        </w:tc>
        <w:tc>
          <w:tcPr>
            <w:tcW w:w="645" w:type="pct"/>
            <w:tcBorders>
              <w:top w:val="nil"/>
              <w:left w:val="nil"/>
              <w:bottom w:val="single" w:sz="4" w:space="0" w:color="auto"/>
              <w:right w:val="single" w:sz="4" w:space="0" w:color="auto"/>
            </w:tcBorders>
            <w:shd w:val="clear" w:color="auto" w:fill="auto"/>
            <w:vAlign w:val="center"/>
            <w:hideMark/>
          </w:tcPr>
          <w:p w14:paraId="0196597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 xml:space="preserve">АТМО                  (Управление архитектуры и градостроительства)                                        </w:t>
            </w:r>
          </w:p>
        </w:tc>
        <w:tc>
          <w:tcPr>
            <w:tcW w:w="644" w:type="pct"/>
            <w:tcBorders>
              <w:top w:val="nil"/>
              <w:left w:val="nil"/>
              <w:bottom w:val="single" w:sz="4" w:space="0" w:color="auto"/>
              <w:right w:val="single" w:sz="4" w:space="0" w:color="auto"/>
            </w:tcBorders>
            <w:shd w:val="clear" w:color="auto" w:fill="auto"/>
            <w:vAlign w:val="center"/>
            <w:hideMark/>
          </w:tcPr>
          <w:p w14:paraId="7FF401D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дополнительные поступления в местный бюджет</w:t>
            </w:r>
          </w:p>
        </w:tc>
        <w:tc>
          <w:tcPr>
            <w:tcW w:w="414" w:type="pct"/>
            <w:tcBorders>
              <w:top w:val="nil"/>
              <w:left w:val="nil"/>
              <w:bottom w:val="single" w:sz="4" w:space="0" w:color="auto"/>
              <w:right w:val="single" w:sz="4" w:space="0" w:color="auto"/>
            </w:tcBorders>
            <w:shd w:val="clear" w:color="auto" w:fill="auto"/>
            <w:vAlign w:val="center"/>
            <w:hideMark/>
          </w:tcPr>
          <w:p w14:paraId="4EF7E22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6AD104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8570AA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E416B3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EBBB53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0223BF5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CF7867" w:rsidRPr="005C595D" w14:paraId="286351F2" w14:textId="77777777" w:rsidTr="002419B3">
        <w:trPr>
          <w:trHeight w:val="552"/>
        </w:trPr>
        <w:tc>
          <w:tcPr>
            <w:tcW w:w="294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43910C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Бюджетный эффект от мероприятий по увеличению доходов</w:t>
            </w:r>
          </w:p>
        </w:tc>
        <w:tc>
          <w:tcPr>
            <w:tcW w:w="414" w:type="pct"/>
            <w:tcBorders>
              <w:top w:val="nil"/>
              <w:left w:val="nil"/>
              <w:bottom w:val="single" w:sz="4" w:space="0" w:color="auto"/>
              <w:right w:val="single" w:sz="4" w:space="0" w:color="auto"/>
            </w:tcBorders>
            <w:shd w:val="clear" w:color="auto" w:fill="auto"/>
            <w:vAlign w:val="center"/>
            <w:hideMark/>
          </w:tcPr>
          <w:p w14:paraId="7C4683A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1225</w:t>
            </w:r>
          </w:p>
        </w:tc>
        <w:tc>
          <w:tcPr>
            <w:tcW w:w="322" w:type="pct"/>
            <w:tcBorders>
              <w:top w:val="nil"/>
              <w:left w:val="nil"/>
              <w:bottom w:val="single" w:sz="4" w:space="0" w:color="auto"/>
              <w:right w:val="single" w:sz="4" w:space="0" w:color="auto"/>
            </w:tcBorders>
            <w:shd w:val="clear" w:color="auto" w:fill="auto"/>
            <w:vAlign w:val="center"/>
            <w:hideMark/>
          </w:tcPr>
          <w:p w14:paraId="38358F2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175</w:t>
            </w:r>
          </w:p>
        </w:tc>
        <w:tc>
          <w:tcPr>
            <w:tcW w:w="322" w:type="pct"/>
            <w:tcBorders>
              <w:top w:val="nil"/>
              <w:left w:val="nil"/>
              <w:bottom w:val="single" w:sz="4" w:space="0" w:color="auto"/>
              <w:right w:val="single" w:sz="4" w:space="0" w:color="auto"/>
            </w:tcBorders>
            <w:shd w:val="clear" w:color="auto" w:fill="auto"/>
            <w:vAlign w:val="center"/>
            <w:hideMark/>
          </w:tcPr>
          <w:p w14:paraId="79C2DF1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200</w:t>
            </w:r>
          </w:p>
        </w:tc>
        <w:tc>
          <w:tcPr>
            <w:tcW w:w="322" w:type="pct"/>
            <w:tcBorders>
              <w:top w:val="nil"/>
              <w:left w:val="nil"/>
              <w:bottom w:val="single" w:sz="4" w:space="0" w:color="auto"/>
              <w:right w:val="single" w:sz="4" w:space="0" w:color="auto"/>
            </w:tcBorders>
            <w:shd w:val="clear" w:color="auto" w:fill="auto"/>
            <w:vAlign w:val="center"/>
            <w:hideMark/>
          </w:tcPr>
          <w:p w14:paraId="43F5F14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250</w:t>
            </w:r>
          </w:p>
        </w:tc>
        <w:tc>
          <w:tcPr>
            <w:tcW w:w="322" w:type="pct"/>
            <w:tcBorders>
              <w:top w:val="nil"/>
              <w:left w:val="nil"/>
              <w:bottom w:val="single" w:sz="4" w:space="0" w:color="auto"/>
              <w:right w:val="single" w:sz="4" w:space="0" w:color="auto"/>
            </w:tcBorders>
            <w:shd w:val="clear" w:color="auto" w:fill="auto"/>
            <w:vAlign w:val="center"/>
            <w:hideMark/>
          </w:tcPr>
          <w:p w14:paraId="4D358B4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300</w:t>
            </w:r>
          </w:p>
        </w:tc>
        <w:tc>
          <w:tcPr>
            <w:tcW w:w="352" w:type="pct"/>
            <w:tcBorders>
              <w:top w:val="nil"/>
              <w:left w:val="nil"/>
              <w:bottom w:val="single" w:sz="4" w:space="0" w:color="auto"/>
              <w:right w:val="single" w:sz="4" w:space="0" w:color="auto"/>
            </w:tcBorders>
            <w:shd w:val="clear" w:color="auto" w:fill="auto"/>
            <w:vAlign w:val="center"/>
            <w:hideMark/>
          </w:tcPr>
          <w:p w14:paraId="1A2C166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300</w:t>
            </w:r>
          </w:p>
        </w:tc>
      </w:tr>
      <w:tr w:rsidR="005C595D" w:rsidRPr="005C595D" w14:paraId="38E3FBAA"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54B6811"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2. Мероприятия по оптимизации расходов бюджета</w:t>
            </w:r>
          </w:p>
        </w:tc>
      </w:tr>
      <w:tr w:rsidR="005C595D" w:rsidRPr="005C595D" w14:paraId="671BAB7D"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1D3A7809"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2.1. Повышение эффективности муниципальных закупок</w:t>
            </w:r>
          </w:p>
        </w:tc>
      </w:tr>
      <w:tr w:rsidR="005C595D" w:rsidRPr="005C595D" w14:paraId="536FCB7E" w14:textId="77777777" w:rsidTr="002419B3">
        <w:trPr>
          <w:trHeight w:val="552"/>
        </w:trPr>
        <w:tc>
          <w:tcPr>
            <w:tcW w:w="230" w:type="pct"/>
            <w:vMerge w:val="restart"/>
            <w:tcBorders>
              <w:top w:val="nil"/>
              <w:left w:val="single" w:sz="4" w:space="0" w:color="auto"/>
              <w:bottom w:val="single" w:sz="4" w:space="0" w:color="auto"/>
              <w:right w:val="single" w:sz="4" w:space="0" w:color="auto"/>
            </w:tcBorders>
            <w:shd w:val="clear" w:color="auto" w:fill="auto"/>
            <w:hideMark/>
          </w:tcPr>
          <w:p w14:paraId="2B8EB96C"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 </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1D6C240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Экономия бюджетных средств, сложившаяся при проведении закупочных процедур</w:t>
            </w:r>
          </w:p>
        </w:tc>
        <w:tc>
          <w:tcPr>
            <w:tcW w:w="788" w:type="pct"/>
            <w:vMerge w:val="restart"/>
            <w:tcBorders>
              <w:top w:val="nil"/>
              <w:left w:val="single" w:sz="4" w:space="0" w:color="auto"/>
              <w:bottom w:val="single" w:sz="4" w:space="0" w:color="auto"/>
              <w:right w:val="single" w:sz="4" w:space="0" w:color="auto"/>
            </w:tcBorders>
            <w:shd w:val="clear" w:color="auto" w:fill="auto"/>
            <w:vAlign w:val="center"/>
            <w:hideMark/>
          </w:tcPr>
          <w:p w14:paraId="58ADDD9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экономия при проведении закупок</w:t>
            </w:r>
          </w:p>
        </w:tc>
        <w:tc>
          <w:tcPr>
            <w:tcW w:w="645" w:type="pct"/>
            <w:tcBorders>
              <w:top w:val="nil"/>
              <w:left w:val="nil"/>
              <w:bottom w:val="single" w:sz="4" w:space="0" w:color="auto"/>
              <w:right w:val="single" w:sz="4" w:space="0" w:color="auto"/>
            </w:tcBorders>
            <w:shd w:val="clear" w:color="auto" w:fill="auto"/>
            <w:vAlign w:val="center"/>
            <w:hideMark/>
          </w:tcPr>
          <w:p w14:paraId="211A5ED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МКП ЯО,</w:t>
            </w:r>
          </w:p>
        </w:tc>
        <w:tc>
          <w:tcPr>
            <w:tcW w:w="644" w:type="pct"/>
            <w:vMerge w:val="restart"/>
            <w:tcBorders>
              <w:top w:val="nil"/>
              <w:left w:val="single" w:sz="4" w:space="0" w:color="auto"/>
              <w:bottom w:val="single" w:sz="4" w:space="0" w:color="auto"/>
              <w:right w:val="single" w:sz="4" w:space="0" w:color="auto"/>
            </w:tcBorders>
            <w:shd w:val="clear" w:color="auto" w:fill="auto"/>
            <w:vAlign w:val="center"/>
            <w:hideMark/>
          </w:tcPr>
          <w:p w14:paraId="0BB5436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сокращение расходов местного бюджета. Эффект будет оценен по итогам года</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43E7DCC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310E6D2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117E525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362A10B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06D074B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061AF68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w:t>
            </w:r>
          </w:p>
        </w:tc>
      </w:tr>
      <w:tr w:rsidR="005C595D" w:rsidRPr="005C595D" w14:paraId="56C8092F" w14:textId="77777777" w:rsidTr="002419B3">
        <w:trPr>
          <w:trHeight w:val="948"/>
        </w:trPr>
        <w:tc>
          <w:tcPr>
            <w:tcW w:w="230" w:type="pct"/>
            <w:vMerge/>
            <w:tcBorders>
              <w:top w:val="nil"/>
              <w:left w:val="single" w:sz="4" w:space="0" w:color="auto"/>
              <w:bottom w:val="single" w:sz="4" w:space="0" w:color="auto"/>
              <w:right w:val="single" w:sz="4" w:space="0" w:color="auto"/>
            </w:tcBorders>
            <w:vAlign w:val="center"/>
            <w:hideMark/>
          </w:tcPr>
          <w:p w14:paraId="02DE7AB1" w14:textId="77777777" w:rsidR="005C595D" w:rsidRPr="005C595D" w:rsidRDefault="005C595D" w:rsidP="005C595D">
            <w:pPr>
              <w:spacing w:after="0" w:line="240" w:lineRule="auto"/>
              <w:rPr>
                <w:rFonts w:ascii="Calibri" w:eastAsia="Times New Roman" w:hAnsi="Calibri" w:cs="Calibri"/>
                <w:color w:val="000000"/>
                <w:sz w:val="24"/>
                <w:szCs w:val="24"/>
                <w:lang w:eastAsia="ru-RU"/>
              </w:rPr>
            </w:pPr>
          </w:p>
        </w:tc>
        <w:tc>
          <w:tcPr>
            <w:tcW w:w="639" w:type="pct"/>
            <w:vMerge/>
            <w:tcBorders>
              <w:top w:val="nil"/>
              <w:left w:val="single" w:sz="4" w:space="0" w:color="auto"/>
              <w:bottom w:val="single" w:sz="4" w:space="0" w:color="auto"/>
              <w:right w:val="single" w:sz="4" w:space="0" w:color="auto"/>
            </w:tcBorders>
            <w:vAlign w:val="center"/>
            <w:hideMark/>
          </w:tcPr>
          <w:p w14:paraId="2C158A94"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788" w:type="pct"/>
            <w:vMerge/>
            <w:tcBorders>
              <w:top w:val="nil"/>
              <w:left w:val="single" w:sz="4" w:space="0" w:color="auto"/>
              <w:bottom w:val="single" w:sz="4" w:space="0" w:color="auto"/>
              <w:right w:val="single" w:sz="4" w:space="0" w:color="auto"/>
            </w:tcBorders>
            <w:vAlign w:val="center"/>
            <w:hideMark/>
          </w:tcPr>
          <w:p w14:paraId="5172250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5" w:type="pct"/>
            <w:tcBorders>
              <w:top w:val="nil"/>
              <w:left w:val="nil"/>
              <w:bottom w:val="single" w:sz="4" w:space="0" w:color="auto"/>
              <w:right w:val="single" w:sz="4" w:space="0" w:color="auto"/>
            </w:tcBorders>
            <w:shd w:val="clear" w:color="auto" w:fill="auto"/>
            <w:vAlign w:val="center"/>
            <w:hideMark/>
          </w:tcPr>
          <w:p w14:paraId="2303AFE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w:t>
            </w:r>
          </w:p>
        </w:tc>
        <w:tc>
          <w:tcPr>
            <w:tcW w:w="644" w:type="pct"/>
            <w:vMerge/>
            <w:tcBorders>
              <w:top w:val="nil"/>
              <w:left w:val="single" w:sz="4" w:space="0" w:color="auto"/>
              <w:bottom w:val="single" w:sz="4" w:space="0" w:color="auto"/>
              <w:right w:val="single" w:sz="4" w:space="0" w:color="auto"/>
            </w:tcBorders>
            <w:vAlign w:val="center"/>
            <w:hideMark/>
          </w:tcPr>
          <w:p w14:paraId="5F7EE38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vMerge/>
            <w:tcBorders>
              <w:top w:val="nil"/>
              <w:left w:val="single" w:sz="4" w:space="0" w:color="auto"/>
              <w:bottom w:val="single" w:sz="4" w:space="0" w:color="auto"/>
              <w:right w:val="single" w:sz="4" w:space="0" w:color="auto"/>
            </w:tcBorders>
            <w:vAlign w:val="center"/>
            <w:hideMark/>
          </w:tcPr>
          <w:p w14:paraId="21EC03B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76567FF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6F78A27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01FE7B3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vMerge/>
            <w:tcBorders>
              <w:top w:val="nil"/>
              <w:left w:val="single" w:sz="4" w:space="0" w:color="auto"/>
              <w:bottom w:val="single" w:sz="4" w:space="0" w:color="auto"/>
              <w:right w:val="single" w:sz="4" w:space="0" w:color="auto"/>
            </w:tcBorders>
            <w:vAlign w:val="center"/>
            <w:hideMark/>
          </w:tcPr>
          <w:p w14:paraId="1ACAA74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52" w:type="pct"/>
            <w:vMerge/>
            <w:tcBorders>
              <w:top w:val="nil"/>
              <w:left w:val="single" w:sz="4" w:space="0" w:color="auto"/>
              <w:bottom w:val="single" w:sz="4" w:space="0" w:color="auto"/>
              <w:right w:val="single" w:sz="4" w:space="0" w:color="auto"/>
            </w:tcBorders>
            <w:vAlign w:val="center"/>
            <w:hideMark/>
          </w:tcPr>
          <w:p w14:paraId="6B81348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r>
      <w:tr w:rsidR="005C595D" w:rsidRPr="005C595D" w14:paraId="72179816"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5315457C"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2.2. Оптимизация расходов на содержание бюджетной сети</w:t>
            </w:r>
          </w:p>
        </w:tc>
      </w:tr>
      <w:tr w:rsidR="005C595D" w:rsidRPr="005C595D" w14:paraId="49B00F62" w14:textId="77777777" w:rsidTr="002419B3">
        <w:trPr>
          <w:trHeight w:val="3312"/>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0E326F5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2.2.1.</w:t>
            </w:r>
          </w:p>
        </w:tc>
        <w:tc>
          <w:tcPr>
            <w:tcW w:w="639" w:type="pct"/>
            <w:tcBorders>
              <w:top w:val="nil"/>
              <w:left w:val="nil"/>
              <w:bottom w:val="single" w:sz="4" w:space="0" w:color="auto"/>
              <w:right w:val="single" w:sz="4" w:space="0" w:color="auto"/>
            </w:tcBorders>
            <w:shd w:val="clear" w:color="auto" w:fill="auto"/>
            <w:vAlign w:val="center"/>
            <w:hideMark/>
          </w:tcPr>
          <w:p w14:paraId="3FE727D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Увеличение объема расходов, финансово обеспеченных за счет средств, поступивших от осуществления приносящей доход деятельности бюджетными и автономными учреждениями, с целью их направления на повышение </w:t>
            </w:r>
            <w:r w:rsidRPr="005C595D">
              <w:rPr>
                <w:rFonts w:ascii="Times New Roman" w:eastAsia="Times New Roman" w:hAnsi="Times New Roman" w:cs="Times New Roman"/>
                <w:color w:val="000000"/>
                <w:sz w:val="24"/>
                <w:szCs w:val="24"/>
                <w:lang w:eastAsia="ru-RU"/>
              </w:rPr>
              <w:lastRenderedPageBreak/>
              <w:t>качества оказываемых муниципальных услуг (выполняемых работ) и развитие учреждений</w:t>
            </w:r>
          </w:p>
        </w:tc>
        <w:tc>
          <w:tcPr>
            <w:tcW w:w="788" w:type="pct"/>
            <w:tcBorders>
              <w:top w:val="nil"/>
              <w:left w:val="nil"/>
              <w:bottom w:val="single" w:sz="4" w:space="0" w:color="auto"/>
              <w:right w:val="single" w:sz="4" w:space="0" w:color="auto"/>
            </w:tcBorders>
            <w:shd w:val="clear" w:color="auto" w:fill="auto"/>
            <w:vAlign w:val="center"/>
            <w:hideMark/>
          </w:tcPr>
          <w:p w14:paraId="21F1246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проведение аудита платных услуг, актуализация перечня платных услуг, оказываемых населению, и цен на услуги</w:t>
            </w:r>
          </w:p>
        </w:tc>
        <w:tc>
          <w:tcPr>
            <w:tcW w:w="645" w:type="pct"/>
            <w:tcBorders>
              <w:top w:val="nil"/>
              <w:left w:val="nil"/>
              <w:bottom w:val="single" w:sz="4" w:space="0" w:color="auto"/>
              <w:right w:val="single" w:sz="4" w:space="0" w:color="auto"/>
            </w:tcBorders>
            <w:shd w:val="clear" w:color="auto" w:fill="auto"/>
            <w:vAlign w:val="center"/>
            <w:hideMark/>
          </w:tcPr>
          <w:p w14:paraId="3B0E321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w:t>
            </w:r>
          </w:p>
        </w:tc>
        <w:tc>
          <w:tcPr>
            <w:tcW w:w="644" w:type="pct"/>
            <w:tcBorders>
              <w:top w:val="nil"/>
              <w:left w:val="nil"/>
              <w:bottom w:val="single" w:sz="4" w:space="0" w:color="auto"/>
              <w:right w:val="single" w:sz="4" w:space="0" w:color="auto"/>
            </w:tcBorders>
            <w:shd w:val="clear" w:color="auto" w:fill="auto"/>
            <w:vAlign w:val="center"/>
            <w:hideMark/>
          </w:tcPr>
          <w:p w14:paraId="2AA4C92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сокращение расходов местного бюджета</w:t>
            </w:r>
          </w:p>
        </w:tc>
        <w:tc>
          <w:tcPr>
            <w:tcW w:w="414" w:type="pct"/>
            <w:tcBorders>
              <w:top w:val="nil"/>
              <w:left w:val="nil"/>
              <w:bottom w:val="single" w:sz="4" w:space="0" w:color="auto"/>
              <w:right w:val="single" w:sz="4" w:space="0" w:color="auto"/>
            </w:tcBorders>
            <w:shd w:val="clear" w:color="auto" w:fill="auto"/>
            <w:vAlign w:val="center"/>
            <w:hideMark/>
          </w:tcPr>
          <w:p w14:paraId="0EC53EA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3000</w:t>
            </w:r>
          </w:p>
        </w:tc>
        <w:tc>
          <w:tcPr>
            <w:tcW w:w="322" w:type="pct"/>
            <w:tcBorders>
              <w:top w:val="nil"/>
              <w:left w:val="nil"/>
              <w:bottom w:val="single" w:sz="4" w:space="0" w:color="auto"/>
              <w:right w:val="single" w:sz="4" w:space="0" w:color="auto"/>
            </w:tcBorders>
            <w:shd w:val="clear" w:color="auto" w:fill="auto"/>
            <w:vAlign w:val="center"/>
            <w:hideMark/>
          </w:tcPr>
          <w:p w14:paraId="4002291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DEF6B0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4EA38F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c>
          <w:tcPr>
            <w:tcW w:w="322" w:type="pct"/>
            <w:tcBorders>
              <w:top w:val="nil"/>
              <w:left w:val="nil"/>
              <w:bottom w:val="single" w:sz="4" w:space="0" w:color="auto"/>
              <w:right w:val="single" w:sz="4" w:space="0" w:color="auto"/>
            </w:tcBorders>
            <w:shd w:val="clear" w:color="auto" w:fill="auto"/>
            <w:vAlign w:val="center"/>
            <w:hideMark/>
          </w:tcPr>
          <w:p w14:paraId="38996AB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c>
          <w:tcPr>
            <w:tcW w:w="352" w:type="pct"/>
            <w:tcBorders>
              <w:top w:val="nil"/>
              <w:left w:val="nil"/>
              <w:bottom w:val="single" w:sz="4" w:space="0" w:color="auto"/>
              <w:right w:val="single" w:sz="4" w:space="0" w:color="auto"/>
            </w:tcBorders>
            <w:shd w:val="clear" w:color="auto" w:fill="auto"/>
            <w:vAlign w:val="center"/>
            <w:hideMark/>
          </w:tcPr>
          <w:p w14:paraId="70A01E1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r>
      <w:tr w:rsidR="005C595D" w:rsidRPr="005C595D" w14:paraId="54D3EB7E" w14:textId="77777777" w:rsidTr="002419B3">
        <w:trPr>
          <w:trHeight w:val="1728"/>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024AFC2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2.2.2.</w:t>
            </w:r>
          </w:p>
        </w:tc>
        <w:tc>
          <w:tcPr>
            <w:tcW w:w="639" w:type="pct"/>
            <w:tcBorders>
              <w:top w:val="nil"/>
              <w:left w:val="nil"/>
              <w:bottom w:val="single" w:sz="4" w:space="0" w:color="auto"/>
              <w:right w:val="single" w:sz="4" w:space="0" w:color="auto"/>
            </w:tcBorders>
            <w:shd w:val="clear" w:color="auto" w:fill="auto"/>
            <w:vAlign w:val="center"/>
            <w:hideMark/>
          </w:tcPr>
          <w:p w14:paraId="11B7CD3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Передача неиспользуемого недвижимого имущества в казну, списание муниципального недвижимого имущества, которое утратило потребительские свойства</w:t>
            </w:r>
          </w:p>
        </w:tc>
        <w:tc>
          <w:tcPr>
            <w:tcW w:w="788" w:type="pct"/>
            <w:tcBorders>
              <w:top w:val="nil"/>
              <w:left w:val="nil"/>
              <w:bottom w:val="single" w:sz="4" w:space="0" w:color="auto"/>
              <w:right w:val="single" w:sz="4" w:space="0" w:color="auto"/>
            </w:tcBorders>
            <w:shd w:val="clear" w:color="auto" w:fill="auto"/>
            <w:vAlign w:val="center"/>
            <w:hideMark/>
          </w:tcPr>
          <w:p w14:paraId="5349870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проведение аудита имущества. Передача или списание имущества</w:t>
            </w:r>
          </w:p>
        </w:tc>
        <w:tc>
          <w:tcPr>
            <w:tcW w:w="645" w:type="pct"/>
            <w:tcBorders>
              <w:top w:val="nil"/>
              <w:left w:val="nil"/>
              <w:bottom w:val="single" w:sz="4" w:space="0" w:color="auto"/>
              <w:right w:val="single" w:sz="4" w:space="0" w:color="auto"/>
            </w:tcBorders>
            <w:shd w:val="clear" w:color="auto" w:fill="auto"/>
            <w:vAlign w:val="center"/>
            <w:hideMark/>
          </w:tcPr>
          <w:p w14:paraId="46CE480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УФ АТМО                        </w:t>
            </w:r>
          </w:p>
        </w:tc>
        <w:tc>
          <w:tcPr>
            <w:tcW w:w="644" w:type="pct"/>
            <w:tcBorders>
              <w:top w:val="nil"/>
              <w:left w:val="nil"/>
              <w:bottom w:val="single" w:sz="4" w:space="0" w:color="auto"/>
              <w:right w:val="single" w:sz="4" w:space="0" w:color="auto"/>
            </w:tcBorders>
            <w:shd w:val="clear" w:color="auto" w:fill="auto"/>
            <w:vAlign w:val="center"/>
            <w:hideMark/>
          </w:tcPr>
          <w:p w14:paraId="72ACF8C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сокращение расходов местного бюджета</w:t>
            </w:r>
          </w:p>
        </w:tc>
        <w:tc>
          <w:tcPr>
            <w:tcW w:w="414" w:type="pct"/>
            <w:tcBorders>
              <w:top w:val="nil"/>
              <w:left w:val="nil"/>
              <w:bottom w:val="single" w:sz="4" w:space="0" w:color="auto"/>
              <w:right w:val="single" w:sz="4" w:space="0" w:color="auto"/>
            </w:tcBorders>
            <w:shd w:val="clear" w:color="auto" w:fill="auto"/>
            <w:vAlign w:val="center"/>
            <w:hideMark/>
          </w:tcPr>
          <w:p w14:paraId="70D0966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D27ACF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4624343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5F3CE5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53FA77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16083B3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10B9FA6A"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60FE240D"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2.3. Сокращение кредиторской задолженности местного бюджета</w:t>
            </w:r>
          </w:p>
        </w:tc>
      </w:tr>
      <w:tr w:rsidR="005C595D" w:rsidRPr="005C595D" w14:paraId="60AD8061" w14:textId="77777777" w:rsidTr="002419B3">
        <w:trPr>
          <w:trHeight w:val="1932"/>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49C8795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2.3.1.</w:t>
            </w:r>
          </w:p>
        </w:tc>
        <w:tc>
          <w:tcPr>
            <w:tcW w:w="639" w:type="pct"/>
            <w:tcBorders>
              <w:top w:val="nil"/>
              <w:left w:val="nil"/>
              <w:bottom w:val="single" w:sz="4" w:space="0" w:color="auto"/>
              <w:right w:val="single" w:sz="4" w:space="0" w:color="auto"/>
            </w:tcBorders>
            <w:shd w:val="clear" w:color="auto" w:fill="auto"/>
            <w:vAlign w:val="center"/>
            <w:hideMark/>
          </w:tcPr>
          <w:p w14:paraId="2AE4E23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Недопущение образования на 1-е число каждого месяца просроченной кредиторской задолженности местного бюджета и бюджетных и </w:t>
            </w:r>
            <w:r w:rsidRPr="005C595D">
              <w:rPr>
                <w:rFonts w:ascii="Times New Roman" w:eastAsia="Times New Roman" w:hAnsi="Times New Roman" w:cs="Times New Roman"/>
                <w:color w:val="000000"/>
                <w:sz w:val="24"/>
                <w:szCs w:val="24"/>
                <w:lang w:eastAsia="ru-RU"/>
              </w:rPr>
              <w:lastRenderedPageBreak/>
              <w:t>автономных учреждений в части расходов на оплату труда</w:t>
            </w:r>
          </w:p>
        </w:tc>
        <w:tc>
          <w:tcPr>
            <w:tcW w:w="788" w:type="pct"/>
            <w:tcBorders>
              <w:top w:val="nil"/>
              <w:left w:val="nil"/>
              <w:bottom w:val="single" w:sz="4" w:space="0" w:color="auto"/>
              <w:right w:val="single" w:sz="4" w:space="0" w:color="auto"/>
            </w:tcBorders>
            <w:shd w:val="clear" w:color="auto" w:fill="auto"/>
            <w:vAlign w:val="center"/>
            <w:hideMark/>
          </w:tcPr>
          <w:p w14:paraId="29C7345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проведение мониторинга задолженности по оплате труда</w:t>
            </w:r>
          </w:p>
        </w:tc>
        <w:tc>
          <w:tcPr>
            <w:tcW w:w="645" w:type="pct"/>
            <w:tcBorders>
              <w:top w:val="nil"/>
              <w:left w:val="nil"/>
              <w:bottom w:val="single" w:sz="4" w:space="0" w:color="auto"/>
              <w:right w:val="single" w:sz="4" w:space="0" w:color="auto"/>
            </w:tcBorders>
            <w:shd w:val="clear" w:color="auto" w:fill="auto"/>
            <w:vAlign w:val="center"/>
            <w:hideMark/>
          </w:tcPr>
          <w:p w14:paraId="5A30D29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1E0AC50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просроченная кредиторская задолженность по оплате труда</w:t>
            </w:r>
          </w:p>
        </w:tc>
        <w:tc>
          <w:tcPr>
            <w:tcW w:w="414" w:type="pct"/>
            <w:tcBorders>
              <w:top w:val="nil"/>
              <w:left w:val="nil"/>
              <w:bottom w:val="single" w:sz="4" w:space="0" w:color="auto"/>
              <w:right w:val="single" w:sz="4" w:space="0" w:color="auto"/>
            </w:tcBorders>
            <w:shd w:val="clear" w:color="auto" w:fill="auto"/>
            <w:vAlign w:val="center"/>
            <w:hideMark/>
          </w:tcPr>
          <w:p w14:paraId="1E35EB9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59C13B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FAC2F3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2B9D0B0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42BC0905"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42B2CE9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126007" w:rsidRPr="005C595D" w14:paraId="550D49DC" w14:textId="77777777" w:rsidTr="002419B3">
        <w:trPr>
          <w:trHeight w:val="1380"/>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7B22E22D" w14:textId="77777777" w:rsidR="00126007" w:rsidRPr="005C595D" w:rsidRDefault="00126007" w:rsidP="00126007">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2.3.2.</w:t>
            </w:r>
          </w:p>
        </w:tc>
        <w:tc>
          <w:tcPr>
            <w:tcW w:w="639" w:type="pct"/>
            <w:tcBorders>
              <w:top w:val="nil"/>
              <w:left w:val="nil"/>
              <w:bottom w:val="single" w:sz="4" w:space="0" w:color="auto"/>
              <w:right w:val="single" w:sz="4" w:space="0" w:color="auto"/>
            </w:tcBorders>
            <w:shd w:val="clear" w:color="auto" w:fill="auto"/>
            <w:vAlign w:val="center"/>
            <w:hideMark/>
          </w:tcPr>
          <w:p w14:paraId="044BC97E" w14:textId="77777777" w:rsidR="00126007" w:rsidRPr="005C595D" w:rsidRDefault="00126007" w:rsidP="00126007">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Реализация мероприятий, направленных на сокращение (</w:t>
            </w:r>
            <w:proofErr w:type="spellStart"/>
            <w:r w:rsidRPr="005C595D">
              <w:rPr>
                <w:rFonts w:ascii="Times New Roman" w:eastAsia="Times New Roman" w:hAnsi="Times New Roman" w:cs="Times New Roman"/>
                <w:color w:val="000000"/>
                <w:sz w:val="24"/>
                <w:szCs w:val="24"/>
                <w:lang w:eastAsia="ru-RU"/>
              </w:rPr>
              <w:t>неувеличение</w:t>
            </w:r>
            <w:proofErr w:type="spellEnd"/>
            <w:r w:rsidRPr="005C595D">
              <w:rPr>
                <w:rFonts w:ascii="Times New Roman" w:eastAsia="Times New Roman" w:hAnsi="Times New Roman" w:cs="Times New Roman"/>
                <w:color w:val="000000"/>
                <w:sz w:val="24"/>
                <w:szCs w:val="24"/>
                <w:lang w:eastAsia="ru-RU"/>
              </w:rPr>
              <w:t>) просроченной кредиторской задолженности местного бюджета</w:t>
            </w:r>
          </w:p>
        </w:tc>
        <w:tc>
          <w:tcPr>
            <w:tcW w:w="788" w:type="pct"/>
            <w:tcBorders>
              <w:top w:val="nil"/>
              <w:left w:val="nil"/>
              <w:bottom w:val="single" w:sz="4" w:space="0" w:color="auto"/>
              <w:right w:val="single" w:sz="4" w:space="0" w:color="auto"/>
            </w:tcBorders>
            <w:shd w:val="clear" w:color="auto" w:fill="auto"/>
            <w:vAlign w:val="center"/>
            <w:hideMark/>
          </w:tcPr>
          <w:p w14:paraId="6A7DA509" w14:textId="77777777" w:rsidR="00126007" w:rsidRPr="005C595D" w:rsidRDefault="00126007" w:rsidP="00126007">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проведение мониторинга просроченной кредиторской задолженности</w:t>
            </w:r>
          </w:p>
        </w:tc>
        <w:tc>
          <w:tcPr>
            <w:tcW w:w="645" w:type="pct"/>
            <w:tcBorders>
              <w:top w:val="nil"/>
              <w:left w:val="nil"/>
              <w:bottom w:val="single" w:sz="4" w:space="0" w:color="auto"/>
              <w:right w:val="single" w:sz="4" w:space="0" w:color="auto"/>
            </w:tcBorders>
            <w:shd w:val="clear" w:color="auto" w:fill="auto"/>
            <w:vAlign w:val="center"/>
            <w:hideMark/>
          </w:tcPr>
          <w:p w14:paraId="7131484C" w14:textId="77777777"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0AAF7962" w14:textId="77777777"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эффект будет оценен по итогам года</w:t>
            </w:r>
          </w:p>
        </w:tc>
        <w:tc>
          <w:tcPr>
            <w:tcW w:w="414" w:type="pct"/>
            <w:tcBorders>
              <w:top w:val="nil"/>
              <w:left w:val="nil"/>
              <w:bottom w:val="single" w:sz="4" w:space="0" w:color="auto"/>
              <w:right w:val="single" w:sz="4" w:space="0" w:color="auto"/>
            </w:tcBorders>
            <w:shd w:val="clear" w:color="auto" w:fill="auto"/>
            <w:vAlign w:val="center"/>
            <w:hideMark/>
          </w:tcPr>
          <w:p w14:paraId="08D05C21" w14:textId="132F0EDB"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3C6B01F4" w14:textId="7B587D0B"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7036CEAC" w14:textId="094FC5FD"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01A37EF2" w14:textId="2EF93C79"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7849B119" w14:textId="35CA4D5C"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52" w:type="pct"/>
            <w:tcBorders>
              <w:top w:val="nil"/>
              <w:left w:val="nil"/>
              <w:bottom w:val="single" w:sz="4" w:space="0" w:color="auto"/>
              <w:right w:val="single" w:sz="4" w:space="0" w:color="auto"/>
            </w:tcBorders>
            <w:shd w:val="clear" w:color="auto" w:fill="auto"/>
            <w:vAlign w:val="center"/>
            <w:hideMark/>
          </w:tcPr>
          <w:p w14:paraId="3E1C0C36" w14:textId="7088F4D0" w:rsidR="00126007" w:rsidRPr="005C595D" w:rsidRDefault="00126007" w:rsidP="00126007">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r>
      <w:tr w:rsidR="005C595D" w:rsidRPr="005C595D" w14:paraId="558CE3FC" w14:textId="77777777" w:rsidTr="005C595D">
        <w:trPr>
          <w:trHeight w:val="30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9D75961"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t>2.4. Иные мероприятия</w:t>
            </w:r>
          </w:p>
        </w:tc>
      </w:tr>
      <w:tr w:rsidR="005C595D" w:rsidRPr="005C595D" w14:paraId="289E9566" w14:textId="77777777" w:rsidTr="002419B3">
        <w:trPr>
          <w:trHeight w:val="1380"/>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19131D3B"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w:t>
            </w:r>
          </w:p>
        </w:tc>
        <w:tc>
          <w:tcPr>
            <w:tcW w:w="639" w:type="pct"/>
            <w:tcBorders>
              <w:top w:val="nil"/>
              <w:left w:val="nil"/>
              <w:bottom w:val="single" w:sz="4" w:space="0" w:color="auto"/>
              <w:right w:val="single" w:sz="4" w:space="0" w:color="auto"/>
            </w:tcBorders>
            <w:shd w:val="clear" w:color="auto" w:fill="auto"/>
            <w:vAlign w:val="center"/>
            <w:hideMark/>
          </w:tcPr>
          <w:p w14:paraId="0D551C6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Обеспечение дефицита местного бюджета с учетом ограничений, установленных статьей 136 Бюджетного кодекса Российской Федерации</w:t>
            </w:r>
          </w:p>
        </w:tc>
        <w:tc>
          <w:tcPr>
            <w:tcW w:w="788" w:type="pct"/>
            <w:tcBorders>
              <w:top w:val="nil"/>
              <w:left w:val="nil"/>
              <w:bottom w:val="single" w:sz="4" w:space="0" w:color="auto"/>
              <w:right w:val="single" w:sz="4" w:space="0" w:color="auto"/>
            </w:tcBorders>
            <w:shd w:val="clear" w:color="auto" w:fill="auto"/>
            <w:vAlign w:val="center"/>
            <w:hideMark/>
          </w:tcPr>
          <w:p w14:paraId="152E74B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мониторинг соблюдения ограничений по объему дефицита местного бюджета при формировании проекта местного бюджета на очередной финансовый год и плановый период, при внесении изменений в утвержденный бюджет</w:t>
            </w:r>
          </w:p>
        </w:tc>
        <w:tc>
          <w:tcPr>
            <w:tcW w:w="645" w:type="pct"/>
            <w:tcBorders>
              <w:top w:val="nil"/>
              <w:left w:val="nil"/>
              <w:bottom w:val="single" w:sz="4" w:space="0" w:color="auto"/>
              <w:right w:val="single" w:sz="4" w:space="0" w:color="auto"/>
            </w:tcBorders>
            <w:shd w:val="clear" w:color="auto" w:fill="auto"/>
            <w:vAlign w:val="center"/>
            <w:hideMark/>
          </w:tcPr>
          <w:p w14:paraId="323FF17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5A1F0E1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соблюдение требований Бюджетного кодекса Российской Федерации</w:t>
            </w:r>
          </w:p>
        </w:tc>
        <w:tc>
          <w:tcPr>
            <w:tcW w:w="414" w:type="pct"/>
            <w:tcBorders>
              <w:top w:val="nil"/>
              <w:left w:val="nil"/>
              <w:bottom w:val="single" w:sz="4" w:space="0" w:color="auto"/>
              <w:right w:val="single" w:sz="4" w:space="0" w:color="auto"/>
            </w:tcBorders>
            <w:shd w:val="clear" w:color="auto" w:fill="auto"/>
            <w:vAlign w:val="center"/>
            <w:hideMark/>
          </w:tcPr>
          <w:p w14:paraId="746B5F9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5640082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71851B8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1A7DEAB4"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22" w:type="pct"/>
            <w:tcBorders>
              <w:top w:val="nil"/>
              <w:left w:val="nil"/>
              <w:bottom w:val="single" w:sz="4" w:space="0" w:color="auto"/>
              <w:right w:val="single" w:sz="4" w:space="0" w:color="auto"/>
            </w:tcBorders>
            <w:shd w:val="clear" w:color="auto" w:fill="auto"/>
            <w:vAlign w:val="center"/>
            <w:hideMark/>
          </w:tcPr>
          <w:p w14:paraId="6BA1BB2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c>
          <w:tcPr>
            <w:tcW w:w="352" w:type="pct"/>
            <w:tcBorders>
              <w:top w:val="nil"/>
              <w:left w:val="nil"/>
              <w:bottom w:val="single" w:sz="4" w:space="0" w:color="auto"/>
              <w:right w:val="single" w:sz="4" w:space="0" w:color="auto"/>
            </w:tcBorders>
            <w:shd w:val="clear" w:color="auto" w:fill="auto"/>
            <w:vAlign w:val="center"/>
            <w:hideMark/>
          </w:tcPr>
          <w:p w14:paraId="3695B71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да</w:t>
            </w:r>
          </w:p>
        </w:tc>
      </w:tr>
      <w:tr w:rsidR="00CF7867" w:rsidRPr="005C595D" w14:paraId="4E5F8E7E" w14:textId="77777777" w:rsidTr="002419B3">
        <w:trPr>
          <w:trHeight w:val="552"/>
        </w:trPr>
        <w:tc>
          <w:tcPr>
            <w:tcW w:w="294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6D636E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Бюджетный эффект от мероприятий по оптимизации расходов местного бюджета</w:t>
            </w:r>
          </w:p>
        </w:tc>
        <w:tc>
          <w:tcPr>
            <w:tcW w:w="414" w:type="pct"/>
            <w:tcBorders>
              <w:top w:val="nil"/>
              <w:left w:val="nil"/>
              <w:bottom w:val="single" w:sz="4" w:space="0" w:color="auto"/>
              <w:right w:val="single" w:sz="4" w:space="0" w:color="auto"/>
            </w:tcBorders>
            <w:shd w:val="clear" w:color="auto" w:fill="auto"/>
            <w:vAlign w:val="center"/>
            <w:hideMark/>
          </w:tcPr>
          <w:p w14:paraId="4306303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3000</w:t>
            </w:r>
          </w:p>
        </w:tc>
        <w:tc>
          <w:tcPr>
            <w:tcW w:w="322" w:type="pct"/>
            <w:tcBorders>
              <w:top w:val="nil"/>
              <w:left w:val="nil"/>
              <w:bottom w:val="single" w:sz="4" w:space="0" w:color="auto"/>
              <w:right w:val="single" w:sz="4" w:space="0" w:color="auto"/>
            </w:tcBorders>
            <w:shd w:val="clear" w:color="auto" w:fill="auto"/>
            <w:vAlign w:val="center"/>
            <w:hideMark/>
          </w:tcPr>
          <w:p w14:paraId="5F755D9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349443F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370154D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c>
          <w:tcPr>
            <w:tcW w:w="322" w:type="pct"/>
            <w:tcBorders>
              <w:top w:val="nil"/>
              <w:left w:val="nil"/>
              <w:bottom w:val="single" w:sz="4" w:space="0" w:color="auto"/>
              <w:right w:val="single" w:sz="4" w:space="0" w:color="auto"/>
            </w:tcBorders>
            <w:shd w:val="clear" w:color="auto" w:fill="auto"/>
            <w:vAlign w:val="center"/>
            <w:hideMark/>
          </w:tcPr>
          <w:p w14:paraId="491FC53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c>
          <w:tcPr>
            <w:tcW w:w="352" w:type="pct"/>
            <w:tcBorders>
              <w:top w:val="nil"/>
              <w:left w:val="nil"/>
              <w:bottom w:val="single" w:sz="4" w:space="0" w:color="auto"/>
              <w:right w:val="single" w:sz="4" w:space="0" w:color="auto"/>
            </w:tcBorders>
            <w:shd w:val="clear" w:color="auto" w:fill="auto"/>
            <w:vAlign w:val="center"/>
            <w:hideMark/>
          </w:tcPr>
          <w:p w14:paraId="62DCDEE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1000</w:t>
            </w:r>
          </w:p>
        </w:tc>
      </w:tr>
      <w:tr w:rsidR="005C595D" w:rsidRPr="005C595D" w14:paraId="351B453F" w14:textId="77777777" w:rsidTr="005C595D">
        <w:trPr>
          <w:trHeight w:val="28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42EA646B" w14:textId="77777777" w:rsidR="005C595D" w:rsidRPr="005C595D" w:rsidRDefault="005C595D" w:rsidP="005C595D">
            <w:pPr>
              <w:spacing w:after="0" w:line="240" w:lineRule="auto"/>
              <w:jc w:val="center"/>
              <w:rPr>
                <w:rFonts w:ascii="Times New Roman" w:eastAsia="Times New Roman" w:hAnsi="Times New Roman" w:cs="Times New Roman"/>
                <w:b/>
                <w:bCs/>
                <w:color w:val="000000"/>
                <w:sz w:val="24"/>
                <w:szCs w:val="24"/>
                <w:lang w:eastAsia="ru-RU"/>
              </w:rPr>
            </w:pPr>
            <w:r w:rsidRPr="005C595D">
              <w:rPr>
                <w:rFonts w:ascii="Times New Roman" w:eastAsia="Times New Roman" w:hAnsi="Times New Roman" w:cs="Times New Roman"/>
                <w:b/>
                <w:bCs/>
                <w:color w:val="000000"/>
                <w:sz w:val="24"/>
                <w:szCs w:val="24"/>
                <w:lang w:eastAsia="ru-RU"/>
              </w:rPr>
              <w:lastRenderedPageBreak/>
              <w:t>3. Мероприятия по оптимизации структуры и уровня муниципального долга</w:t>
            </w:r>
          </w:p>
        </w:tc>
      </w:tr>
      <w:tr w:rsidR="005C595D" w:rsidRPr="005C595D" w14:paraId="75B770D5" w14:textId="77777777" w:rsidTr="002419B3">
        <w:trPr>
          <w:trHeight w:val="1380"/>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723C5CB2"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3.1.</w:t>
            </w:r>
          </w:p>
        </w:tc>
        <w:tc>
          <w:tcPr>
            <w:tcW w:w="639" w:type="pct"/>
            <w:tcBorders>
              <w:top w:val="nil"/>
              <w:left w:val="nil"/>
              <w:bottom w:val="single" w:sz="4" w:space="0" w:color="auto"/>
              <w:right w:val="single" w:sz="4" w:space="0" w:color="auto"/>
            </w:tcBorders>
            <w:shd w:val="clear" w:color="auto" w:fill="auto"/>
            <w:vAlign w:val="center"/>
            <w:hideMark/>
          </w:tcPr>
          <w:p w14:paraId="10BD1E9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Своевременное и полное исполнение долговых обязательств муниципального образования Ярославской области</w:t>
            </w:r>
          </w:p>
        </w:tc>
        <w:tc>
          <w:tcPr>
            <w:tcW w:w="788" w:type="pct"/>
            <w:tcBorders>
              <w:top w:val="nil"/>
              <w:left w:val="nil"/>
              <w:bottom w:val="single" w:sz="4" w:space="0" w:color="auto"/>
              <w:right w:val="single" w:sz="4" w:space="0" w:color="auto"/>
            </w:tcBorders>
            <w:shd w:val="clear" w:color="auto" w:fill="auto"/>
            <w:vAlign w:val="center"/>
            <w:hideMark/>
          </w:tcPr>
          <w:p w14:paraId="424A449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погашение и обслуживание долговых обязательств в установленные сроки и в полном объеме</w:t>
            </w:r>
          </w:p>
        </w:tc>
        <w:tc>
          <w:tcPr>
            <w:tcW w:w="645" w:type="pct"/>
            <w:tcBorders>
              <w:top w:val="nil"/>
              <w:left w:val="nil"/>
              <w:bottom w:val="single" w:sz="4" w:space="0" w:color="auto"/>
              <w:right w:val="single" w:sz="4" w:space="0" w:color="auto"/>
            </w:tcBorders>
            <w:shd w:val="clear" w:color="auto" w:fill="auto"/>
            <w:noWrap/>
            <w:vAlign w:val="center"/>
            <w:hideMark/>
          </w:tcPr>
          <w:p w14:paraId="363548B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3534613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просроченная задолженность по долговым обязательствам</w:t>
            </w:r>
          </w:p>
        </w:tc>
        <w:tc>
          <w:tcPr>
            <w:tcW w:w="414" w:type="pct"/>
            <w:tcBorders>
              <w:top w:val="nil"/>
              <w:left w:val="nil"/>
              <w:bottom w:val="single" w:sz="4" w:space="0" w:color="auto"/>
              <w:right w:val="single" w:sz="4" w:space="0" w:color="auto"/>
            </w:tcBorders>
            <w:shd w:val="clear" w:color="auto" w:fill="auto"/>
            <w:noWrap/>
            <w:vAlign w:val="center"/>
            <w:hideMark/>
          </w:tcPr>
          <w:p w14:paraId="35832E3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48FB6C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864249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4DBCFE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FC49D9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04DEE30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5C595D" w:rsidRPr="005C595D" w14:paraId="084DCFEE" w14:textId="77777777" w:rsidTr="002419B3">
        <w:trPr>
          <w:trHeight w:val="1656"/>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1970828F"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3.2.</w:t>
            </w:r>
          </w:p>
        </w:tc>
        <w:tc>
          <w:tcPr>
            <w:tcW w:w="639" w:type="pct"/>
            <w:tcBorders>
              <w:top w:val="nil"/>
              <w:left w:val="nil"/>
              <w:bottom w:val="single" w:sz="4" w:space="0" w:color="auto"/>
              <w:right w:val="single" w:sz="4" w:space="0" w:color="auto"/>
            </w:tcBorders>
            <w:shd w:val="clear" w:color="auto" w:fill="auto"/>
            <w:vAlign w:val="center"/>
            <w:hideMark/>
          </w:tcPr>
          <w:p w14:paraId="0C4D6013"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Обеспечение </w:t>
            </w:r>
            <w:proofErr w:type="spellStart"/>
            <w:r w:rsidRPr="005C595D">
              <w:rPr>
                <w:rFonts w:ascii="Times New Roman" w:eastAsia="Times New Roman" w:hAnsi="Times New Roman" w:cs="Times New Roman"/>
                <w:color w:val="000000"/>
                <w:sz w:val="24"/>
                <w:szCs w:val="24"/>
                <w:lang w:eastAsia="ru-RU"/>
              </w:rPr>
              <w:t>непривлечения</w:t>
            </w:r>
            <w:proofErr w:type="spellEnd"/>
            <w:r w:rsidRPr="005C595D">
              <w:rPr>
                <w:rFonts w:ascii="Times New Roman" w:eastAsia="Times New Roman" w:hAnsi="Times New Roman" w:cs="Times New Roman"/>
                <w:color w:val="000000"/>
                <w:sz w:val="24"/>
                <w:szCs w:val="24"/>
                <w:lang w:eastAsia="ru-RU"/>
              </w:rPr>
              <w:t xml:space="preserve"> кредитов от кредитных организаций</w:t>
            </w:r>
          </w:p>
        </w:tc>
        <w:tc>
          <w:tcPr>
            <w:tcW w:w="788" w:type="pct"/>
            <w:tcBorders>
              <w:top w:val="nil"/>
              <w:left w:val="nil"/>
              <w:bottom w:val="single" w:sz="4" w:space="0" w:color="auto"/>
              <w:right w:val="single" w:sz="4" w:space="0" w:color="auto"/>
            </w:tcBorders>
            <w:shd w:val="clear" w:color="auto" w:fill="auto"/>
            <w:vAlign w:val="center"/>
            <w:hideMark/>
          </w:tcPr>
          <w:p w14:paraId="0F6B6E4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roofErr w:type="spellStart"/>
            <w:r w:rsidRPr="005C595D">
              <w:rPr>
                <w:rFonts w:ascii="Times New Roman" w:eastAsia="Times New Roman" w:hAnsi="Times New Roman" w:cs="Times New Roman"/>
                <w:color w:val="000000"/>
                <w:sz w:val="24"/>
                <w:szCs w:val="24"/>
                <w:lang w:eastAsia="ru-RU"/>
              </w:rPr>
              <w:t>непривлечения</w:t>
            </w:r>
            <w:proofErr w:type="spellEnd"/>
            <w:r w:rsidRPr="005C595D">
              <w:rPr>
                <w:rFonts w:ascii="Times New Roman" w:eastAsia="Times New Roman" w:hAnsi="Times New Roman" w:cs="Times New Roman"/>
                <w:color w:val="000000"/>
                <w:sz w:val="24"/>
                <w:szCs w:val="24"/>
                <w:lang w:eastAsia="ru-RU"/>
              </w:rPr>
              <w:t xml:space="preserve"> кредитов от кредитных организаций</w:t>
            </w:r>
          </w:p>
        </w:tc>
        <w:tc>
          <w:tcPr>
            <w:tcW w:w="645" w:type="pct"/>
            <w:tcBorders>
              <w:top w:val="nil"/>
              <w:left w:val="nil"/>
              <w:bottom w:val="single" w:sz="4" w:space="0" w:color="auto"/>
              <w:right w:val="single" w:sz="4" w:space="0" w:color="auto"/>
            </w:tcBorders>
            <w:shd w:val="clear" w:color="auto" w:fill="auto"/>
            <w:noWrap/>
            <w:vAlign w:val="center"/>
            <w:hideMark/>
          </w:tcPr>
          <w:p w14:paraId="277173AE"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466F994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объем долга по кредитам, привлеченных от кредитов кредитных организаций</w:t>
            </w:r>
          </w:p>
        </w:tc>
        <w:tc>
          <w:tcPr>
            <w:tcW w:w="414" w:type="pct"/>
            <w:tcBorders>
              <w:top w:val="nil"/>
              <w:left w:val="nil"/>
              <w:bottom w:val="single" w:sz="4" w:space="0" w:color="auto"/>
              <w:right w:val="single" w:sz="4" w:space="0" w:color="auto"/>
            </w:tcBorders>
            <w:shd w:val="clear" w:color="auto" w:fill="auto"/>
            <w:noWrap/>
            <w:vAlign w:val="center"/>
            <w:hideMark/>
          </w:tcPr>
          <w:p w14:paraId="4258F690"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69F7D91D"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64510F77"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4CB3195"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239E371"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11D73661" w14:textId="77777777" w:rsidR="005C595D" w:rsidRPr="005C595D" w:rsidRDefault="005C595D" w:rsidP="005C595D">
            <w:pPr>
              <w:spacing w:after="0" w:line="240" w:lineRule="auto"/>
              <w:jc w:val="center"/>
              <w:rPr>
                <w:rFonts w:ascii="Calibri" w:eastAsia="Times New Roman" w:hAnsi="Calibri" w:cs="Calibri"/>
                <w:color w:val="000000"/>
                <w:sz w:val="24"/>
                <w:szCs w:val="24"/>
                <w:lang w:eastAsia="ru-RU"/>
              </w:rPr>
            </w:pPr>
            <w:r w:rsidRPr="005C595D">
              <w:rPr>
                <w:rFonts w:ascii="Calibri" w:eastAsia="Times New Roman" w:hAnsi="Calibri" w:cs="Calibri"/>
                <w:color w:val="000000"/>
                <w:sz w:val="24"/>
                <w:szCs w:val="24"/>
                <w:lang w:eastAsia="ru-RU"/>
              </w:rPr>
              <w:t>0</w:t>
            </w:r>
          </w:p>
        </w:tc>
      </w:tr>
      <w:tr w:rsidR="005C595D" w:rsidRPr="005C595D" w14:paraId="2D4F5617" w14:textId="77777777" w:rsidTr="002419B3">
        <w:trPr>
          <w:trHeight w:val="828"/>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C2E82C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3.5.</w:t>
            </w:r>
          </w:p>
        </w:tc>
        <w:tc>
          <w:tcPr>
            <w:tcW w:w="639" w:type="pct"/>
            <w:tcBorders>
              <w:top w:val="nil"/>
              <w:left w:val="nil"/>
              <w:bottom w:val="single" w:sz="4" w:space="0" w:color="auto"/>
              <w:right w:val="single" w:sz="4" w:space="0" w:color="auto"/>
            </w:tcBorders>
            <w:shd w:val="clear" w:color="auto" w:fill="auto"/>
            <w:vAlign w:val="center"/>
            <w:hideMark/>
          </w:tcPr>
          <w:p w14:paraId="0F5BD14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Ограничение объемов предоставления муниципальных гарантий</w:t>
            </w:r>
          </w:p>
        </w:tc>
        <w:tc>
          <w:tcPr>
            <w:tcW w:w="788" w:type="pct"/>
            <w:tcBorders>
              <w:top w:val="nil"/>
              <w:left w:val="nil"/>
              <w:bottom w:val="single" w:sz="4" w:space="0" w:color="auto"/>
              <w:right w:val="single" w:sz="4" w:space="0" w:color="auto"/>
            </w:tcBorders>
            <w:shd w:val="clear" w:color="auto" w:fill="auto"/>
            <w:vAlign w:val="center"/>
            <w:hideMark/>
          </w:tcPr>
          <w:p w14:paraId="50795BF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непредоставление муниципальных гарантий</w:t>
            </w:r>
          </w:p>
        </w:tc>
        <w:tc>
          <w:tcPr>
            <w:tcW w:w="645" w:type="pct"/>
            <w:tcBorders>
              <w:top w:val="nil"/>
              <w:left w:val="nil"/>
              <w:bottom w:val="single" w:sz="4" w:space="0" w:color="auto"/>
              <w:right w:val="single" w:sz="4" w:space="0" w:color="auto"/>
            </w:tcBorders>
            <w:shd w:val="clear" w:color="auto" w:fill="auto"/>
            <w:vAlign w:val="center"/>
            <w:hideMark/>
          </w:tcPr>
          <w:p w14:paraId="5ACA59F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УФ АТМО</w:t>
            </w:r>
          </w:p>
        </w:tc>
        <w:tc>
          <w:tcPr>
            <w:tcW w:w="644" w:type="pct"/>
            <w:tcBorders>
              <w:top w:val="nil"/>
              <w:left w:val="nil"/>
              <w:bottom w:val="single" w:sz="4" w:space="0" w:color="auto"/>
              <w:right w:val="single" w:sz="4" w:space="0" w:color="auto"/>
            </w:tcBorders>
            <w:shd w:val="clear" w:color="auto" w:fill="auto"/>
            <w:vAlign w:val="center"/>
            <w:hideMark/>
          </w:tcPr>
          <w:p w14:paraId="1FEA31E6"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объем долга по муниципальным гарантиям</w:t>
            </w:r>
          </w:p>
        </w:tc>
        <w:tc>
          <w:tcPr>
            <w:tcW w:w="414" w:type="pct"/>
            <w:tcBorders>
              <w:top w:val="nil"/>
              <w:left w:val="nil"/>
              <w:bottom w:val="single" w:sz="4" w:space="0" w:color="auto"/>
              <w:right w:val="single" w:sz="4" w:space="0" w:color="auto"/>
            </w:tcBorders>
            <w:shd w:val="clear" w:color="auto" w:fill="auto"/>
            <w:vAlign w:val="center"/>
            <w:hideMark/>
          </w:tcPr>
          <w:p w14:paraId="7688FDD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080527F"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5E976A0"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878C39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4BF3AF7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5E9FA37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CF7867" w:rsidRPr="005C595D" w14:paraId="6F8CA17F" w14:textId="77777777" w:rsidTr="002419B3">
        <w:trPr>
          <w:trHeight w:val="288"/>
        </w:trPr>
        <w:tc>
          <w:tcPr>
            <w:tcW w:w="294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7A670D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Бюджетный эффект от мероприятий по оптимизации структуры и уровня муниципального долга</w:t>
            </w:r>
          </w:p>
        </w:tc>
        <w:tc>
          <w:tcPr>
            <w:tcW w:w="414" w:type="pct"/>
            <w:tcBorders>
              <w:top w:val="nil"/>
              <w:left w:val="nil"/>
              <w:bottom w:val="single" w:sz="4" w:space="0" w:color="auto"/>
              <w:right w:val="single" w:sz="4" w:space="0" w:color="auto"/>
            </w:tcBorders>
            <w:shd w:val="clear" w:color="auto" w:fill="auto"/>
            <w:vAlign w:val="center"/>
            <w:hideMark/>
          </w:tcPr>
          <w:p w14:paraId="2744DD8D"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17F42917"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0CD91A0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7FC8E4C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22" w:type="pct"/>
            <w:tcBorders>
              <w:top w:val="nil"/>
              <w:left w:val="nil"/>
              <w:bottom w:val="single" w:sz="4" w:space="0" w:color="auto"/>
              <w:right w:val="single" w:sz="4" w:space="0" w:color="auto"/>
            </w:tcBorders>
            <w:shd w:val="clear" w:color="auto" w:fill="auto"/>
            <w:vAlign w:val="center"/>
            <w:hideMark/>
          </w:tcPr>
          <w:p w14:paraId="58FE46E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c>
          <w:tcPr>
            <w:tcW w:w="352" w:type="pct"/>
            <w:tcBorders>
              <w:top w:val="nil"/>
              <w:left w:val="nil"/>
              <w:bottom w:val="single" w:sz="4" w:space="0" w:color="auto"/>
              <w:right w:val="single" w:sz="4" w:space="0" w:color="auto"/>
            </w:tcBorders>
            <w:shd w:val="clear" w:color="auto" w:fill="auto"/>
            <w:vAlign w:val="center"/>
            <w:hideMark/>
          </w:tcPr>
          <w:p w14:paraId="2DF372EC"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0</w:t>
            </w:r>
          </w:p>
        </w:tc>
      </w:tr>
      <w:tr w:rsidR="00CF7867" w:rsidRPr="005C595D" w14:paraId="7E0A6593" w14:textId="77777777" w:rsidTr="002419B3">
        <w:trPr>
          <w:trHeight w:val="288"/>
        </w:trPr>
        <w:tc>
          <w:tcPr>
            <w:tcW w:w="294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11C763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Итого</w:t>
            </w:r>
          </w:p>
        </w:tc>
        <w:tc>
          <w:tcPr>
            <w:tcW w:w="414" w:type="pct"/>
            <w:tcBorders>
              <w:top w:val="nil"/>
              <w:left w:val="nil"/>
              <w:bottom w:val="single" w:sz="4" w:space="0" w:color="auto"/>
              <w:right w:val="single" w:sz="4" w:space="0" w:color="auto"/>
            </w:tcBorders>
            <w:shd w:val="clear" w:color="auto" w:fill="auto"/>
            <w:vAlign w:val="center"/>
            <w:hideMark/>
          </w:tcPr>
          <w:p w14:paraId="3BEF867A"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4225</w:t>
            </w:r>
          </w:p>
        </w:tc>
        <w:tc>
          <w:tcPr>
            <w:tcW w:w="322" w:type="pct"/>
            <w:tcBorders>
              <w:top w:val="nil"/>
              <w:left w:val="nil"/>
              <w:bottom w:val="single" w:sz="4" w:space="0" w:color="auto"/>
              <w:right w:val="single" w:sz="4" w:space="0" w:color="auto"/>
            </w:tcBorders>
            <w:shd w:val="clear" w:color="auto" w:fill="auto"/>
            <w:vAlign w:val="center"/>
            <w:hideMark/>
          </w:tcPr>
          <w:p w14:paraId="6F06CB2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175</w:t>
            </w:r>
          </w:p>
        </w:tc>
        <w:tc>
          <w:tcPr>
            <w:tcW w:w="322" w:type="pct"/>
            <w:tcBorders>
              <w:top w:val="nil"/>
              <w:left w:val="nil"/>
              <w:bottom w:val="single" w:sz="4" w:space="0" w:color="auto"/>
              <w:right w:val="single" w:sz="4" w:space="0" w:color="auto"/>
            </w:tcBorders>
            <w:shd w:val="clear" w:color="auto" w:fill="auto"/>
            <w:vAlign w:val="center"/>
            <w:hideMark/>
          </w:tcPr>
          <w:p w14:paraId="72ABFAB1"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200</w:t>
            </w:r>
          </w:p>
        </w:tc>
        <w:tc>
          <w:tcPr>
            <w:tcW w:w="322" w:type="pct"/>
            <w:tcBorders>
              <w:top w:val="nil"/>
              <w:left w:val="nil"/>
              <w:bottom w:val="single" w:sz="4" w:space="0" w:color="auto"/>
              <w:right w:val="single" w:sz="4" w:space="0" w:color="auto"/>
            </w:tcBorders>
            <w:shd w:val="clear" w:color="auto" w:fill="auto"/>
            <w:vAlign w:val="center"/>
            <w:hideMark/>
          </w:tcPr>
          <w:p w14:paraId="4ABD579B"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1250</w:t>
            </w:r>
          </w:p>
        </w:tc>
        <w:tc>
          <w:tcPr>
            <w:tcW w:w="322" w:type="pct"/>
            <w:tcBorders>
              <w:top w:val="nil"/>
              <w:left w:val="nil"/>
              <w:bottom w:val="single" w:sz="4" w:space="0" w:color="auto"/>
              <w:right w:val="single" w:sz="4" w:space="0" w:color="auto"/>
            </w:tcBorders>
            <w:shd w:val="clear" w:color="auto" w:fill="auto"/>
            <w:vAlign w:val="center"/>
            <w:hideMark/>
          </w:tcPr>
          <w:p w14:paraId="5CD6A02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1300</w:t>
            </w:r>
          </w:p>
        </w:tc>
        <w:tc>
          <w:tcPr>
            <w:tcW w:w="352" w:type="pct"/>
            <w:tcBorders>
              <w:top w:val="nil"/>
              <w:left w:val="nil"/>
              <w:bottom w:val="single" w:sz="4" w:space="0" w:color="auto"/>
              <w:right w:val="single" w:sz="4" w:space="0" w:color="auto"/>
            </w:tcBorders>
            <w:shd w:val="clear" w:color="auto" w:fill="auto"/>
            <w:vAlign w:val="center"/>
            <w:hideMark/>
          </w:tcPr>
          <w:p w14:paraId="30CB3058"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1300</w:t>
            </w:r>
          </w:p>
        </w:tc>
      </w:tr>
      <w:tr w:rsidR="005C595D" w:rsidRPr="005C595D" w14:paraId="26039A0A" w14:textId="77777777" w:rsidTr="002419B3">
        <w:trPr>
          <w:trHeight w:val="288"/>
        </w:trPr>
        <w:tc>
          <w:tcPr>
            <w:tcW w:w="230" w:type="pct"/>
            <w:tcBorders>
              <w:top w:val="nil"/>
              <w:left w:val="nil"/>
              <w:bottom w:val="nil"/>
              <w:right w:val="nil"/>
            </w:tcBorders>
            <w:shd w:val="clear" w:color="auto" w:fill="auto"/>
            <w:noWrap/>
            <w:vAlign w:val="center"/>
            <w:hideMark/>
          </w:tcPr>
          <w:p w14:paraId="6FE7AEC9"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p>
        </w:tc>
        <w:tc>
          <w:tcPr>
            <w:tcW w:w="639" w:type="pct"/>
            <w:tcBorders>
              <w:top w:val="nil"/>
              <w:left w:val="nil"/>
              <w:bottom w:val="nil"/>
              <w:right w:val="nil"/>
            </w:tcBorders>
            <w:shd w:val="clear" w:color="auto" w:fill="auto"/>
            <w:noWrap/>
            <w:vAlign w:val="bottom"/>
            <w:hideMark/>
          </w:tcPr>
          <w:p w14:paraId="262954E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1AABBDF9"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49A3C3EF"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AA096C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DC5C3F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6FB828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9CAED2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8F9AE6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DA4F4E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2C53CD9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4D8BA6D" w14:textId="77777777" w:rsidTr="002419B3">
        <w:trPr>
          <w:trHeight w:val="312"/>
        </w:trPr>
        <w:tc>
          <w:tcPr>
            <w:tcW w:w="230" w:type="pct"/>
            <w:tcBorders>
              <w:top w:val="nil"/>
              <w:left w:val="nil"/>
              <w:bottom w:val="nil"/>
              <w:right w:val="nil"/>
            </w:tcBorders>
            <w:shd w:val="clear" w:color="auto" w:fill="auto"/>
            <w:noWrap/>
            <w:vAlign w:val="center"/>
            <w:hideMark/>
          </w:tcPr>
          <w:p w14:paraId="7339263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727C92E7"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301C904B"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52D86822"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531FC6D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051C859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23ED1D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F0618D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7F33511"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8477B8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195BE12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BFCCFDA"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3974E913"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Список используемых сокращений</w:t>
            </w:r>
          </w:p>
        </w:tc>
        <w:tc>
          <w:tcPr>
            <w:tcW w:w="645" w:type="pct"/>
            <w:tcBorders>
              <w:top w:val="nil"/>
              <w:left w:val="nil"/>
              <w:bottom w:val="nil"/>
              <w:right w:val="nil"/>
            </w:tcBorders>
            <w:shd w:val="clear" w:color="auto" w:fill="auto"/>
            <w:noWrap/>
            <w:vAlign w:val="bottom"/>
            <w:hideMark/>
          </w:tcPr>
          <w:p w14:paraId="551E52F2" w14:textId="77777777" w:rsidR="005C595D" w:rsidRPr="005C595D" w:rsidRDefault="005C595D" w:rsidP="005C595D">
            <w:pPr>
              <w:spacing w:after="0" w:line="240" w:lineRule="auto"/>
              <w:jc w:val="center"/>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0760EDF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2C963E0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AD7555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1F18B3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A75FDE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B99EFE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3B95C6E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8AB0584" w14:textId="77777777" w:rsidTr="002419B3">
        <w:trPr>
          <w:trHeight w:val="312"/>
        </w:trPr>
        <w:tc>
          <w:tcPr>
            <w:tcW w:w="230" w:type="pct"/>
            <w:tcBorders>
              <w:top w:val="nil"/>
              <w:left w:val="nil"/>
              <w:bottom w:val="nil"/>
              <w:right w:val="nil"/>
            </w:tcBorders>
            <w:shd w:val="clear" w:color="auto" w:fill="auto"/>
            <w:noWrap/>
            <w:vAlign w:val="center"/>
            <w:hideMark/>
          </w:tcPr>
          <w:p w14:paraId="2CBEDE0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3158618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26A22740"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35C8865C"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68D7558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27F921A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B8C654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415057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57F8F6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9AE49B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E4E309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CF7867" w:rsidRPr="005C595D" w14:paraId="3F59E9FE" w14:textId="77777777" w:rsidTr="002419B3">
        <w:trPr>
          <w:trHeight w:val="360"/>
        </w:trPr>
        <w:tc>
          <w:tcPr>
            <w:tcW w:w="2946" w:type="pct"/>
            <w:gridSpan w:val="5"/>
            <w:tcBorders>
              <w:top w:val="nil"/>
              <w:left w:val="nil"/>
              <w:bottom w:val="nil"/>
              <w:right w:val="nil"/>
            </w:tcBorders>
            <w:shd w:val="clear" w:color="auto" w:fill="auto"/>
            <w:noWrap/>
            <w:vAlign w:val="center"/>
            <w:hideMark/>
          </w:tcPr>
          <w:p w14:paraId="53FF920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ГБУ ЯО «</w:t>
            </w:r>
            <w:proofErr w:type="spellStart"/>
            <w:r w:rsidRPr="005C595D">
              <w:rPr>
                <w:rFonts w:ascii="Times New Roman" w:eastAsia="Times New Roman" w:hAnsi="Times New Roman" w:cs="Times New Roman"/>
                <w:color w:val="000000"/>
                <w:sz w:val="24"/>
                <w:szCs w:val="24"/>
                <w:lang w:eastAsia="ru-RU"/>
              </w:rPr>
              <w:t>ЦКОиР</w:t>
            </w:r>
            <w:proofErr w:type="spellEnd"/>
            <w:r w:rsidRPr="005C595D">
              <w:rPr>
                <w:rFonts w:ascii="Times New Roman" w:eastAsia="Times New Roman" w:hAnsi="Times New Roman" w:cs="Times New Roman"/>
                <w:color w:val="000000"/>
                <w:sz w:val="24"/>
                <w:szCs w:val="24"/>
                <w:lang w:eastAsia="ru-RU"/>
              </w:rPr>
              <w:t>» – государственное бюджетное учреждение «Центр кадастровой оценки и рекламы»</w:t>
            </w:r>
          </w:p>
        </w:tc>
        <w:tc>
          <w:tcPr>
            <w:tcW w:w="414" w:type="pct"/>
            <w:tcBorders>
              <w:top w:val="nil"/>
              <w:left w:val="nil"/>
              <w:bottom w:val="nil"/>
              <w:right w:val="nil"/>
            </w:tcBorders>
            <w:shd w:val="clear" w:color="auto" w:fill="auto"/>
            <w:noWrap/>
            <w:vAlign w:val="bottom"/>
            <w:hideMark/>
          </w:tcPr>
          <w:p w14:paraId="0E92517E"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tcBorders>
              <w:top w:val="nil"/>
              <w:left w:val="nil"/>
              <w:bottom w:val="nil"/>
              <w:right w:val="nil"/>
            </w:tcBorders>
            <w:shd w:val="clear" w:color="auto" w:fill="auto"/>
            <w:noWrap/>
            <w:vAlign w:val="bottom"/>
            <w:hideMark/>
          </w:tcPr>
          <w:p w14:paraId="1E4D09A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C78B61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DEF844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8B34AE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14E2E7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4665C974" w14:textId="77777777" w:rsidTr="002419B3">
        <w:trPr>
          <w:trHeight w:val="360"/>
        </w:trPr>
        <w:tc>
          <w:tcPr>
            <w:tcW w:w="2302" w:type="pct"/>
            <w:gridSpan w:val="4"/>
            <w:tcBorders>
              <w:top w:val="nil"/>
              <w:left w:val="nil"/>
              <w:bottom w:val="nil"/>
              <w:right w:val="nil"/>
            </w:tcBorders>
            <w:shd w:val="clear" w:color="auto" w:fill="auto"/>
            <w:noWrap/>
            <w:vAlign w:val="center"/>
            <w:hideMark/>
          </w:tcPr>
          <w:p w14:paraId="77728FC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ГСЗН ЯО – государственная служба занятости населения Ярославской области</w:t>
            </w:r>
          </w:p>
        </w:tc>
        <w:tc>
          <w:tcPr>
            <w:tcW w:w="644" w:type="pct"/>
            <w:tcBorders>
              <w:top w:val="nil"/>
              <w:left w:val="nil"/>
              <w:bottom w:val="nil"/>
              <w:right w:val="nil"/>
            </w:tcBorders>
            <w:shd w:val="clear" w:color="auto" w:fill="auto"/>
            <w:noWrap/>
            <w:vAlign w:val="bottom"/>
            <w:hideMark/>
          </w:tcPr>
          <w:p w14:paraId="0102FC0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tcBorders>
              <w:top w:val="nil"/>
              <w:left w:val="nil"/>
              <w:bottom w:val="nil"/>
              <w:right w:val="nil"/>
            </w:tcBorders>
            <w:shd w:val="clear" w:color="auto" w:fill="auto"/>
            <w:noWrap/>
            <w:vAlign w:val="bottom"/>
            <w:hideMark/>
          </w:tcPr>
          <w:p w14:paraId="6A8C0CB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9D160D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07DD80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6D6356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2CC741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188F240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54247FD5"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49EE47B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ЕГРН – Единый государственный реестр недвижимости</w:t>
            </w:r>
          </w:p>
        </w:tc>
        <w:tc>
          <w:tcPr>
            <w:tcW w:w="645" w:type="pct"/>
            <w:tcBorders>
              <w:top w:val="nil"/>
              <w:left w:val="nil"/>
              <w:bottom w:val="nil"/>
              <w:right w:val="nil"/>
            </w:tcBorders>
            <w:shd w:val="clear" w:color="auto" w:fill="auto"/>
            <w:noWrap/>
            <w:vAlign w:val="bottom"/>
            <w:hideMark/>
          </w:tcPr>
          <w:p w14:paraId="5542633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6EE51B1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64DCAC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1680FF9"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039B6B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122B27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B24627C"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0DE2E2D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CF7867" w:rsidRPr="005C595D" w14:paraId="26F6BC4E" w14:textId="77777777" w:rsidTr="002419B3">
        <w:trPr>
          <w:trHeight w:val="360"/>
        </w:trPr>
        <w:tc>
          <w:tcPr>
            <w:tcW w:w="2946" w:type="pct"/>
            <w:gridSpan w:val="5"/>
            <w:tcBorders>
              <w:top w:val="nil"/>
              <w:left w:val="nil"/>
              <w:bottom w:val="nil"/>
              <w:right w:val="nil"/>
            </w:tcBorders>
            <w:shd w:val="clear" w:color="auto" w:fill="auto"/>
            <w:noWrap/>
            <w:vAlign w:val="center"/>
            <w:hideMark/>
          </w:tcPr>
          <w:p w14:paraId="1748FDA6"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lastRenderedPageBreak/>
              <w:t>МАПК ЯО – министерство агропромышленного комплекса и потребительского рынка Ярославской области</w:t>
            </w:r>
          </w:p>
        </w:tc>
        <w:tc>
          <w:tcPr>
            <w:tcW w:w="414" w:type="pct"/>
            <w:tcBorders>
              <w:top w:val="nil"/>
              <w:left w:val="nil"/>
              <w:bottom w:val="nil"/>
              <w:right w:val="nil"/>
            </w:tcBorders>
            <w:shd w:val="clear" w:color="auto" w:fill="auto"/>
            <w:noWrap/>
            <w:vAlign w:val="bottom"/>
            <w:hideMark/>
          </w:tcPr>
          <w:p w14:paraId="66379907"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322" w:type="pct"/>
            <w:tcBorders>
              <w:top w:val="nil"/>
              <w:left w:val="nil"/>
              <w:bottom w:val="nil"/>
              <w:right w:val="nil"/>
            </w:tcBorders>
            <w:shd w:val="clear" w:color="auto" w:fill="auto"/>
            <w:noWrap/>
            <w:vAlign w:val="bottom"/>
            <w:hideMark/>
          </w:tcPr>
          <w:p w14:paraId="7DF6859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56F1EA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2F90819"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6B88FE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175958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4ECAA78D"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62A2C8C3"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МКП ЯО – министерство конкурентной политики Ярославской области</w:t>
            </w:r>
          </w:p>
        </w:tc>
        <w:tc>
          <w:tcPr>
            <w:tcW w:w="645" w:type="pct"/>
            <w:tcBorders>
              <w:top w:val="nil"/>
              <w:left w:val="nil"/>
              <w:bottom w:val="nil"/>
              <w:right w:val="nil"/>
            </w:tcBorders>
            <w:shd w:val="clear" w:color="auto" w:fill="auto"/>
            <w:noWrap/>
            <w:vAlign w:val="bottom"/>
            <w:hideMark/>
          </w:tcPr>
          <w:p w14:paraId="19FCC52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1124E4C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4F697E2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D1AAD6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37A806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D9D26F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0EDB8D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3AD9C0E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55F218AD"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4F8AA9A8"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ПСН </w:t>
            </w:r>
            <w:r w:rsidRPr="005C595D">
              <w:rPr>
                <w:rFonts w:ascii="Calibri" w:eastAsia="Times New Roman" w:hAnsi="Calibri" w:cs="Calibri"/>
                <w:color w:val="000000"/>
                <w:sz w:val="24"/>
                <w:szCs w:val="24"/>
                <w:lang w:eastAsia="ru-RU"/>
              </w:rPr>
              <w:t>–</w:t>
            </w:r>
            <w:r w:rsidRPr="005C595D">
              <w:rPr>
                <w:rFonts w:ascii="Times New Roman" w:eastAsia="Times New Roman" w:hAnsi="Times New Roman" w:cs="Times New Roman"/>
                <w:color w:val="000000"/>
                <w:sz w:val="24"/>
                <w:szCs w:val="24"/>
                <w:lang w:eastAsia="ru-RU"/>
              </w:rPr>
              <w:t xml:space="preserve"> патентная система налогообложения</w:t>
            </w:r>
          </w:p>
        </w:tc>
        <w:tc>
          <w:tcPr>
            <w:tcW w:w="645" w:type="pct"/>
            <w:tcBorders>
              <w:top w:val="nil"/>
              <w:left w:val="nil"/>
              <w:bottom w:val="nil"/>
              <w:right w:val="nil"/>
            </w:tcBorders>
            <w:shd w:val="clear" w:color="auto" w:fill="auto"/>
            <w:noWrap/>
            <w:vAlign w:val="bottom"/>
            <w:hideMark/>
          </w:tcPr>
          <w:p w14:paraId="159B7F48"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096E9A31"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731E03A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17EB37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4B7FD6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181271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2C592E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30A21AF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462DBBAB"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43A98A9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субъекты МСП </w:t>
            </w:r>
            <w:r w:rsidRPr="005C595D">
              <w:rPr>
                <w:rFonts w:ascii="Calibri" w:eastAsia="Times New Roman" w:hAnsi="Calibri" w:cs="Calibri"/>
                <w:color w:val="000000"/>
                <w:sz w:val="24"/>
                <w:szCs w:val="24"/>
                <w:lang w:eastAsia="ru-RU"/>
              </w:rPr>
              <w:t>–</w:t>
            </w:r>
            <w:r w:rsidRPr="005C595D">
              <w:rPr>
                <w:rFonts w:ascii="Times New Roman" w:eastAsia="Times New Roman" w:hAnsi="Times New Roman" w:cs="Times New Roman"/>
                <w:color w:val="000000"/>
                <w:sz w:val="24"/>
                <w:szCs w:val="24"/>
                <w:lang w:eastAsia="ru-RU"/>
              </w:rPr>
              <w:t xml:space="preserve"> субъекты малого и среднего предпринимательства</w:t>
            </w:r>
          </w:p>
        </w:tc>
        <w:tc>
          <w:tcPr>
            <w:tcW w:w="645" w:type="pct"/>
            <w:tcBorders>
              <w:top w:val="nil"/>
              <w:left w:val="nil"/>
              <w:bottom w:val="nil"/>
              <w:right w:val="nil"/>
            </w:tcBorders>
            <w:shd w:val="clear" w:color="auto" w:fill="auto"/>
            <w:noWrap/>
            <w:vAlign w:val="bottom"/>
            <w:hideMark/>
          </w:tcPr>
          <w:p w14:paraId="5A37030C"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0B7CB9A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4AEC054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B93500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D730C11"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01A2BFF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BAC489E"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7B6AAAF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4E5D759F"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6385655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УР по ЯО – Управление Росреестра по Ярославской области</w:t>
            </w:r>
          </w:p>
        </w:tc>
        <w:tc>
          <w:tcPr>
            <w:tcW w:w="645" w:type="pct"/>
            <w:tcBorders>
              <w:top w:val="nil"/>
              <w:left w:val="nil"/>
              <w:bottom w:val="nil"/>
              <w:right w:val="nil"/>
            </w:tcBorders>
            <w:shd w:val="clear" w:color="auto" w:fill="auto"/>
            <w:noWrap/>
            <w:vAlign w:val="bottom"/>
            <w:hideMark/>
          </w:tcPr>
          <w:p w14:paraId="0F8E7D40"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6867B94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E3B6EA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91197D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2FA3D5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50F00C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B9E9109"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3D2EFAE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8F6CF25" w14:textId="77777777" w:rsidTr="002419B3">
        <w:trPr>
          <w:trHeight w:val="360"/>
        </w:trPr>
        <w:tc>
          <w:tcPr>
            <w:tcW w:w="2302" w:type="pct"/>
            <w:gridSpan w:val="4"/>
            <w:tcBorders>
              <w:top w:val="nil"/>
              <w:left w:val="nil"/>
              <w:bottom w:val="nil"/>
              <w:right w:val="nil"/>
            </w:tcBorders>
            <w:shd w:val="clear" w:color="auto" w:fill="auto"/>
            <w:noWrap/>
            <w:vAlign w:val="center"/>
            <w:hideMark/>
          </w:tcPr>
          <w:p w14:paraId="7276239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УФНС по ЯО </w:t>
            </w:r>
            <w:r w:rsidRPr="005C595D">
              <w:rPr>
                <w:rFonts w:ascii="Calibri" w:eastAsia="Times New Roman" w:hAnsi="Calibri" w:cs="Calibri"/>
                <w:color w:val="000000"/>
                <w:sz w:val="24"/>
                <w:szCs w:val="24"/>
                <w:lang w:eastAsia="ru-RU"/>
              </w:rPr>
              <w:t>–</w:t>
            </w:r>
            <w:r w:rsidRPr="005C595D">
              <w:rPr>
                <w:rFonts w:ascii="Times New Roman" w:eastAsia="Times New Roman" w:hAnsi="Times New Roman" w:cs="Times New Roman"/>
                <w:color w:val="000000"/>
                <w:sz w:val="24"/>
                <w:szCs w:val="24"/>
                <w:lang w:eastAsia="ru-RU"/>
              </w:rPr>
              <w:t xml:space="preserve"> Управление Федеральной налоговой службы по Ярославской области</w:t>
            </w:r>
          </w:p>
        </w:tc>
        <w:tc>
          <w:tcPr>
            <w:tcW w:w="644" w:type="pct"/>
            <w:tcBorders>
              <w:top w:val="nil"/>
              <w:left w:val="nil"/>
              <w:bottom w:val="nil"/>
              <w:right w:val="nil"/>
            </w:tcBorders>
            <w:shd w:val="clear" w:color="auto" w:fill="auto"/>
            <w:noWrap/>
            <w:vAlign w:val="bottom"/>
            <w:hideMark/>
          </w:tcPr>
          <w:p w14:paraId="39400EA1"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414" w:type="pct"/>
            <w:tcBorders>
              <w:top w:val="nil"/>
              <w:left w:val="nil"/>
              <w:bottom w:val="nil"/>
              <w:right w:val="nil"/>
            </w:tcBorders>
            <w:shd w:val="clear" w:color="auto" w:fill="auto"/>
            <w:noWrap/>
            <w:vAlign w:val="bottom"/>
            <w:hideMark/>
          </w:tcPr>
          <w:p w14:paraId="697E07E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30346A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4FBB0F1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63E168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6F335F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5B697D3F"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42ACF1B8"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2F75C8E9"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АТМО –  Администрация Тутаевского муниципального округа </w:t>
            </w:r>
          </w:p>
        </w:tc>
        <w:tc>
          <w:tcPr>
            <w:tcW w:w="645" w:type="pct"/>
            <w:tcBorders>
              <w:top w:val="nil"/>
              <w:left w:val="nil"/>
              <w:bottom w:val="nil"/>
              <w:right w:val="nil"/>
            </w:tcBorders>
            <w:shd w:val="clear" w:color="auto" w:fill="auto"/>
            <w:noWrap/>
            <w:vAlign w:val="bottom"/>
            <w:hideMark/>
          </w:tcPr>
          <w:p w14:paraId="54A95FE5"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00D0B87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240C89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A5C97F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7D3E796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0C457B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7668FC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64A5AB6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70A9591C" w14:textId="77777777" w:rsidTr="002419B3">
        <w:trPr>
          <w:trHeight w:val="360"/>
        </w:trPr>
        <w:tc>
          <w:tcPr>
            <w:tcW w:w="1657" w:type="pct"/>
            <w:gridSpan w:val="3"/>
            <w:tcBorders>
              <w:top w:val="nil"/>
              <w:left w:val="nil"/>
              <w:bottom w:val="nil"/>
              <w:right w:val="nil"/>
            </w:tcBorders>
            <w:shd w:val="clear" w:color="auto" w:fill="auto"/>
            <w:noWrap/>
            <w:vAlign w:val="center"/>
            <w:hideMark/>
          </w:tcPr>
          <w:p w14:paraId="7FC20A3D"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r w:rsidRPr="005C595D">
              <w:rPr>
                <w:rFonts w:ascii="Times New Roman" w:eastAsia="Times New Roman" w:hAnsi="Times New Roman" w:cs="Times New Roman"/>
                <w:color w:val="000000"/>
                <w:sz w:val="24"/>
                <w:szCs w:val="24"/>
                <w:lang w:eastAsia="ru-RU"/>
              </w:rPr>
              <w:t xml:space="preserve">УФ АТМО – Управление финансов Администрации ТМО </w:t>
            </w:r>
          </w:p>
        </w:tc>
        <w:tc>
          <w:tcPr>
            <w:tcW w:w="645" w:type="pct"/>
            <w:tcBorders>
              <w:top w:val="nil"/>
              <w:left w:val="nil"/>
              <w:bottom w:val="nil"/>
              <w:right w:val="nil"/>
            </w:tcBorders>
            <w:shd w:val="clear" w:color="auto" w:fill="auto"/>
            <w:noWrap/>
            <w:vAlign w:val="bottom"/>
            <w:hideMark/>
          </w:tcPr>
          <w:p w14:paraId="520FC3AA" w14:textId="77777777" w:rsidR="005C595D" w:rsidRPr="005C595D" w:rsidRDefault="005C595D" w:rsidP="005C595D">
            <w:pPr>
              <w:spacing w:after="0" w:line="240" w:lineRule="auto"/>
              <w:rPr>
                <w:rFonts w:ascii="Times New Roman" w:eastAsia="Times New Roman" w:hAnsi="Times New Roman" w:cs="Times New Roman"/>
                <w:color w:val="000000"/>
                <w:sz w:val="24"/>
                <w:szCs w:val="24"/>
                <w:lang w:eastAsia="ru-RU"/>
              </w:rPr>
            </w:pPr>
          </w:p>
        </w:tc>
        <w:tc>
          <w:tcPr>
            <w:tcW w:w="644" w:type="pct"/>
            <w:tcBorders>
              <w:top w:val="nil"/>
              <w:left w:val="nil"/>
              <w:bottom w:val="nil"/>
              <w:right w:val="nil"/>
            </w:tcBorders>
            <w:shd w:val="clear" w:color="auto" w:fill="auto"/>
            <w:noWrap/>
            <w:vAlign w:val="bottom"/>
            <w:hideMark/>
          </w:tcPr>
          <w:p w14:paraId="41D23430"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3828F0B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15A6E60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ED2B28B"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41853D7"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245534AD"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73D294F4"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r w:rsidR="005C595D" w:rsidRPr="005C595D" w14:paraId="5FE4BC13" w14:textId="77777777" w:rsidTr="002419B3">
        <w:trPr>
          <w:trHeight w:val="288"/>
        </w:trPr>
        <w:tc>
          <w:tcPr>
            <w:tcW w:w="230" w:type="pct"/>
            <w:tcBorders>
              <w:top w:val="nil"/>
              <w:left w:val="nil"/>
              <w:bottom w:val="nil"/>
              <w:right w:val="nil"/>
            </w:tcBorders>
            <w:shd w:val="clear" w:color="auto" w:fill="auto"/>
            <w:noWrap/>
            <w:vAlign w:val="bottom"/>
            <w:hideMark/>
          </w:tcPr>
          <w:p w14:paraId="2BCC8CC5"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639" w:type="pct"/>
            <w:tcBorders>
              <w:top w:val="nil"/>
              <w:left w:val="nil"/>
              <w:bottom w:val="nil"/>
              <w:right w:val="nil"/>
            </w:tcBorders>
            <w:shd w:val="clear" w:color="auto" w:fill="auto"/>
            <w:noWrap/>
            <w:vAlign w:val="bottom"/>
            <w:hideMark/>
          </w:tcPr>
          <w:p w14:paraId="6141364F"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788" w:type="pct"/>
            <w:tcBorders>
              <w:top w:val="nil"/>
              <w:left w:val="nil"/>
              <w:bottom w:val="nil"/>
              <w:right w:val="nil"/>
            </w:tcBorders>
            <w:shd w:val="clear" w:color="auto" w:fill="auto"/>
            <w:noWrap/>
            <w:vAlign w:val="bottom"/>
            <w:hideMark/>
          </w:tcPr>
          <w:p w14:paraId="1DCD5F40"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5" w:type="pct"/>
            <w:tcBorders>
              <w:top w:val="nil"/>
              <w:left w:val="nil"/>
              <w:bottom w:val="nil"/>
              <w:right w:val="nil"/>
            </w:tcBorders>
            <w:shd w:val="clear" w:color="auto" w:fill="auto"/>
            <w:noWrap/>
            <w:vAlign w:val="bottom"/>
            <w:hideMark/>
          </w:tcPr>
          <w:p w14:paraId="6ACBD8F6" w14:textId="77777777" w:rsidR="005C595D" w:rsidRPr="005C595D" w:rsidRDefault="005C595D" w:rsidP="005C595D">
            <w:pPr>
              <w:spacing w:after="0" w:line="240" w:lineRule="auto"/>
              <w:rPr>
                <w:rFonts w:ascii="Times New Roman" w:eastAsia="Times New Roman" w:hAnsi="Times New Roman" w:cs="Times New Roman"/>
                <w:sz w:val="24"/>
                <w:szCs w:val="24"/>
                <w:lang w:eastAsia="ru-RU"/>
              </w:rPr>
            </w:pPr>
          </w:p>
        </w:tc>
        <w:tc>
          <w:tcPr>
            <w:tcW w:w="644" w:type="pct"/>
            <w:tcBorders>
              <w:top w:val="nil"/>
              <w:left w:val="nil"/>
              <w:bottom w:val="nil"/>
              <w:right w:val="nil"/>
            </w:tcBorders>
            <w:shd w:val="clear" w:color="auto" w:fill="auto"/>
            <w:noWrap/>
            <w:vAlign w:val="bottom"/>
            <w:hideMark/>
          </w:tcPr>
          <w:p w14:paraId="294F56D8"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414" w:type="pct"/>
            <w:tcBorders>
              <w:top w:val="nil"/>
              <w:left w:val="nil"/>
              <w:bottom w:val="nil"/>
              <w:right w:val="nil"/>
            </w:tcBorders>
            <w:shd w:val="clear" w:color="auto" w:fill="auto"/>
            <w:noWrap/>
            <w:vAlign w:val="bottom"/>
            <w:hideMark/>
          </w:tcPr>
          <w:p w14:paraId="63C3718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5BE68EA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36FB4AE6"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175362A"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22" w:type="pct"/>
            <w:tcBorders>
              <w:top w:val="nil"/>
              <w:left w:val="nil"/>
              <w:bottom w:val="nil"/>
              <w:right w:val="nil"/>
            </w:tcBorders>
            <w:shd w:val="clear" w:color="auto" w:fill="auto"/>
            <w:noWrap/>
            <w:vAlign w:val="bottom"/>
            <w:hideMark/>
          </w:tcPr>
          <w:p w14:paraId="68ABD693"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c>
          <w:tcPr>
            <w:tcW w:w="352" w:type="pct"/>
            <w:tcBorders>
              <w:top w:val="nil"/>
              <w:left w:val="nil"/>
              <w:bottom w:val="nil"/>
              <w:right w:val="nil"/>
            </w:tcBorders>
            <w:shd w:val="clear" w:color="auto" w:fill="auto"/>
            <w:noWrap/>
            <w:vAlign w:val="bottom"/>
            <w:hideMark/>
          </w:tcPr>
          <w:p w14:paraId="2353C622" w14:textId="77777777" w:rsidR="005C595D" w:rsidRPr="005C595D" w:rsidRDefault="005C595D" w:rsidP="005C595D">
            <w:pPr>
              <w:spacing w:after="0" w:line="240" w:lineRule="auto"/>
              <w:jc w:val="center"/>
              <w:rPr>
                <w:rFonts w:ascii="Times New Roman" w:eastAsia="Times New Roman" w:hAnsi="Times New Roman" w:cs="Times New Roman"/>
                <w:sz w:val="24"/>
                <w:szCs w:val="24"/>
                <w:lang w:eastAsia="ru-RU"/>
              </w:rPr>
            </w:pPr>
          </w:p>
        </w:tc>
      </w:tr>
    </w:tbl>
    <w:p w14:paraId="642027CC" w14:textId="77777777" w:rsidR="00485E60" w:rsidRDefault="00485E60"/>
    <w:sectPr w:rsidR="00485E60" w:rsidSect="00732FD3">
      <w:headerReference w:type="default" r:id="rId7"/>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96A8DE" w14:textId="77777777" w:rsidR="00732FD3" w:rsidRDefault="00732FD3" w:rsidP="00732FD3">
      <w:pPr>
        <w:spacing w:after="0" w:line="240" w:lineRule="auto"/>
      </w:pPr>
      <w:r>
        <w:separator/>
      </w:r>
    </w:p>
  </w:endnote>
  <w:endnote w:type="continuationSeparator" w:id="0">
    <w:p w14:paraId="1FDC69B9" w14:textId="77777777" w:rsidR="00732FD3" w:rsidRDefault="00732FD3" w:rsidP="00732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AF45A" w14:textId="77777777" w:rsidR="00732FD3" w:rsidRDefault="00732FD3" w:rsidP="00732FD3">
      <w:pPr>
        <w:spacing w:after="0" w:line="240" w:lineRule="auto"/>
      </w:pPr>
      <w:r>
        <w:separator/>
      </w:r>
    </w:p>
  </w:footnote>
  <w:footnote w:type="continuationSeparator" w:id="0">
    <w:p w14:paraId="33A7BE82" w14:textId="77777777" w:rsidR="00732FD3" w:rsidRDefault="00732FD3" w:rsidP="00732F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7777665"/>
      <w:docPartObj>
        <w:docPartGallery w:val="Page Numbers (Top of Page)"/>
        <w:docPartUnique/>
      </w:docPartObj>
    </w:sdtPr>
    <w:sdtContent>
      <w:p w14:paraId="09A98ABC" w14:textId="43532120" w:rsidR="00732FD3" w:rsidRDefault="00732FD3">
        <w:pPr>
          <w:pStyle w:val="a3"/>
          <w:jc w:val="center"/>
        </w:pPr>
        <w:r>
          <w:fldChar w:fldCharType="begin"/>
        </w:r>
        <w:r>
          <w:instrText>PAGE   \* MERGEFORMAT</w:instrText>
        </w:r>
        <w:r>
          <w:fldChar w:fldCharType="separate"/>
        </w:r>
        <w:r>
          <w:rPr>
            <w:noProof/>
          </w:rPr>
          <w:t>2</w:t>
        </w:r>
        <w:r>
          <w:fldChar w:fldCharType="end"/>
        </w:r>
      </w:p>
    </w:sdtContent>
  </w:sdt>
  <w:p w14:paraId="75D7D281" w14:textId="77777777" w:rsidR="00732FD3" w:rsidRDefault="00732FD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95D"/>
    <w:rsid w:val="000D6C0A"/>
    <w:rsid w:val="00126007"/>
    <w:rsid w:val="002419B3"/>
    <w:rsid w:val="00485E60"/>
    <w:rsid w:val="004A7CC5"/>
    <w:rsid w:val="005C595D"/>
    <w:rsid w:val="00732FD3"/>
    <w:rsid w:val="00CF7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E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FD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32FD3"/>
  </w:style>
  <w:style w:type="paragraph" w:styleId="a5">
    <w:name w:val="footer"/>
    <w:basedOn w:val="a"/>
    <w:link w:val="a6"/>
    <w:uiPriority w:val="99"/>
    <w:unhideWhenUsed/>
    <w:rsid w:val="00732FD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32F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FD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32FD3"/>
  </w:style>
  <w:style w:type="paragraph" w:styleId="a5">
    <w:name w:val="footer"/>
    <w:basedOn w:val="a"/>
    <w:link w:val="a6"/>
    <w:uiPriority w:val="99"/>
    <w:unhideWhenUsed/>
    <w:rsid w:val="00732FD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32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08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1857</Words>
  <Characters>10588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Лукичева</dc:creator>
  <cp:keywords/>
  <dc:description/>
  <cp:lastModifiedBy>K1UD</cp:lastModifiedBy>
  <cp:revision>7</cp:revision>
  <cp:lastPrinted>2026-08-03T05:18:00Z</cp:lastPrinted>
  <dcterms:created xsi:type="dcterms:W3CDTF">2026-07-31T07:37:00Z</dcterms:created>
  <dcterms:modified xsi:type="dcterms:W3CDTF">2026-08-03T05:18:00Z</dcterms:modified>
</cp:coreProperties>
</file>